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F1F321" w14:textId="77777777" w:rsidR="005E53F4" w:rsidRPr="00D82728" w:rsidRDefault="00D75F8F" w:rsidP="00EE272A">
      <w:pPr>
        <w:jc w:val="both"/>
        <w:rPr>
          <w:rFonts w:ascii="Times New Roman" w:hAnsi="Times New Roman"/>
          <w:b/>
          <w:bCs/>
          <w:sz w:val="22"/>
          <w:szCs w:val="22"/>
        </w:rPr>
      </w:pPr>
      <w:r w:rsidRPr="00D82728">
        <w:rPr>
          <w:rFonts w:ascii="Times New Roman" w:hAnsi="Times New Roman"/>
          <w:b/>
          <w:bCs/>
          <w:sz w:val="22"/>
          <w:szCs w:val="22"/>
        </w:rPr>
        <w:t xml:space="preserve">Results </w:t>
      </w:r>
      <w:r w:rsidR="000E752D" w:rsidRPr="00D82728">
        <w:rPr>
          <w:rFonts w:ascii="Times New Roman" w:hAnsi="Times New Roman"/>
          <w:b/>
          <w:bCs/>
          <w:sz w:val="22"/>
          <w:szCs w:val="22"/>
        </w:rPr>
        <w:t xml:space="preserve">from Data Assimilation </w:t>
      </w:r>
      <w:r w:rsidR="00876CCF" w:rsidRPr="00D82728">
        <w:rPr>
          <w:rFonts w:ascii="Times New Roman" w:hAnsi="Times New Roman"/>
          <w:b/>
          <w:bCs/>
          <w:sz w:val="22"/>
          <w:szCs w:val="22"/>
        </w:rPr>
        <w:t xml:space="preserve">(DA) </w:t>
      </w:r>
      <w:r w:rsidR="000E752D" w:rsidRPr="00D82728">
        <w:rPr>
          <w:rFonts w:ascii="Times New Roman" w:hAnsi="Times New Roman"/>
          <w:b/>
          <w:bCs/>
          <w:sz w:val="22"/>
          <w:szCs w:val="22"/>
        </w:rPr>
        <w:t>using C balance model with WTC-3 data</w:t>
      </w:r>
    </w:p>
    <w:p w14:paraId="750932AB" w14:textId="77777777" w:rsidR="000E752D" w:rsidRPr="00D82728" w:rsidRDefault="000E752D" w:rsidP="00EE272A">
      <w:pPr>
        <w:jc w:val="both"/>
        <w:rPr>
          <w:rFonts w:ascii="Times New Roman" w:hAnsi="Times New Roman"/>
          <w:sz w:val="22"/>
          <w:szCs w:val="22"/>
        </w:rPr>
      </w:pPr>
    </w:p>
    <w:p w14:paraId="7CE9C9B8" w14:textId="22828749" w:rsidR="00FA7F0E" w:rsidRPr="00D82728" w:rsidRDefault="00FA7F0E" w:rsidP="00FA7F0E">
      <w:pPr>
        <w:shd w:val="clear" w:color="auto" w:fill="FFFFFF"/>
        <w:spacing w:before="150" w:after="150"/>
        <w:outlineLvl w:val="4"/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</w:rPr>
      </w:pPr>
      <w:r w:rsidRPr="00D82728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</w:rPr>
        <w:t>Carbon Balance Model (CBM)</w:t>
      </w:r>
      <w:r w:rsidR="00CC5FA6" w:rsidRPr="00D82728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</w:rPr>
        <w:t xml:space="preserve"> description</w:t>
      </w:r>
      <w:r w:rsidR="005A393F" w:rsidRPr="00D82728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</w:rPr>
        <w:t>:</w:t>
      </w:r>
    </w:p>
    <w:p w14:paraId="2FECA4EF" w14:textId="441478A6" w:rsidR="00FA7F0E" w:rsidRPr="00D82728" w:rsidRDefault="007756E8" w:rsidP="001856F6">
      <w:pPr>
        <w:shd w:val="clear" w:color="auto" w:fill="FFFFFF"/>
        <w:spacing w:after="150"/>
        <w:jc w:val="both"/>
        <w:rPr>
          <w:rFonts w:ascii="Times New Roman" w:hAnsi="Times New Roman" w:cs="Times New Roman"/>
          <w:color w:val="333333"/>
          <w:sz w:val="22"/>
          <w:szCs w:val="22"/>
        </w:rPr>
      </w:pPr>
      <w:r>
        <w:rPr>
          <w:rFonts w:ascii="Times New Roman" w:hAnsi="Times New Roman" w:cs="Times New Roman"/>
          <w:color w:val="333333"/>
          <w:sz w:val="22"/>
          <w:szCs w:val="22"/>
        </w:rPr>
        <w:t>We plan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 to use a DA-modelling framework, similar to that used by Richardson et al. (2013) and Mahmud et al. (in review, BGD). This approach uses a simple carbon balance model shown in </w:t>
      </w:r>
      <w:r w:rsidR="00FA7F0E" w:rsidRPr="00D82728">
        <w:rPr>
          <w:rFonts w:ascii="Times New Roman" w:hAnsi="Times New Roman" w:cs="Times New Roman"/>
          <w:b/>
          <w:bCs/>
          <w:color w:val="333333"/>
          <w:sz w:val="22"/>
          <w:szCs w:val="22"/>
        </w:rPr>
        <w:t>Figure 1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. The model is driven by daily inputs of gross primary production (GPP). </w:t>
      </w:r>
      <w:r w:rsidR="001C391F" w:rsidRPr="00D82728">
        <w:rPr>
          <w:rFonts w:ascii="Times New Roman" w:hAnsi="Times New Roman" w:cs="Times New Roman"/>
          <w:color w:val="333333"/>
          <w:sz w:val="22"/>
          <w:szCs w:val="22"/>
        </w:rPr>
        <w:t>GPP immediately enters a non-structural C pool (C</w:t>
      </w:r>
      <w:r w:rsidR="001C391F"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</w:t>
      </w:r>
      <w:r w:rsidR="001C391F" w:rsidRPr="00D82728">
        <w:rPr>
          <w:rFonts w:ascii="Times New Roman" w:hAnsi="Times New Roman" w:cs="Times New Roman"/>
          <w:color w:val="333333"/>
          <w:sz w:val="22"/>
          <w:szCs w:val="22"/>
        </w:rPr>
        <w:t>), and t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otal maintenance respiration (</w:t>
      </w:r>
      <w:proofErr w:type="spellStart"/>
      <w:proofErr w:type="gramStart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m,tot</w:t>
      </w:r>
      <w:proofErr w:type="spellEnd"/>
      <w:proofErr w:type="gramEnd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) is </w:t>
      </w:r>
      <w:proofErr w:type="spellStart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subtracted</w:t>
      </w:r>
      <w:r w:rsidR="001C391F" w:rsidRPr="00D82728">
        <w:rPr>
          <w:rFonts w:ascii="Times New Roman" w:hAnsi="Times New Roman" w:cs="Times New Roman"/>
          <w:color w:val="333333"/>
          <w:sz w:val="22"/>
          <w:szCs w:val="22"/>
        </w:rPr>
        <w:t>from</w:t>
      </w:r>
      <w:proofErr w:type="spellEnd"/>
      <w:r w:rsidR="001C391F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 the C</w:t>
      </w:r>
      <w:r w:rsidR="001C391F"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</w:t>
      </w:r>
      <w:r w:rsidR="001C391F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 pool. T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he remainder is </w:t>
      </w:r>
      <w:r w:rsidR="001C391F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then 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utilized for growth at a rate </w:t>
      </w:r>
      <w:r w:rsidR="00FA7F0E"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k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. Of the utilization flux, a fraction </w:t>
      </w:r>
      <w:r w:rsidR="00FA7F0E"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Y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 is used in growth respiration (</w:t>
      </w:r>
      <w:proofErr w:type="spellStart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g</w:t>
      </w:r>
      <w:proofErr w:type="spellEnd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), and the remaining fraction (1-</w:t>
      </w:r>
      <w:r w:rsidR="00FA7F0E"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Y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) is allocated to structural C pools (C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): among foliage, wood and root (</w:t>
      </w:r>
      <w:proofErr w:type="spellStart"/>
      <w:proofErr w:type="gramStart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s,f</w:t>
      </w:r>
      <w:proofErr w:type="spellEnd"/>
      <w:proofErr w:type="gramEnd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s,w</w:t>
      </w:r>
      <w:proofErr w:type="spellEnd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s,r</w:t>
      </w:r>
      <w:proofErr w:type="spellEnd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). The foliage and root pools are assumed to turn over with rate </w:t>
      </w:r>
      <w:r w:rsidR="00FA7F0E"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s</w:t>
      </w:r>
      <w:r w:rsidR="00FA7F0E"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f</w:t>
      </w:r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 and </w:t>
      </w:r>
      <w:proofErr w:type="spellStart"/>
      <w:r w:rsidR="00FA7F0E"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s</w:t>
      </w:r>
      <w:r w:rsidR="00FA7F0E"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r</w:t>
      </w:r>
      <w:proofErr w:type="spellEnd"/>
      <w:r w:rsidR="00FA7F0E" w:rsidRPr="00D82728">
        <w:rPr>
          <w:rFonts w:ascii="Times New Roman" w:hAnsi="Times New Roman" w:cs="Times New Roman"/>
          <w:color w:val="333333"/>
          <w:sz w:val="22"/>
          <w:szCs w:val="22"/>
        </w:rPr>
        <w:t> respectively. We assume there is no wood turnover as evidenced from the experiment.</w:t>
      </w:r>
    </w:p>
    <w:p w14:paraId="24803FDD" w14:textId="77777777" w:rsidR="00FA7F0E" w:rsidRPr="00D82728" w:rsidRDefault="001C391F" w:rsidP="000D509F">
      <w:pPr>
        <w:jc w:val="center"/>
        <w:rPr>
          <w:rFonts w:ascii="Times New Roman" w:hAnsi="Times New Roman"/>
          <w:sz w:val="22"/>
          <w:szCs w:val="22"/>
        </w:rPr>
      </w:pPr>
      <w:r w:rsidRPr="00D82728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66AAF622" wp14:editId="47B155E3">
            <wp:extent cx="3906579" cy="1934282"/>
            <wp:effectExtent l="0" t="0" r="5080" b="0"/>
            <wp:docPr id="45" name="Picture 45" descr="/Users/kashifmahmud/WSU/Final_projects/DA_WTC3_temp_entire/raw_data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ashifmahmud/WSU/Final_projects/DA_WTC3_temp_entire/raw_data/Figure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04" cy="195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CF5C" w14:textId="6C3093E9" w:rsidR="000D509F" w:rsidRPr="00D82728" w:rsidRDefault="000D509F" w:rsidP="000D509F">
      <w:pPr>
        <w:shd w:val="clear" w:color="auto" w:fill="FFFFFF"/>
        <w:jc w:val="both"/>
        <w:rPr>
          <w:rFonts w:ascii="Times New Roman" w:hAnsi="Times New Roman" w:cs="Times New Roman"/>
          <w:color w:val="333333"/>
          <w:sz w:val="22"/>
          <w:szCs w:val="22"/>
        </w:rPr>
      </w:pPr>
      <w:r w:rsidRPr="00D82728">
        <w:rPr>
          <w:rFonts w:ascii="Times New Roman" w:hAnsi="Times New Roman" w:cs="Times New Roman"/>
          <w:b/>
          <w:bCs/>
          <w:color w:val="333333"/>
          <w:sz w:val="22"/>
          <w:szCs w:val="22"/>
        </w:rPr>
        <w:t>Figure 1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: Structure of the Carbon Balance Model (CBM). Pools, shown as solid boxes: 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non-structural storage C; </w:t>
      </w:r>
      <w:proofErr w:type="spellStart"/>
      <w:proofErr w:type="gram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s,f</w:t>
      </w:r>
      <w:proofErr w:type="spellEnd"/>
      <w:proofErr w:type="gram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structural C in foliage;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s,r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structural C in roots;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s,w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structural C in wood. Dummy pools, shown as dashed boxes: </w:t>
      </w:r>
      <w:proofErr w:type="spellStart"/>
      <w:proofErr w:type="gram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f,lit</w:t>
      </w:r>
      <w:proofErr w:type="spellEnd"/>
      <w:proofErr w:type="gram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total C in foliage litter;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r,lit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total C in root </w:t>
      </w:r>
      <w:r w:rsidR="00F54AF6">
        <w:rPr>
          <w:rFonts w:ascii="Times New Roman" w:hAnsi="Times New Roman" w:cs="Times New Roman"/>
          <w:color w:val="333333"/>
          <w:sz w:val="22"/>
          <w:szCs w:val="22"/>
        </w:rPr>
        <w:t>litter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. Fluxes, denoted by arrows, include: GPP, gross primary production; </w:t>
      </w:r>
      <w:proofErr w:type="spellStart"/>
      <w:proofErr w:type="gram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m,tot</w:t>
      </w:r>
      <w:proofErr w:type="spellEnd"/>
      <w:proofErr w:type="gram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r w:rsidR="00F54AF6">
        <w:rPr>
          <w:rFonts w:ascii="Times New Roman" w:hAnsi="Times New Roman" w:cs="Times New Roman"/>
          <w:color w:val="333333"/>
          <w:sz w:val="22"/>
          <w:szCs w:val="22"/>
        </w:rPr>
        <w:t xml:space="preserve">total 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maintenance respiration;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F54AF6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g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, growth respiration. Fluxes are governed by seven key parameters: 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k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, storage utilization coefficient; 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Y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, growth respiration fraction; </w:t>
      </w:r>
      <w:proofErr w:type="spellStart"/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a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f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, allocation to foliage; 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a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w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, allocation to wood; </w:t>
      </w:r>
      <w:proofErr w:type="spellStart"/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bdr w:val="none" w:sz="0" w:space="0" w:color="auto" w:frame="1"/>
        </w:rPr>
        <w:t>a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bdr w:val="none" w:sz="0" w:space="0" w:color="auto" w:frame="1"/>
          <w:vertAlign w:val="subscript"/>
        </w:rPr>
        <w:t>r</w:t>
      </w:r>
      <w:proofErr w:type="spellEnd"/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bdr w:val="none" w:sz="0" w:space="0" w:color="auto" w:frame="1"/>
        </w:rPr>
        <w:t>=(1−a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bdr w:val="none" w:sz="0" w:space="0" w:color="auto" w:frame="1"/>
          <w:vertAlign w:val="subscript"/>
        </w:rPr>
        <w:t>f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bdr w:val="none" w:sz="0" w:space="0" w:color="auto" w:frame="1"/>
        </w:rPr>
        <w:t>−a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bdr w:val="none" w:sz="0" w:space="0" w:color="auto" w:frame="1"/>
          <w:vertAlign w:val="subscript"/>
        </w:rPr>
        <w:t>w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bdr w:val="none" w:sz="0" w:space="0" w:color="auto" w:frame="1"/>
        </w:rPr>
        <w:t>)</w:t>
      </w:r>
      <w:r w:rsidR="00F54AF6">
        <w:rPr>
          <w:rFonts w:ascii="Times New Roman" w:hAnsi="Times New Roman" w:cs="Times New Roman"/>
          <w:color w:val="333333"/>
          <w:sz w:val="22"/>
          <w:szCs w:val="22"/>
        </w:rPr>
        <w:t>, allocation to root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; 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s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f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, foliage turnover rate; </w:t>
      </w:r>
      <w:proofErr w:type="spellStart"/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s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, root turnover rate.</w:t>
      </w:r>
    </w:p>
    <w:p w14:paraId="2405E09A" w14:textId="77777777" w:rsidR="000D509F" w:rsidRPr="00D82728" w:rsidRDefault="000D509F" w:rsidP="000D509F">
      <w:pPr>
        <w:jc w:val="center"/>
        <w:rPr>
          <w:rFonts w:ascii="Times New Roman" w:hAnsi="Times New Roman"/>
          <w:sz w:val="22"/>
          <w:szCs w:val="22"/>
        </w:rPr>
      </w:pPr>
    </w:p>
    <w:p w14:paraId="1086482B" w14:textId="77777777" w:rsidR="000D509F" w:rsidRPr="00D82728" w:rsidRDefault="000D509F" w:rsidP="00A67EB7">
      <w:pPr>
        <w:shd w:val="clear" w:color="auto" w:fill="FFFFFF"/>
        <w:spacing w:after="150"/>
        <w:jc w:val="both"/>
        <w:rPr>
          <w:rFonts w:ascii="Times New Roman" w:hAnsi="Times New Roman" w:cs="Times New Roman"/>
          <w:color w:val="333333"/>
          <w:sz w:val="22"/>
          <w:szCs w:val="22"/>
        </w:rPr>
      </w:pPr>
      <w:r w:rsidRPr="00D82728">
        <w:rPr>
          <w:rFonts w:ascii="Times New Roman" w:hAnsi="Times New Roman" w:cs="Times New Roman"/>
          <w:color w:val="333333"/>
          <w:sz w:val="22"/>
          <w:szCs w:val="22"/>
        </w:rPr>
        <w:t>The dynamics of the four carbon pools (C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proofErr w:type="gram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s,f</w:t>
      </w:r>
      <w:proofErr w:type="spellEnd"/>
      <w:proofErr w:type="gram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s,w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and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s,r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) are described by four difference equations:</w:t>
      </w:r>
    </w:p>
    <w:p w14:paraId="0A8B5365" w14:textId="77777777" w:rsidR="000D509F" w:rsidRPr="00D82728" w:rsidRDefault="000D509F" w:rsidP="001C5F66">
      <w:pPr>
        <w:shd w:val="clear" w:color="auto" w:fill="FFFFFF"/>
        <w:rPr>
          <w:rFonts w:ascii="Times New Roman" w:hAnsi="Times New Roman" w:cs="Times New Roman"/>
          <w:color w:val="333333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=GPP-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m,tot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 xml:space="preserve">- k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n</m:t>
              </m:r>
            </m:sub>
          </m:sSub>
        </m:oMath>
      </m:oMathPara>
    </w:p>
    <w:p w14:paraId="1E0AFEE5" w14:textId="12ED8FBD" w:rsidR="000D509F" w:rsidRPr="00D82728" w:rsidRDefault="000D509F" w:rsidP="000D509F">
      <w:pPr>
        <w:jc w:val="center"/>
        <w:rPr>
          <w:rFonts w:ascii="Times New Roman" w:eastAsia="Times New Roman" w:hAnsi="Times New Roman" w:cs="Times New Roman"/>
          <w:sz w:val="22"/>
          <w:szCs w:val="22"/>
          <w:bdr w:val="none" w:sz="0" w:space="0" w:color="auto" w:frame="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s,f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 xml:space="preserve">=k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Times New Roman" w:cs="Times New Roman"/>
                  <w:color w:val="000000" w:themeColor="text1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(1-Y)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f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s,f</m:t>
              </m:r>
            </m:sub>
          </m:sSub>
        </m:oMath>
      </m:oMathPara>
    </w:p>
    <w:p w14:paraId="26E14952" w14:textId="77777777" w:rsidR="000D509F" w:rsidRPr="00D82728" w:rsidRDefault="000D509F" w:rsidP="000D509F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s,w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 xml:space="preserve">=k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1-Y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w</m:t>
              </m:r>
            </m:sub>
          </m:sSub>
        </m:oMath>
      </m:oMathPara>
    </w:p>
    <w:p w14:paraId="2BC6961F" w14:textId="77777777" w:rsidR="000D509F" w:rsidRPr="00D82728" w:rsidRDefault="000D509F" w:rsidP="000D509F">
      <w:pPr>
        <w:jc w:val="center"/>
        <w:rPr>
          <w:rFonts w:ascii="Times New Roman" w:eastAsia="Times New Roman" w:hAnsi="Times New Roman" w:cs="Times New Roman"/>
          <w:sz w:val="22"/>
          <w:szCs w:val="22"/>
          <w:bdr w:val="none" w:sz="0" w:space="0" w:color="auto" w:frame="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s,r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 xml:space="preserve">=k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1-Y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(1-a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)-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s,r</m:t>
              </m:r>
            </m:sub>
          </m:sSub>
        </m:oMath>
      </m:oMathPara>
    </w:p>
    <w:p w14:paraId="7C79FA1A" w14:textId="77777777" w:rsidR="000D509F" w:rsidRPr="00D82728" w:rsidRDefault="000D509F" w:rsidP="000D509F">
      <w:pPr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6E7CA54A" w14:textId="07C0FF3F" w:rsidR="000D509F" w:rsidRPr="00D82728" w:rsidRDefault="000D509F" w:rsidP="00B223FA">
      <w:pPr>
        <w:shd w:val="clear" w:color="auto" w:fill="FFFFFF"/>
        <w:jc w:val="both"/>
        <w:rPr>
          <w:rFonts w:ascii="Times New Roman" w:hAnsi="Times New Roman" w:cs="Times New Roman"/>
          <w:color w:val="333333"/>
          <w:sz w:val="22"/>
          <w:szCs w:val="22"/>
        </w:rPr>
      </w:pPr>
      <w:r w:rsidRPr="00D82728">
        <w:rPr>
          <w:rFonts w:ascii="Times New Roman" w:hAnsi="Times New Roman" w:cs="Times New Roman"/>
          <w:color w:val="333333"/>
          <w:sz w:val="22"/>
          <w:szCs w:val="22"/>
        </w:rPr>
        <w:t>Where 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k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 is the storage utilization coefficient; 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Y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 is the growth respiration fraction; </w:t>
      </w:r>
      <w:proofErr w:type="spellStart"/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a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f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, 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a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w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, </w:t>
      </w:r>
      <w:proofErr w:type="spellStart"/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a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 are the allocation to foliage, wood and root respectively; 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s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f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 and </w:t>
      </w:r>
      <w:proofErr w:type="spellStart"/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s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  <w:vertAlign w:val="subscript"/>
        </w:rPr>
        <w:t>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 are the leaf and root turnover rates respectively; 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Σ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f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C</m:t>
            </m:r>
          </m:e>
          <m:sub>
            <w:proofErr w:type="gramStart"/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s,f</m:t>
            </m:r>
            <w:proofErr w:type="gramEnd"/>
          </m:sub>
        </m:sSub>
        <m:r>
          <w:rPr>
            <w:rFonts w:ascii="Cambria Math" w:eastAsia="Times New Roman" w:hAnsi="Cambria Math" w:cs="Times New Roman"/>
            <w:color w:val="000000" w:themeColor="text1"/>
            <w:sz w:val="22"/>
            <w:szCs w:val="22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f.lit</m:t>
            </m:r>
          </m:sub>
        </m:sSub>
      </m:oMath>
      <w:r w:rsidRPr="00D82728">
        <w:rPr>
          <w:rFonts w:ascii="Times New Roman" w:hAnsi="Times New Roman" w:cs="Times New Roman"/>
          <w:color w:val="333333"/>
          <w:sz w:val="22"/>
          <w:szCs w:val="22"/>
        </w:rPr>
        <w:t> and 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Σ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r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s,r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2"/>
            <w:szCs w:val="22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r.lit</m:t>
            </m:r>
          </m:sub>
        </m:sSub>
      </m:oMath>
      <w:r w:rsidRPr="00D82728">
        <w:rPr>
          <w:rFonts w:ascii="Times New Roman" w:hAnsi="Times New Roman" w:cs="Times New Roman"/>
          <w:color w:val="333333"/>
          <w:sz w:val="22"/>
          <w:szCs w:val="22"/>
        </w:rPr>
        <w:t> are the dummy foliage and root litter pools respectively.</w:t>
      </w:r>
    </w:p>
    <w:p w14:paraId="120CC604" w14:textId="77777777" w:rsidR="00B223FA" w:rsidRPr="00D82728" w:rsidRDefault="00B223FA" w:rsidP="00B223FA">
      <w:pPr>
        <w:shd w:val="clear" w:color="auto" w:fill="FFFFFF"/>
        <w:jc w:val="both"/>
        <w:rPr>
          <w:rFonts w:ascii="Times New Roman" w:hAnsi="Times New Roman" w:cs="Times New Roman"/>
          <w:color w:val="333333"/>
          <w:sz w:val="22"/>
          <w:szCs w:val="22"/>
        </w:rPr>
      </w:pPr>
    </w:p>
    <w:p w14:paraId="3EDDECD0" w14:textId="7C5C5800" w:rsidR="000D509F" w:rsidRPr="00D82728" w:rsidRDefault="000D509F" w:rsidP="00B223FA">
      <w:pPr>
        <w:shd w:val="clear" w:color="auto" w:fill="FFFFFF"/>
        <w:jc w:val="both"/>
        <w:rPr>
          <w:rFonts w:ascii="Times New Roman" w:hAnsi="Times New Roman" w:cs="Times New Roman"/>
          <w:color w:val="333333"/>
          <w:sz w:val="22"/>
          <w:szCs w:val="22"/>
        </w:rPr>
      </w:pPr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Total maintenance respiration, </w:t>
      </w:r>
      <w:proofErr w:type="spellStart"/>
      <w:proofErr w:type="gram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m,tot</w:t>
      </w:r>
      <w:proofErr w:type="spellEnd"/>
      <w:proofErr w:type="gramEnd"/>
      <w:r w:rsidRPr="00D82728">
        <w:rPr>
          <w:rFonts w:ascii="Times New Roman" w:hAnsi="Times New Roman" w:cs="Times New Roman"/>
          <w:color w:val="333333"/>
          <w:sz w:val="22"/>
          <w:szCs w:val="22"/>
        </w:rPr>
        <w:t> was calculated as a temperature-dependent respiration rates for foliage, wood and root (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m,f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m,w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 and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m,r</w:t>
      </w:r>
      <w:proofErr w:type="spellEnd"/>
      <w:r w:rsidR="00B223FA"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 xml:space="preserve"> 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respectively), multiplied by plant organ C masses (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t,f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t,w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and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t,r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 are the total C in foliage, wood and root respectively). Wood respiration was further partitioned into stem and branches. Similarly</w:t>
      </w:r>
      <w:r w:rsidR="00B223FA" w:rsidRPr="00D82728">
        <w:rPr>
          <w:rFonts w:ascii="Times New Roman" w:hAnsi="Times New Roman" w:cs="Times New Roman"/>
          <w:color w:val="333333"/>
          <w:sz w:val="22"/>
          <w:szCs w:val="22"/>
        </w:rPr>
        <w:t>,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 root respiration was partitioned into different root size classes (fine, intermediate, coarse and bole roots). Growth respiration (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g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) at each time step was calculated as a modeled respiration rate (</w:t>
      </w:r>
      <w:r w:rsidRPr="00D82728">
        <w:rPr>
          <w:rFonts w:ascii="Times New Roman" w:hAnsi="Times New Roman" w:cs="Times New Roman"/>
          <w:i/>
          <w:iCs/>
          <w:color w:val="333333"/>
          <w:sz w:val="22"/>
          <w:szCs w:val="22"/>
        </w:rPr>
        <w:t>Y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) multiplied by plant biomass changes at that time step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C</m:t>
            </m:r>
          </m:e>
          <m:sub>
            <w:proofErr w:type="gramStart"/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t,f</m:t>
            </m:r>
            <w:proofErr w:type="gramEnd"/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t,w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t,r</m:t>
            </m:r>
          </m:sub>
        </m:sSub>
      </m:oMath>
      <w:r w:rsidRPr="00D82728">
        <w:rPr>
          <w:rFonts w:ascii="Times New Roman" w:hAnsi="Times New Roman" w:cs="Times New Roman"/>
          <w:color w:val="333333"/>
          <w:sz w:val="22"/>
          <w:szCs w:val="22"/>
        </w:rPr>
        <w:t>).</w:t>
      </w:r>
    </w:p>
    <w:p w14:paraId="7DA8EB03" w14:textId="3DE556BA" w:rsidR="00B223FA" w:rsidRPr="00D82728" w:rsidRDefault="00B223FA" w:rsidP="00B223FA">
      <w:pPr>
        <w:shd w:val="clear" w:color="auto" w:fill="FFFFFF"/>
        <w:jc w:val="both"/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m,tot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m,f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t,f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m,w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t,w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m,r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t,r</m:t>
              </m:r>
            </m:sub>
          </m:sSub>
        </m:oMath>
      </m:oMathPara>
    </w:p>
    <w:p w14:paraId="48CD9DC2" w14:textId="49FD0FBC" w:rsidR="00B223FA" w:rsidRPr="00D82728" w:rsidRDefault="00B223FA" w:rsidP="00B223FA">
      <w:pPr>
        <w:shd w:val="clear" w:color="auto" w:fill="FFFFFF"/>
        <w:jc w:val="both"/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m,w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t,w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m,s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t,s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m,b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t,b</m:t>
              </m:r>
            </m:sub>
          </m:sSub>
        </m:oMath>
      </m:oMathPara>
    </w:p>
    <w:p w14:paraId="4B6135E3" w14:textId="33B5E79C" w:rsidR="00B223FA" w:rsidRPr="00D82728" w:rsidRDefault="00B223FA" w:rsidP="00B223FA">
      <w:pPr>
        <w:shd w:val="clear" w:color="auto" w:fill="FFFFFF"/>
        <w:jc w:val="both"/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m,r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t,r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m,fr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t,fr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m,ir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t,ir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m,cr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t,cr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m,br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t,br</m:t>
              </m:r>
            </m:sub>
          </m:sSub>
        </m:oMath>
      </m:oMathPara>
    </w:p>
    <w:p w14:paraId="648323A3" w14:textId="1EFC8119" w:rsidR="00B223FA" w:rsidRPr="00D82728" w:rsidRDefault="00B223FA" w:rsidP="00B223FA">
      <w:pPr>
        <w:shd w:val="clear" w:color="auto" w:fill="FFFFFF"/>
        <w:jc w:val="both"/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=Y(Δ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t,f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t,w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t,r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</w:rPr>
            <m:t>)</m:t>
          </m:r>
        </m:oMath>
      </m:oMathPara>
    </w:p>
    <w:p w14:paraId="5C690B3D" w14:textId="77777777" w:rsidR="00B223FA" w:rsidRPr="00D82728" w:rsidRDefault="00B223FA" w:rsidP="00B223FA">
      <w:pPr>
        <w:shd w:val="clear" w:color="auto" w:fill="FFFFFF"/>
        <w:jc w:val="both"/>
        <w:rPr>
          <w:rFonts w:ascii="Times New Roman" w:eastAsiaTheme="minorEastAsia" w:hAnsi="Times New Roman" w:cs="Times New Roman"/>
          <w:color w:val="333333"/>
          <w:sz w:val="22"/>
          <w:szCs w:val="22"/>
        </w:rPr>
      </w:pPr>
    </w:p>
    <w:p w14:paraId="49074ECC" w14:textId="77777777" w:rsidR="000D509F" w:rsidRPr="00D82728" w:rsidRDefault="000D509F" w:rsidP="00917274">
      <w:pPr>
        <w:shd w:val="clear" w:color="auto" w:fill="FFFFFF"/>
        <w:spacing w:after="150"/>
        <w:jc w:val="both"/>
        <w:rPr>
          <w:rFonts w:ascii="Times New Roman" w:hAnsi="Times New Roman" w:cs="Times New Roman"/>
          <w:color w:val="333333"/>
          <w:sz w:val="22"/>
          <w:szCs w:val="22"/>
        </w:rPr>
      </w:pPr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Where </w:t>
      </w:r>
      <w:proofErr w:type="spellStart"/>
      <w:proofErr w:type="gram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m,s</w:t>
      </w:r>
      <w:proofErr w:type="spellEnd"/>
      <w:proofErr w:type="gram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m,b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m,fr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m,ir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m,cr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 and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R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m,br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 are the maintenance respiration rates with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t,s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t,b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t,fr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t,ir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t,cr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 and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t,br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 are the total C in stem, branches, fine roots, intermediate roots, coarse roots and bole roots respectively.</w:t>
      </w:r>
    </w:p>
    <w:p w14:paraId="5873613A" w14:textId="15EFB01C" w:rsidR="000D509F" w:rsidRPr="00D82728" w:rsidRDefault="000D509F" w:rsidP="00A8059D">
      <w:pPr>
        <w:shd w:val="clear" w:color="auto" w:fill="FFFFFF"/>
        <w:jc w:val="both"/>
        <w:rPr>
          <w:rFonts w:ascii="Times New Roman" w:hAnsi="Times New Roman" w:cs="Times New Roman"/>
          <w:color w:val="333333"/>
          <w:sz w:val="22"/>
          <w:szCs w:val="22"/>
        </w:rPr>
      </w:pPr>
      <w:r w:rsidRPr="00D82728">
        <w:rPr>
          <w:rFonts w:ascii="Times New Roman" w:hAnsi="Times New Roman" w:cs="Times New Roman"/>
          <w:color w:val="333333"/>
          <w:sz w:val="22"/>
          <w:szCs w:val="22"/>
        </w:rPr>
        <w:t>The non-structural (storage) C pool (C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) is assumed to be divided among foliage, wood and root tissues (</w:t>
      </w:r>
      <w:proofErr w:type="spellStart"/>
      <w:proofErr w:type="gram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n,f</w:t>
      </w:r>
      <w:proofErr w:type="spellEnd"/>
      <w:proofErr w:type="gram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n,w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,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n,r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) according to empirically-determined fractions.</w:t>
      </w:r>
      <w:r w:rsidR="00A8059D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 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However, WTC-3 experiment only measured leaf non-structural C (</w:t>
      </w:r>
      <w:proofErr w:type="spellStart"/>
      <w:proofErr w:type="gram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n,f</w:t>
      </w:r>
      <w:proofErr w:type="spellEnd"/>
      <w:proofErr w:type="gramEnd"/>
      <w:r w:rsidRPr="00D82728">
        <w:rPr>
          <w:rFonts w:ascii="Times New Roman" w:hAnsi="Times New Roman" w:cs="Times New Roman"/>
          <w:color w:val="333333"/>
          <w:sz w:val="22"/>
          <w:szCs w:val="22"/>
        </w:rPr>
        <w:t>), and therefore to estimate the partitioning of the non-structural C</w:t>
      </w:r>
      <w:r w:rsidR="00B949EF">
        <w:rPr>
          <w:rFonts w:ascii="Times New Roman" w:hAnsi="Times New Roman" w:cs="Times New Roman"/>
          <w:color w:val="333333"/>
          <w:sz w:val="22"/>
          <w:szCs w:val="22"/>
        </w:rPr>
        <w:t xml:space="preserve"> among different organs, we use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 data from WTC-4 experiment on similar-sized seedlings of a related species (Eucalyptus </w:t>
      </w:r>
      <w:proofErr w:type="spellStart"/>
      <w:r w:rsidRPr="00D82728">
        <w:rPr>
          <w:rFonts w:ascii="Times New Roman" w:hAnsi="Times New Roman" w:cs="Times New Roman"/>
          <w:color w:val="333333"/>
          <w:sz w:val="22"/>
          <w:szCs w:val="22"/>
        </w:rPr>
        <w:t>parramattensis</w:t>
      </w:r>
      <w:proofErr w:type="spellEnd"/>
      <w:r w:rsidRPr="00D82728">
        <w:rPr>
          <w:rFonts w:ascii="Times New Roman" w:hAnsi="Times New Roman" w:cs="Times New Roman"/>
          <w:color w:val="333333"/>
          <w:sz w:val="22"/>
          <w:szCs w:val="22"/>
        </w:rPr>
        <w:t>). We consider different treatments from the experimental dataset, to find the 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 partitioning to foliage, wood and roots.</w:t>
      </w:r>
      <w:r w:rsidR="00A8059D" w:rsidRPr="00D82728">
        <w:rPr>
          <w:rFonts w:ascii="Times New Roman" w:hAnsi="Times New Roman" w:cs="Times New Roman"/>
          <w:color w:val="333333"/>
          <w:sz w:val="22"/>
          <w:szCs w:val="22"/>
        </w:rPr>
        <w:t xml:space="preserve"> 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Total carbon in each tissue (C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t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) is then calculated as the sum of non-structural carbon (C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n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) and structural carbon (C</w:t>
      </w:r>
      <w:r w:rsidRPr="00D82728">
        <w:rPr>
          <w:rFonts w:ascii="Times New Roman" w:hAnsi="Times New Roman" w:cs="Times New Roman"/>
          <w:color w:val="333333"/>
          <w:sz w:val="22"/>
          <w:szCs w:val="22"/>
          <w:vertAlign w:val="subscript"/>
        </w:rPr>
        <w:t>s</w:t>
      </w:r>
      <w:r w:rsidRPr="00D82728">
        <w:rPr>
          <w:rFonts w:ascii="Times New Roman" w:hAnsi="Times New Roman" w:cs="Times New Roman"/>
          <w:color w:val="333333"/>
          <w:sz w:val="22"/>
          <w:szCs w:val="22"/>
        </w:rPr>
        <w:t>) for that tissue.</w:t>
      </w:r>
    </w:p>
    <w:p w14:paraId="237298D2" w14:textId="5F394EF4" w:rsidR="00A8059D" w:rsidRPr="00D82728" w:rsidRDefault="00A8059D" w:rsidP="00A8059D">
      <w:pPr>
        <w:shd w:val="clear" w:color="auto" w:fill="FFFFFF"/>
        <w:jc w:val="both"/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t,f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n,f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s,f</m:t>
              </m:r>
            </m:sub>
          </m:sSub>
        </m:oMath>
      </m:oMathPara>
    </w:p>
    <w:p w14:paraId="16606971" w14:textId="38E16F0D" w:rsidR="00A8059D" w:rsidRPr="00D82728" w:rsidRDefault="00A8059D" w:rsidP="00A8059D">
      <w:pPr>
        <w:shd w:val="clear" w:color="auto" w:fill="FFFFFF"/>
        <w:jc w:val="both"/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t,w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n,w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s,w</m:t>
              </m:r>
            </m:sub>
          </m:sSub>
        </m:oMath>
      </m:oMathPara>
    </w:p>
    <w:p w14:paraId="43830A3A" w14:textId="163B4B68" w:rsidR="00A8059D" w:rsidRPr="00D82728" w:rsidRDefault="00A8059D" w:rsidP="00A8059D">
      <w:pPr>
        <w:shd w:val="clear" w:color="auto" w:fill="FFFFFF"/>
        <w:jc w:val="both"/>
        <w:rPr>
          <w:rFonts w:ascii="Times New Roman" w:eastAsiaTheme="minorEastAsia" w:hAnsi="Times New Roman" w:cs="Times New Roman"/>
          <w:color w:val="333333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t,r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n,r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s,r</m:t>
              </m:r>
            </m:sub>
          </m:sSub>
        </m:oMath>
      </m:oMathPara>
    </w:p>
    <w:p w14:paraId="7BC89165" w14:textId="77777777" w:rsidR="00A8059D" w:rsidRPr="00D82728" w:rsidRDefault="00A8059D" w:rsidP="000D509F">
      <w:pPr>
        <w:rPr>
          <w:rFonts w:ascii="Times New Roman" w:eastAsia="Times New Roman" w:hAnsi="Times New Roman" w:cs="Times New Roman"/>
          <w:sz w:val="22"/>
          <w:szCs w:val="22"/>
          <w:bdr w:val="none" w:sz="0" w:space="0" w:color="auto" w:frame="1"/>
        </w:rPr>
      </w:pPr>
    </w:p>
    <w:p w14:paraId="77853CF4" w14:textId="1941287E" w:rsidR="000D509F" w:rsidRPr="00D82728" w:rsidRDefault="000D509F" w:rsidP="00A8059D">
      <w:pPr>
        <w:jc w:val="both"/>
        <w:rPr>
          <w:rFonts w:ascii="Times New Roman" w:hAnsi="Times New Roman" w:cstheme="minorBidi"/>
          <w:sz w:val="22"/>
          <w:szCs w:val="22"/>
        </w:rPr>
      </w:pPr>
      <w:r w:rsidRPr="00D82728">
        <w:rPr>
          <w:rFonts w:ascii="Times New Roman" w:eastAsia="Times New Roman" w:hAnsi="Times New Roman" w:cs="Times New Roman"/>
          <w:sz w:val="22"/>
          <w:szCs w:val="22"/>
        </w:rPr>
        <w:t>We estimate seven parameters (</w:t>
      </w:r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</w:rPr>
        <w:t>k</w:t>
      </w:r>
      <w:r w:rsidRPr="00D82728">
        <w:rPr>
          <w:rFonts w:ascii="Times New Roman" w:eastAsia="Times New Roman" w:hAnsi="Times New Roman" w:cs="Times New Roman"/>
          <w:sz w:val="22"/>
          <w:szCs w:val="22"/>
        </w:rPr>
        <w:t>, </w:t>
      </w:r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</w:rPr>
        <w:t>Y</w:t>
      </w:r>
      <w:r w:rsidRPr="00D82728">
        <w:rPr>
          <w:rFonts w:ascii="Times New Roman" w:eastAsia="Times New Roman" w:hAnsi="Times New Roman" w:cs="Times New Roman"/>
          <w:sz w:val="22"/>
          <w:szCs w:val="22"/>
        </w:rPr>
        <w:t>, </w:t>
      </w:r>
      <w:proofErr w:type="spellStart"/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</w:rPr>
        <w:t>a</w:t>
      </w:r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  <w:vertAlign w:val="subscript"/>
        </w:rPr>
        <w:t>f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>, </w:t>
      </w:r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</w:rPr>
        <w:t>a</w:t>
      </w:r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  <w:vertAlign w:val="subscript"/>
        </w:rPr>
        <w:t>w</w:t>
      </w:r>
      <w:r w:rsidRPr="00D82728">
        <w:rPr>
          <w:rFonts w:ascii="Times New Roman" w:eastAsia="Times New Roman" w:hAnsi="Times New Roman" w:cs="Times New Roman"/>
          <w:sz w:val="22"/>
          <w:szCs w:val="22"/>
        </w:rPr>
        <w:t>, </w:t>
      </w:r>
      <w:proofErr w:type="spellStart"/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</w:rPr>
        <w:t>a</w:t>
      </w:r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  <w:vertAlign w:val="subscript"/>
        </w:rPr>
        <w:t>r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>, </w:t>
      </w:r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</w:rPr>
        <w:t>s</w:t>
      </w:r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  <w:vertAlign w:val="subscript"/>
        </w:rPr>
        <w:t>f</w:t>
      </w:r>
      <w:r w:rsidRPr="00D82728">
        <w:rPr>
          <w:rFonts w:ascii="Times New Roman" w:eastAsia="Times New Roman" w:hAnsi="Times New Roman" w:cs="Times New Roman"/>
          <w:sz w:val="22"/>
          <w:szCs w:val="22"/>
        </w:rPr>
        <w:t>, </w:t>
      </w:r>
      <w:proofErr w:type="spellStart"/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</w:rPr>
        <w:t>s</w:t>
      </w:r>
      <w:r w:rsidRPr="00D82728">
        <w:rPr>
          <w:rFonts w:ascii="Times New Roman" w:eastAsia="Times New Roman" w:hAnsi="Times New Roman" w:cs="Times New Roman"/>
          <w:i/>
          <w:iCs/>
          <w:sz w:val="22"/>
          <w:szCs w:val="22"/>
          <w:vertAlign w:val="subscript"/>
        </w:rPr>
        <w:t>r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>) of the CBM for this experiment using DA. GPP and maintenance respiration rates will be used as model inputs in the DA framework, whereas the measurements of total aboveground respiration (</w:t>
      </w:r>
      <w:proofErr w:type="spellStart"/>
      <w:r w:rsidRPr="00D82728">
        <w:rPr>
          <w:rFonts w:ascii="Times New Roman" w:eastAsia="Times New Roman" w:hAnsi="Times New Roman" w:cs="Times New Roman"/>
          <w:sz w:val="22"/>
          <w:szCs w:val="22"/>
        </w:rPr>
        <w:t>R</w:t>
      </w:r>
      <w:r w:rsidRPr="00D82728">
        <w:rPr>
          <w:rFonts w:ascii="Times New Roman" w:eastAsia="Times New Roman" w:hAnsi="Times New Roman" w:cs="Times New Roman"/>
          <w:sz w:val="22"/>
          <w:szCs w:val="22"/>
          <w:vertAlign w:val="subscript"/>
        </w:rPr>
        <w:t>above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>), total C masses (</w:t>
      </w:r>
      <w:proofErr w:type="spellStart"/>
      <w:proofErr w:type="gramStart"/>
      <w:r w:rsidRPr="00D82728">
        <w:rPr>
          <w:rFonts w:ascii="Times New Roman" w:eastAsia="Times New Roman" w:hAnsi="Times New Roman" w:cs="Times New Roman"/>
          <w:sz w:val="22"/>
          <w:szCs w:val="22"/>
        </w:rPr>
        <w:t>C</w:t>
      </w:r>
      <w:r w:rsidRPr="00D82728">
        <w:rPr>
          <w:rFonts w:ascii="Times New Roman" w:eastAsia="Times New Roman" w:hAnsi="Times New Roman" w:cs="Times New Roman"/>
          <w:sz w:val="22"/>
          <w:szCs w:val="22"/>
          <w:vertAlign w:val="subscript"/>
        </w:rPr>
        <w:t>t,f</w:t>
      </w:r>
      <w:proofErr w:type="spellEnd"/>
      <w:proofErr w:type="gramEnd"/>
      <w:r w:rsidRPr="00D82728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D82728">
        <w:rPr>
          <w:rFonts w:ascii="Times New Roman" w:eastAsia="Times New Roman" w:hAnsi="Times New Roman" w:cs="Times New Roman"/>
          <w:sz w:val="22"/>
          <w:szCs w:val="22"/>
        </w:rPr>
        <w:t>C</w:t>
      </w:r>
      <w:r w:rsidRPr="00D82728">
        <w:rPr>
          <w:rFonts w:ascii="Times New Roman" w:eastAsia="Times New Roman" w:hAnsi="Times New Roman" w:cs="Times New Roman"/>
          <w:sz w:val="22"/>
          <w:szCs w:val="22"/>
          <w:vertAlign w:val="subscript"/>
        </w:rPr>
        <w:t>t,w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D82728">
        <w:rPr>
          <w:rFonts w:ascii="Times New Roman" w:eastAsia="Times New Roman" w:hAnsi="Times New Roman" w:cs="Times New Roman"/>
          <w:sz w:val="22"/>
          <w:szCs w:val="22"/>
        </w:rPr>
        <w:t>C</w:t>
      </w:r>
      <w:r w:rsidRPr="00D82728">
        <w:rPr>
          <w:rFonts w:ascii="Times New Roman" w:eastAsia="Times New Roman" w:hAnsi="Times New Roman" w:cs="Times New Roman"/>
          <w:sz w:val="22"/>
          <w:szCs w:val="22"/>
          <w:vertAlign w:val="subscript"/>
        </w:rPr>
        <w:t>t,r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 xml:space="preserve">), foliage </w:t>
      </w:r>
      <w:proofErr w:type="spellStart"/>
      <w:r w:rsidRPr="00D82728">
        <w:rPr>
          <w:rFonts w:ascii="Times New Roman" w:eastAsia="Times New Roman" w:hAnsi="Times New Roman" w:cs="Times New Roman"/>
          <w:sz w:val="22"/>
          <w:szCs w:val="22"/>
        </w:rPr>
        <w:t>litterfall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 w:rsidRPr="00D82728">
        <w:rPr>
          <w:rFonts w:ascii="Times New Roman" w:eastAsia="Times New Roman" w:hAnsi="Times New Roman" w:cs="Times New Roman"/>
          <w:sz w:val="22"/>
          <w:szCs w:val="22"/>
        </w:rPr>
        <w:t>C</w:t>
      </w:r>
      <w:r w:rsidRPr="00D82728">
        <w:rPr>
          <w:rFonts w:ascii="Times New Roman" w:eastAsia="Times New Roman" w:hAnsi="Times New Roman" w:cs="Times New Roman"/>
          <w:sz w:val="22"/>
          <w:szCs w:val="22"/>
          <w:vertAlign w:val="subscript"/>
        </w:rPr>
        <w:t>f,lit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>) and foliage NSC (</w:t>
      </w:r>
      <w:proofErr w:type="spellStart"/>
      <w:r w:rsidRPr="00D82728">
        <w:rPr>
          <w:rFonts w:ascii="Times New Roman" w:eastAsia="Times New Roman" w:hAnsi="Times New Roman" w:cs="Times New Roman"/>
          <w:sz w:val="22"/>
          <w:szCs w:val="22"/>
        </w:rPr>
        <w:t>C</w:t>
      </w:r>
      <w:r w:rsidRPr="00D82728">
        <w:rPr>
          <w:rFonts w:ascii="Times New Roman" w:eastAsia="Times New Roman" w:hAnsi="Times New Roman" w:cs="Times New Roman"/>
          <w:sz w:val="22"/>
          <w:szCs w:val="22"/>
          <w:vertAlign w:val="subscript"/>
        </w:rPr>
        <w:t>n,f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>) will serve to constrain the parameters. Aboveground respiration (</w:t>
      </w:r>
      <w:proofErr w:type="spellStart"/>
      <w:r w:rsidRPr="00D82728">
        <w:rPr>
          <w:rFonts w:ascii="Times New Roman" w:eastAsia="Times New Roman" w:hAnsi="Times New Roman" w:cs="Times New Roman"/>
          <w:sz w:val="22"/>
          <w:szCs w:val="22"/>
        </w:rPr>
        <w:t>R</w:t>
      </w:r>
      <w:r w:rsidRPr="00D82728">
        <w:rPr>
          <w:rFonts w:ascii="Times New Roman" w:eastAsia="Times New Roman" w:hAnsi="Times New Roman" w:cs="Times New Roman"/>
          <w:sz w:val="22"/>
          <w:szCs w:val="22"/>
          <w:vertAlign w:val="subscript"/>
        </w:rPr>
        <w:t>above</w:t>
      </w:r>
      <w:proofErr w:type="spellEnd"/>
      <w:r w:rsidRPr="00D82728"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r w:rsidR="0059314D">
        <w:rPr>
          <w:rFonts w:ascii="Times New Roman" w:eastAsia="Times New Roman" w:hAnsi="Times New Roman" w:cs="Times New Roman"/>
          <w:sz w:val="22"/>
          <w:szCs w:val="22"/>
        </w:rPr>
        <w:t>i</w:t>
      </w:r>
      <w:r w:rsidRPr="00D82728">
        <w:rPr>
          <w:rFonts w:ascii="Times New Roman" w:eastAsia="Times New Roman" w:hAnsi="Times New Roman" w:cs="Times New Roman"/>
          <w:sz w:val="22"/>
          <w:szCs w:val="22"/>
        </w:rPr>
        <w:t>s estimated by summing both maintenance and growth respiration components of foliage and wood.</w:t>
      </w:r>
      <w:r w:rsidRPr="00D82728">
        <w:rPr>
          <w:rFonts w:ascii="Times New Roman" w:eastAsia="Times New Roman" w:hAnsi="Times New Roman" w:cs="Times New Roman"/>
          <w:sz w:val="22"/>
          <w:szCs w:val="22"/>
        </w:rPr>
        <w:br/>
      </w:r>
    </w:p>
    <w:p w14:paraId="50CCD856" w14:textId="5AD0BC8F" w:rsidR="000D509F" w:rsidRPr="00D82728" w:rsidRDefault="00A8059D" w:rsidP="000D509F">
      <w:pPr>
        <w:rPr>
          <w:rFonts w:ascii="Times New Roman" w:eastAsia="Times New Roman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>above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m,f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t,f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m,w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2"/>
                      <w:szCs w:val="22"/>
                    </w:rPr>
                    <m:t>t,w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+Y</m:t>
              </m:r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t,f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YΔ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t,w</m:t>
              </m:r>
            </m:sub>
          </m:sSub>
        </m:oMath>
      </m:oMathPara>
    </w:p>
    <w:p w14:paraId="5D94330F" w14:textId="77777777" w:rsidR="000D509F" w:rsidRPr="00D82728" w:rsidRDefault="000D509F" w:rsidP="00EE272A">
      <w:pPr>
        <w:jc w:val="both"/>
        <w:rPr>
          <w:rFonts w:ascii="Times New Roman" w:hAnsi="Times New Roman"/>
          <w:sz w:val="22"/>
          <w:szCs w:val="22"/>
        </w:rPr>
      </w:pPr>
    </w:p>
    <w:p w14:paraId="19779BCC" w14:textId="77777777" w:rsidR="00FA7F0E" w:rsidRPr="00D82728" w:rsidRDefault="00FA7F0E" w:rsidP="00EE272A">
      <w:pPr>
        <w:jc w:val="both"/>
        <w:rPr>
          <w:rFonts w:ascii="Times New Roman" w:hAnsi="Times New Roman"/>
          <w:sz w:val="22"/>
          <w:szCs w:val="22"/>
        </w:rPr>
      </w:pPr>
    </w:p>
    <w:p w14:paraId="71A1D3A0" w14:textId="77777777" w:rsidR="005A393F" w:rsidRPr="00D82728" w:rsidRDefault="005A393F" w:rsidP="002D7714">
      <w:pPr>
        <w:spacing w:after="100" w:afterAutospacing="1"/>
        <w:jc w:val="both"/>
        <w:rPr>
          <w:rFonts w:ascii="Times New Roman" w:hAnsi="Times New Roman"/>
          <w:b/>
          <w:bCs/>
          <w:sz w:val="22"/>
          <w:szCs w:val="22"/>
        </w:rPr>
      </w:pPr>
      <w:r w:rsidRPr="00D82728">
        <w:rPr>
          <w:rFonts w:ascii="Times New Roman" w:hAnsi="Times New Roman"/>
          <w:b/>
          <w:bCs/>
          <w:sz w:val="22"/>
          <w:szCs w:val="22"/>
        </w:rPr>
        <w:t>Results from DA:</w:t>
      </w:r>
    </w:p>
    <w:p w14:paraId="1CA09051" w14:textId="51978091" w:rsidR="000E752D" w:rsidRPr="00D82728" w:rsidRDefault="00FF7873" w:rsidP="00EE272A">
      <w:pPr>
        <w:jc w:val="both"/>
        <w:rPr>
          <w:rFonts w:ascii="Times New Roman" w:hAnsi="Times New Roman"/>
          <w:sz w:val="22"/>
          <w:szCs w:val="22"/>
        </w:rPr>
      </w:pPr>
      <w:r w:rsidRPr="00D82728">
        <w:rPr>
          <w:rFonts w:ascii="Times New Roman" w:hAnsi="Times New Roman"/>
          <w:sz w:val="22"/>
          <w:szCs w:val="22"/>
        </w:rPr>
        <w:t xml:space="preserve">With the above-mention </w:t>
      </w:r>
      <w:r w:rsidR="00233C8F" w:rsidRPr="00D82728">
        <w:rPr>
          <w:rFonts w:ascii="Times New Roman" w:hAnsi="Times New Roman"/>
          <w:sz w:val="22"/>
          <w:szCs w:val="22"/>
        </w:rPr>
        <w:t>DA framework</w:t>
      </w:r>
      <w:r w:rsidRPr="00D82728">
        <w:rPr>
          <w:rFonts w:ascii="Times New Roman" w:hAnsi="Times New Roman"/>
          <w:sz w:val="22"/>
          <w:szCs w:val="22"/>
        </w:rPr>
        <w:t>, we</w:t>
      </w:r>
      <w:r w:rsidR="000E752D" w:rsidRPr="00D82728">
        <w:rPr>
          <w:rFonts w:ascii="Times New Roman" w:hAnsi="Times New Roman"/>
          <w:sz w:val="22"/>
          <w:szCs w:val="22"/>
        </w:rPr>
        <w:t xml:space="preserve"> tr</w:t>
      </w:r>
      <w:r w:rsidR="00ED04E1">
        <w:rPr>
          <w:rFonts w:ascii="Times New Roman" w:hAnsi="Times New Roman"/>
          <w:sz w:val="22"/>
          <w:szCs w:val="22"/>
        </w:rPr>
        <w:t>y</w:t>
      </w:r>
      <w:r w:rsidR="000E752D" w:rsidRPr="00D82728">
        <w:rPr>
          <w:rFonts w:ascii="Times New Roman" w:hAnsi="Times New Roman"/>
          <w:sz w:val="22"/>
          <w:szCs w:val="22"/>
        </w:rPr>
        <w:t xml:space="preserve"> various options for parameter settings and the brief introduction along with the performance of the parameter setup is given </w:t>
      </w:r>
      <w:r w:rsidRPr="00D82728">
        <w:rPr>
          <w:rFonts w:ascii="Times New Roman" w:hAnsi="Times New Roman"/>
          <w:sz w:val="22"/>
          <w:szCs w:val="22"/>
        </w:rPr>
        <w:t xml:space="preserve">in </w:t>
      </w:r>
      <w:r w:rsidR="007B69D2" w:rsidRPr="00D82728">
        <w:rPr>
          <w:rFonts w:ascii="Times New Roman" w:hAnsi="Times New Roman"/>
          <w:b/>
          <w:bCs/>
          <w:sz w:val="22"/>
          <w:szCs w:val="22"/>
        </w:rPr>
        <w:t>Table 1</w:t>
      </w:r>
      <w:r w:rsidR="007B69D2" w:rsidRPr="00D82728">
        <w:rPr>
          <w:rFonts w:ascii="Times New Roman" w:hAnsi="Times New Roman"/>
          <w:sz w:val="22"/>
          <w:szCs w:val="22"/>
        </w:rPr>
        <w:t xml:space="preserve">. </w:t>
      </w:r>
      <w:r w:rsidR="00E86EDD" w:rsidRPr="00D82728">
        <w:rPr>
          <w:rFonts w:ascii="Times New Roman" w:hAnsi="Times New Roman"/>
          <w:sz w:val="22"/>
          <w:szCs w:val="22"/>
        </w:rPr>
        <w:t>The lowest BIC values indicate the best performing parameter settings for any particular simulation.</w:t>
      </w:r>
      <w:r w:rsidR="005705C6">
        <w:rPr>
          <w:rFonts w:ascii="Times New Roman" w:hAnsi="Times New Roman"/>
          <w:sz w:val="22"/>
          <w:szCs w:val="22"/>
        </w:rPr>
        <w:t xml:space="preserve"> Detailed description with the results of each simulation (Case) are provided in later sections. </w:t>
      </w:r>
    </w:p>
    <w:p w14:paraId="0D6661FC" w14:textId="77777777" w:rsidR="00FF7873" w:rsidRPr="00D82728" w:rsidRDefault="00FF7873" w:rsidP="00EE272A">
      <w:pPr>
        <w:jc w:val="both"/>
        <w:rPr>
          <w:rFonts w:ascii="Times New Roman" w:hAnsi="Times New Roman"/>
          <w:sz w:val="22"/>
          <w:szCs w:val="22"/>
        </w:rPr>
      </w:pPr>
    </w:p>
    <w:p w14:paraId="6A9FC99E" w14:textId="00A06EB3" w:rsidR="00FF7873" w:rsidRPr="00D82728" w:rsidRDefault="00FF7873" w:rsidP="00EE272A">
      <w:pPr>
        <w:jc w:val="both"/>
        <w:rPr>
          <w:rFonts w:ascii="Times New Roman" w:hAnsi="Times New Roman"/>
          <w:b/>
          <w:bCs/>
          <w:sz w:val="22"/>
          <w:szCs w:val="22"/>
        </w:rPr>
      </w:pPr>
      <w:r w:rsidRPr="00D82728">
        <w:rPr>
          <w:rFonts w:ascii="Times New Roman" w:hAnsi="Times New Roman"/>
          <w:b/>
          <w:bCs/>
          <w:sz w:val="22"/>
          <w:szCs w:val="22"/>
        </w:rPr>
        <w:t>Table 1:</w:t>
      </w:r>
      <w:r w:rsidR="004D084A" w:rsidRPr="00D82728">
        <w:rPr>
          <w:rFonts w:ascii="Times New Roman" w:hAnsi="Times New Roman"/>
          <w:sz w:val="22"/>
          <w:szCs w:val="22"/>
        </w:rPr>
        <w:t xml:space="preserve"> Various parameter settings and their performance </w:t>
      </w:r>
      <w:r w:rsidR="005705C6">
        <w:rPr>
          <w:rFonts w:ascii="Times New Roman" w:hAnsi="Times New Roman"/>
          <w:sz w:val="22"/>
          <w:szCs w:val="22"/>
        </w:rPr>
        <w:t xml:space="preserve">(BIC) </w:t>
      </w:r>
      <w:r w:rsidR="004D084A" w:rsidRPr="00D82728">
        <w:rPr>
          <w:rFonts w:ascii="Times New Roman" w:hAnsi="Times New Roman"/>
          <w:sz w:val="22"/>
          <w:szCs w:val="22"/>
        </w:rPr>
        <w:t>in terms of data fit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827"/>
        <w:gridCol w:w="747"/>
        <w:gridCol w:w="3506"/>
      </w:tblGrid>
      <w:tr w:rsidR="00E86EDD" w:rsidRPr="00D82728" w14:paraId="05ABC2E6" w14:textId="77777777" w:rsidTr="00E86EDD">
        <w:trPr>
          <w:jc w:val="center"/>
        </w:trPr>
        <w:tc>
          <w:tcPr>
            <w:tcW w:w="846" w:type="dxa"/>
          </w:tcPr>
          <w:p w14:paraId="167E61EC" w14:textId="7D66AD61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Case #</w:t>
            </w:r>
          </w:p>
        </w:tc>
        <w:tc>
          <w:tcPr>
            <w:tcW w:w="3827" w:type="dxa"/>
          </w:tcPr>
          <w:p w14:paraId="097F5A21" w14:textId="6E5B6320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Parameter settings (Linear variation)</w:t>
            </w:r>
          </w:p>
        </w:tc>
        <w:tc>
          <w:tcPr>
            <w:tcW w:w="747" w:type="dxa"/>
          </w:tcPr>
          <w:p w14:paraId="75B14AB9" w14:textId="39DD60C4" w:rsidR="00FF7873" w:rsidRPr="00D82728" w:rsidRDefault="00FF7873" w:rsidP="00E86EDD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3506" w:type="dxa"/>
          </w:tcPr>
          <w:p w14:paraId="2D8C97E4" w14:textId="5B1C7A63" w:rsidR="00FF7873" w:rsidRPr="00D82728" w:rsidRDefault="004D084A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Finding</w:t>
            </w:r>
            <w:r w:rsidR="00FF7873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</w:t>
            </w:r>
          </w:p>
        </w:tc>
      </w:tr>
      <w:tr w:rsidR="00E86EDD" w:rsidRPr="00D82728" w14:paraId="6FA5D0A6" w14:textId="77777777" w:rsidTr="00E86EDD">
        <w:trPr>
          <w:jc w:val="center"/>
        </w:trPr>
        <w:tc>
          <w:tcPr>
            <w:tcW w:w="846" w:type="dxa"/>
          </w:tcPr>
          <w:p w14:paraId="557BE7B6" w14:textId="77777777" w:rsidR="004D084A" w:rsidRPr="00D82728" w:rsidRDefault="004D084A" w:rsidP="005E53F4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14:paraId="0D75075D" w14:textId="23E76FF9" w:rsidR="004D084A" w:rsidRPr="00D82728" w:rsidRDefault="004D084A" w:rsidP="00ED04E1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All parameters are </w:t>
            </w:r>
            <w:r w:rsidR="00ED04E1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different 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for both treatments, and vary linearly with time. The model has a NSC storage pool.</w:t>
            </w:r>
          </w:p>
        </w:tc>
        <w:tc>
          <w:tcPr>
            <w:tcW w:w="747" w:type="dxa"/>
          </w:tcPr>
          <w:p w14:paraId="5DA830E2" w14:textId="77777777" w:rsidR="004D084A" w:rsidRPr="00D82728" w:rsidRDefault="004D084A" w:rsidP="005E53F4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1373</w:t>
            </w:r>
          </w:p>
        </w:tc>
        <w:tc>
          <w:tcPr>
            <w:tcW w:w="3506" w:type="dxa"/>
          </w:tcPr>
          <w:p w14:paraId="18682D7D" w14:textId="21B618E4" w:rsidR="004D084A" w:rsidRPr="00D82728" w:rsidRDefault="004D084A" w:rsidP="005E53F4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Linear variation with time has the best data fit compared to higher degrees (quadratic, cubic).</w:t>
            </w:r>
          </w:p>
        </w:tc>
      </w:tr>
      <w:tr w:rsidR="00E86EDD" w:rsidRPr="00D82728" w14:paraId="2D913E3E" w14:textId="77777777" w:rsidTr="00E86EDD">
        <w:trPr>
          <w:jc w:val="center"/>
        </w:trPr>
        <w:tc>
          <w:tcPr>
            <w:tcW w:w="846" w:type="dxa"/>
          </w:tcPr>
          <w:p w14:paraId="2960A675" w14:textId="51ADDEB7" w:rsidR="00FF7873" w:rsidRPr="00D82728" w:rsidRDefault="004D084A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14:paraId="7BDE931E" w14:textId="5438A7F8" w:rsidR="00FF7873" w:rsidRPr="00D82728" w:rsidRDefault="00FF7873" w:rsidP="00AB5119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All parameters </w:t>
            </w:r>
            <w:r w:rsidR="00AB5119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are different for both treatments, and vary linearly with time. </w:t>
            </w:r>
            <w:r w:rsidR="00AB5119"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The model doesn’t have any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AB5119"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NSC 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storage pool</w:t>
            </w:r>
            <w:r w:rsidR="00AB5119"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747" w:type="dxa"/>
          </w:tcPr>
          <w:p w14:paraId="24BEE414" w14:textId="79845E19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1507</w:t>
            </w:r>
          </w:p>
        </w:tc>
        <w:tc>
          <w:tcPr>
            <w:tcW w:w="3506" w:type="dxa"/>
          </w:tcPr>
          <w:p w14:paraId="4A40A89C" w14:textId="7C8F54D3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The model needs the storage pool</w:t>
            </w:r>
            <w:r w:rsidR="004D084A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for better data fit.</w:t>
            </w:r>
          </w:p>
        </w:tc>
      </w:tr>
      <w:tr w:rsidR="00E86EDD" w:rsidRPr="00D82728" w14:paraId="1B2E1D48" w14:textId="77777777" w:rsidTr="00E86EDD">
        <w:trPr>
          <w:jc w:val="center"/>
        </w:trPr>
        <w:tc>
          <w:tcPr>
            <w:tcW w:w="846" w:type="dxa"/>
          </w:tcPr>
          <w:p w14:paraId="1DC67800" w14:textId="7856E992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3827" w:type="dxa"/>
          </w:tcPr>
          <w:p w14:paraId="61F648A0" w14:textId="0732BA75" w:rsidR="00FF7873" w:rsidRPr="00D82728" w:rsidRDefault="00AB5119" w:rsidP="002213F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All parameters are </w:t>
            </w:r>
            <w:r w:rsidR="002213F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same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for both treatments (so 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no treatment effect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), and vary linearly with time. The model has a NSC storage pool.</w:t>
            </w:r>
          </w:p>
        </w:tc>
        <w:tc>
          <w:tcPr>
            <w:tcW w:w="747" w:type="dxa"/>
          </w:tcPr>
          <w:p w14:paraId="404D1DE8" w14:textId="34175E7B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3240</w:t>
            </w:r>
          </w:p>
        </w:tc>
        <w:tc>
          <w:tcPr>
            <w:tcW w:w="3506" w:type="dxa"/>
          </w:tcPr>
          <w:p w14:paraId="698129D1" w14:textId="7514616B" w:rsidR="00FF7873" w:rsidRPr="00D82728" w:rsidRDefault="00FF7873" w:rsidP="005E53F4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There is </w:t>
            </w:r>
            <w:r w:rsidR="005E53F4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definite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effect of warming on </w:t>
            </w:r>
            <w:r w:rsidR="005E53F4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 balance.</w:t>
            </w:r>
          </w:p>
        </w:tc>
      </w:tr>
      <w:tr w:rsidR="00E86EDD" w:rsidRPr="00D82728" w14:paraId="3F41EFB4" w14:textId="77777777" w:rsidTr="00E86EDD">
        <w:trPr>
          <w:jc w:val="center"/>
        </w:trPr>
        <w:tc>
          <w:tcPr>
            <w:tcW w:w="846" w:type="dxa"/>
          </w:tcPr>
          <w:p w14:paraId="53260B47" w14:textId="394B7502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14:paraId="758B7E81" w14:textId="53CAD432" w:rsidR="00FF7873" w:rsidRPr="00D82728" w:rsidRDefault="005E53F4" w:rsidP="002213F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NSC utilization</w:t>
            </w:r>
            <w:r w:rsidR="00FF7873"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and 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growth respiration</w:t>
            </w:r>
            <w:r w:rsidR="00FF7873"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are </w:t>
            </w:r>
            <w:r w:rsidR="002213F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same</w:t>
            </w:r>
            <w:r w:rsidR="00FF7873"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for both treatments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, but allocations and turnovers are different. Parameters vary linearly with time and the model has a NSC storage pool.</w:t>
            </w:r>
          </w:p>
        </w:tc>
        <w:tc>
          <w:tcPr>
            <w:tcW w:w="747" w:type="dxa"/>
          </w:tcPr>
          <w:p w14:paraId="0381014B" w14:textId="64EF0225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1420</w:t>
            </w:r>
          </w:p>
        </w:tc>
        <w:tc>
          <w:tcPr>
            <w:tcW w:w="3506" w:type="dxa"/>
          </w:tcPr>
          <w:p w14:paraId="071B596A" w14:textId="46485194" w:rsidR="00FF7873" w:rsidRPr="00D82728" w:rsidRDefault="00FF7873" w:rsidP="00F32877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Works </w:t>
            </w:r>
            <w:r w:rsidR="00EE0677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reasonably well</w:t>
            </w:r>
            <w:r w:rsidR="00F32877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.</w:t>
            </w:r>
            <w:r w:rsidR="005E53F4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F32877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</w:t>
            </w:r>
            <w:r w:rsidR="00EE0677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ariable </w:t>
            </w:r>
            <w:r w:rsidR="005E53F4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allocations and turnovers make the </w:t>
            </w:r>
            <w:r w:rsidR="00BC223D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tunings to adjust the </w:t>
            </w:r>
            <w:r w:rsidR="00EE0677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model for constant </w:t>
            </w:r>
            <w:r w:rsidR="00BC223D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NSC utilization and growth respiration</w:t>
            </w:r>
            <w:r w:rsidR="00BC223D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, could be</w:t>
            </w:r>
            <w:r w:rsidR="005E53F4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the reason of good data fit.</w:t>
            </w:r>
          </w:p>
        </w:tc>
      </w:tr>
      <w:tr w:rsidR="00E86EDD" w:rsidRPr="00D82728" w14:paraId="5A660768" w14:textId="77777777" w:rsidTr="00E86EDD">
        <w:trPr>
          <w:jc w:val="center"/>
        </w:trPr>
        <w:tc>
          <w:tcPr>
            <w:tcW w:w="846" w:type="dxa"/>
          </w:tcPr>
          <w:p w14:paraId="5F95AF12" w14:textId="1ED4A804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5</w:t>
            </w:r>
          </w:p>
        </w:tc>
        <w:tc>
          <w:tcPr>
            <w:tcW w:w="3827" w:type="dxa"/>
          </w:tcPr>
          <w:p w14:paraId="0C6A27D9" w14:textId="554A888C" w:rsidR="00FF7873" w:rsidRPr="00D82728" w:rsidRDefault="00EE0677" w:rsidP="002213F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A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llocations are </w:t>
            </w:r>
            <w:r w:rsidR="002213F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same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for both treatments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, but 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rest of the parameters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are different. Parameters vary linearly with time and the model has a NSC storage pool.</w:t>
            </w:r>
          </w:p>
        </w:tc>
        <w:tc>
          <w:tcPr>
            <w:tcW w:w="747" w:type="dxa"/>
          </w:tcPr>
          <w:p w14:paraId="5F876F4B" w14:textId="3D955F1E" w:rsidR="00FF7873" w:rsidRPr="00D82728" w:rsidRDefault="00FF7873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1392</w:t>
            </w:r>
          </w:p>
        </w:tc>
        <w:tc>
          <w:tcPr>
            <w:tcW w:w="3506" w:type="dxa"/>
          </w:tcPr>
          <w:p w14:paraId="69C58AAD" w14:textId="1E597008" w:rsidR="00FF7873" w:rsidRPr="00D82728" w:rsidRDefault="00EE0677" w:rsidP="003B59E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Same logic as </w:t>
            </w:r>
            <w:r w:rsidR="003B59E3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case 4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, however the root biomass doesn’t fit at all. </w:t>
            </w:r>
          </w:p>
        </w:tc>
      </w:tr>
      <w:tr w:rsidR="00E86EDD" w:rsidRPr="00D82728" w14:paraId="2FFCC796" w14:textId="77777777" w:rsidTr="00E86EDD">
        <w:trPr>
          <w:jc w:val="center"/>
        </w:trPr>
        <w:tc>
          <w:tcPr>
            <w:tcW w:w="846" w:type="dxa"/>
          </w:tcPr>
          <w:p w14:paraId="17370497" w14:textId="5F3E7692" w:rsidR="00EE0677" w:rsidRPr="00D82728" w:rsidRDefault="00EE0677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14:paraId="34B7C63C" w14:textId="7600E0B7" w:rsidR="00EE0677" w:rsidRPr="00D82728" w:rsidRDefault="00EE0677" w:rsidP="002213F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Turnovers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are </w:t>
            </w:r>
            <w:r w:rsidR="002213F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same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for both treatments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, but 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rest of the parameters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are different. Parameters vary linearly with time and the model has a NSC storage pool.</w:t>
            </w:r>
          </w:p>
        </w:tc>
        <w:tc>
          <w:tcPr>
            <w:tcW w:w="747" w:type="dxa"/>
          </w:tcPr>
          <w:p w14:paraId="093CBA2D" w14:textId="62C175BB" w:rsidR="00EE0677" w:rsidRPr="00D82728" w:rsidRDefault="00EE0677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1416</w:t>
            </w:r>
          </w:p>
        </w:tc>
        <w:tc>
          <w:tcPr>
            <w:tcW w:w="3506" w:type="dxa"/>
          </w:tcPr>
          <w:p w14:paraId="79BF03AC" w14:textId="451D3AE5" w:rsidR="00EE0677" w:rsidRPr="00D82728" w:rsidRDefault="00EE0677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Same </w:t>
            </w:r>
            <w:r w:rsidR="003B59E3"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logic as case 4</w:t>
            </w:r>
          </w:p>
        </w:tc>
      </w:tr>
      <w:tr w:rsidR="00E86EDD" w:rsidRPr="00D82728" w14:paraId="6D0E377C" w14:textId="77777777" w:rsidTr="00E86EDD">
        <w:trPr>
          <w:jc w:val="center"/>
        </w:trPr>
        <w:tc>
          <w:tcPr>
            <w:tcW w:w="846" w:type="dxa"/>
          </w:tcPr>
          <w:p w14:paraId="0F8180C4" w14:textId="7A57A610" w:rsidR="00EE0677" w:rsidRPr="00D82728" w:rsidRDefault="00EE0677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3827" w:type="dxa"/>
          </w:tcPr>
          <w:p w14:paraId="76358650" w14:textId="6CD2CC75" w:rsidR="00EE0677" w:rsidRPr="00D82728" w:rsidRDefault="00EE0677" w:rsidP="00EE0677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All parameters are different for both treatments, and 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vary linearly with mean temperature of previous 7 days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. The model has a NSC storage pool.</w:t>
            </w:r>
          </w:p>
        </w:tc>
        <w:tc>
          <w:tcPr>
            <w:tcW w:w="747" w:type="dxa"/>
          </w:tcPr>
          <w:p w14:paraId="7E6EA438" w14:textId="754863A4" w:rsidR="00EE0677" w:rsidRPr="00D82728" w:rsidRDefault="00EE0677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1433</w:t>
            </w:r>
          </w:p>
        </w:tc>
        <w:tc>
          <w:tcPr>
            <w:tcW w:w="3506" w:type="dxa"/>
          </w:tcPr>
          <w:p w14:paraId="759EED9B" w14:textId="32C04B3D" w:rsidR="00EE0677" w:rsidRPr="00D82728" w:rsidRDefault="00EE0677" w:rsidP="005E4F84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Linear variation has the best data fit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parameters can be 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defined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as a function of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temperature</w:t>
            </w:r>
          </w:p>
        </w:tc>
      </w:tr>
      <w:tr w:rsidR="00E86EDD" w:rsidRPr="00D82728" w14:paraId="04F15795" w14:textId="77777777" w:rsidTr="00E86EDD">
        <w:trPr>
          <w:jc w:val="center"/>
        </w:trPr>
        <w:tc>
          <w:tcPr>
            <w:tcW w:w="846" w:type="dxa"/>
          </w:tcPr>
          <w:p w14:paraId="4B8E5952" w14:textId="39B99172" w:rsidR="00EE0677" w:rsidRPr="00D82728" w:rsidRDefault="00EE0677" w:rsidP="00FF78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3827" w:type="dxa"/>
          </w:tcPr>
          <w:p w14:paraId="2F057003" w14:textId="0537DF1D" w:rsidR="00EE0677" w:rsidRPr="00D82728" w:rsidRDefault="00EE0677" w:rsidP="00EE0677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All parameters are different for both treatments, and </w:t>
            </w:r>
            <w:r w:rsidRPr="00D8272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vary linearly with plant size (height)</w:t>
            </w: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. The model has a NSC storage pool.</w:t>
            </w:r>
          </w:p>
        </w:tc>
        <w:tc>
          <w:tcPr>
            <w:tcW w:w="747" w:type="dxa"/>
          </w:tcPr>
          <w:p w14:paraId="7EA6F907" w14:textId="1183F949" w:rsidR="00EE0677" w:rsidRPr="00D82728" w:rsidRDefault="00EE0677" w:rsidP="00FF787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1514</w:t>
            </w:r>
          </w:p>
        </w:tc>
        <w:tc>
          <w:tcPr>
            <w:tcW w:w="3506" w:type="dxa"/>
          </w:tcPr>
          <w:p w14:paraId="66AC8EDB" w14:textId="7C45CD17" w:rsidR="00EE0677" w:rsidRPr="00D82728" w:rsidRDefault="00EE0677" w:rsidP="005E4F84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8272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Linear variation has the best data fit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,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parameters 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are also</w:t>
            </w:r>
            <w:r w:rsidR="005E4F8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related with plant height variation</w:t>
            </w:r>
          </w:p>
        </w:tc>
      </w:tr>
    </w:tbl>
    <w:p w14:paraId="489237EF" w14:textId="77777777" w:rsidR="00FF7873" w:rsidRPr="00D82728" w:rsidRDefault="00FF7873" w:rsidP="00EE272A">
      <w:pPr>
        <w:jc w:val="both"/>
        <w:rPr>
          <w:rFonts w:ascii="Times New Roman" w:hAnsi="Times New Roman"/>
          <w:sz w:val="22"/>
          <w:szCs w:val="22"/>
        </w:rPr>
      </w:pPr>
    </w:p>
    <w:p w14:paraId="19D860E2" w14:textId="3897EA52" w:rsidR="00F31309" w:rsidRPr="0045647E" w:rsidRDefault="003D2755" w:rsidP="0045647E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2"/>
          <w:szCs w:val="22"/>
        </w:rPr>
      </w:pPr>
      <w:r w:rsidRPr="001672BF">
        <w:rPr>
          <w:rFonts w:ascii="Times New Roman" w:hAnsi="Times New Roman"/>
          <w:b/>
          <w:bCs/>
          <w:sz w:val="22"/>
          <w:szCs w:val="22"/>
        </w:rPr>
        <w:t>Case 1:</w:t>
      </w:r>
      <w:r w:rsidRPr="00D82728">
        <w:rPr>
          <w:rFonts w:ascii="Times New Roman" w:hAnsi="Times New Roman"/>
          <w:sz w:val="22"/>
          <w:szCs w:val="22"/>
        </w:rPr>
        <w:t xml:space="preserve"> </w:t>
      </w:r>
      <w:r w:rsidR="00876CCF" w:rsidRPr="00D82728">
        <w:rPr>
          <w:rFonts w:ascii="Times New Roman" w:hAnsi="Times New Roman"/>
          <w:sz w:val="22"/>
          <w:szCs w:val="22"/>
        </w:rPr>
        <w:t>First, we would like to present the best result we g</w:t>
      </w:r>
      <w:r w:rsidR="00917274">
        <w:rPr>
          <w:rFonts w:ascii="Times New Roman" w:hAnsi="Times New Roman"/>
          <w:sz w:val="22"/>
          <w:szCs w:val="22"/>
        </w:rPr>
        <w:t>e</w:t>
      </w:r>
      <w:r w:rsidR="00876CCF" w:rsidRPr="00D82728">
        <w:rPr>
          <w:rFonts w:ascii="Times New Roman" w:hAnsi="Times New Roman"/>
          <w:sz w:val="22"/>
          <w:szCs w:val="22"/>
        </w:rPr>
        <w:t xml:space="preserve">t from the DA with optimized parameter setting. </w:t>
      </w:r>
      <w:r w:rsidR="00E95E52" w:rsidRPr="00D82728">
        <w:rPr>
          <w:rFonts w:ascii="Times New Roman" w:hAnsi="Times New Roman"/>
          <w:sz w:val="22"/>
          <w:szCs w:val="22"/>
        </w:rPr>
        <w:t xml:space="preserve">In this case, </w:t>
      </w:r>
      <w:r w:rsidR="00E86EDD" w:rsidRPr="00D82728">
        <w:rPr>
          <w:rFonts w:ascii="Times New Roman" w:hAnsi="Times New Roman"/>
          <w:sz w:val="22"/>
          <w:szCs w:val="22"/>
        </w:rPr>
        <w:t xml:space="preserve">the model </w:t>
      </w:r>
      <w:r w:rsidR="00917274">
        <w:rPr>
          <w:rFonts w:ascii="Times New Roman" w:hAnsi="Times New Roman"/>
          <w:sz w:val="22"/>
          <w:szCs w:val="22"/>
        </w:rPr>
        <w:t>(</w:t>
      </w:r>
      <w:r w:rsidR="00917274" w:rsidRPr="00917274">
        <w:rPr>
          <w:rFonts w:ascii="Times New Roman" w:hAnsi="Times New Roman"/>
          <w:b/>
          <w:bCs/>
          <w:sz w:val="22"/>
          <w:szCs w:val="22"/>
        </w:rPr>
        <w:t>Figure 1</w:t>
      </w:r>
      <w:r w:rsidR="00917274">
        <w:rPr>
          <w:rFonts w:ascii="Times New Roman" w:hAnsi="Times New Roman"/>
          <w:sz w:val="22"/>
          <w:szCs w:val="22"/>
        </w:rPr>
        <w:t xml:space="preserve">) </w:t>
      </w:r>
      <w:r w:rsidR="00E86EDD" w:rsidRPr="00D82728">
        <w:rPr>
          <w:rFonts w:ascii="Times New Roman" w:hAnsi="Times New Roman"/>
          <w:sz w:val="22"/>
          <w:szCs w:val="22"/>
        </w:rPr>
        <w:t>has a NSC storage pool with utilization coefficient (</w:t>
      </w:r>
      <w:r w:rsidR="00E86EDD" w:rsidRPr="00D82728">
        <w:rPr>
          <w:rFonts w:ascii="Times New Roman" w:hAnsi="Times New Roman"/>
          <w:i/>
          <w:iCs/>
          <w:sz w:val="22"/>
          <w:szCs w:val="22"/>
        </w:rPr>
        <w:t>k</w:t>
      </w:r>
      <w:r w:rsidR="00E86EDD" w:rsidRPr="00D82728">
        <w:rPr>
          <w:rFonts w:ascii="Times New Roman" w:hAnsi="Times New Roman"/>
          <w:sz w:val="22"/>
          <w:szCs w:val="22"/>
        </w:rPr>
        <w:t>). T</w:t>
      </w:r>
      <w:r w:rsidR="00E95E52" w:rsidRPr="00D82728">
        <w:rPr>
          <w:rFonts w:ascii="Times New Roman" w:hAnsi="Times New Roman"/>
          <w:sz w:val="22"/>
          <w:szCs w:val="22"/>
        </w:rPr>
        <w:t xml:space="preserve">he parameters 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(</w:t>
      </w:r>
      <w:r w:rsidR="00E86EDD" w:rsidRPr="00D82728">
        <w:rPr>
          <w:rFonts w:ascii="Times New Roman" w:eastAsia="Times New Roman" w:hAnsi="Times New Roman" w:cs="Times New Roman"/>
          <w:i/>
          <w:iCs/>
          <w:color w:val="000000" w:themeColor="text1"/>
          <w:sz w:val="22"/>
          <w:szCs w:val="22"/>
        </w:rPr>
        <w:t>k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r w:rsidR="00E86EDD" w:rsidRPr="00D82728">
        <w:rPr>
          <w:rFonts w:ascii="Times New Roman" w:eastAsia="Times New Roman" w:hAnsi="Times New Roman" w:cs="Times New Roman"/>
          <w:i/>
          <w:iCs/>
          <w:color w:val="000000" w:themeColor="text1"/>
          <w:sz w:val="22"/>
          <w:szCs w:val="22"/>
        </w:rPr>
        <w:t>Y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E86EDD" w:rsidRPr="00D82728">
        <w:rPr>
          <w:rFonts w:ascii="Times New Roman" w:eastAsia="Times New Roman" w:hAnsi="Times New Roman" w:cs="Times New Roman"/>
          <w:i/>
          <w:iCs/>
          <w:color w:val="000000" w:themeColor="text1"/>
          <w:sz w:val="22"/>
          <w:szCs w:val="22"/>
        </w:rPr>
        <w:t>a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f</w:t>
      </w:r>
      <w:proofErr w:type="spellEnd"/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r w:rsidR="00E86EDD" w:rsidRPr="00D82728">
        <w:rPr>
          <w:rFonts w:ascii="Times New Roman" w:eastAsia="Times New Roman" w:hAnsi="Times New Roman" w:cs="Times New Roman"/>
          <w:i/>
          <w:iCs/>
          <w:color w:val="000000" w:themeColor="text1"/>
          <w:sz w:val="22"/>
          <w:szCs w:val="22"/>
        </w:rPr>
        <w:t>a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w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E86EDD" w:rsidRPr="00D82728">
        <w:rPr>
          <w:rFonts w:ascii="Times New Roman" w:eastAsia="Times New Roman" w:hAnsi="Times New Roman" w:cs="Times New Roman"/>
          <w:i/>
          <w:iCs/>
          <w:color w:val="000000" w:themeColor="text1"/>
          <w:sz w:val="22"/>
          <w:szCs w:val="22"/>
        </w:rPr>
        <w:t>a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r</w:t>
      </w:r>
      <w:proofErr w:type="spellEnd"/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r w:rsidR="00E86EDD" w:rsidRPr="00D82728">
        <w:rPr>
          <w:rFonts w:ascii="Times New Roman" w:eastAsia="Times New Roman" w:hAnsi="Times New Roman" w:cs="Times New Roman"/>
          <w:i/>
          <w:iCs/>
          <w:color w:val="000000" w:themeColor="text1"/>
          <w:sz w:val="22"/>
          <w:szCs w:val="22"/>
        </w:rPr>
        <w:t>s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f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E86EDD" w:rsidRPr="00D82728">
        <w:rPr>
          <w:rFonts w:ascii="Times New Roman" w:eastAsia="Times New Roman" w:hAnsi="Times New Roman" w:cs="Times New Roman"/>
          <w:i/>
          <w:iCs/>
          <w:color w:val="000000" w:themeColor="text1"/>
          <w:sz w:val="22"/>
          <w:szCs w:val="22"/>
        </w:rPr>
        <w:t>s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r</w:t>
      </w:r>
      <w:proofErr w:type="spellEnd"/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) </w:t>
      </w:r>
      <w:r w:rsidR="00E95E52" w:rsidRPr="00D82728">
        <w:rPr>
          <w:rFonts w:ascii="Times New Roman" w:hAnsi="Times New Roman"/>
          <w:sz w:val="22"/>
          <w:szCs w:val="22"/>
        </w:rPr>
        <w:t>are different for both treatments (ambient and warmed), and vary linearly with time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i.e. each parameter 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i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s represented as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2"/>
            <w:szCs w:val="22"/>
          </w:rPr>
          <m:t xml:space="preserve">p=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2"/>
                <w:szCs w:val="22"/>
              </w:rPr>
              <m:t>+ 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2"/>
            <w:szCs w:val="22"/>
          </w:rPr>
          <m:t>t</m:t>
        </m:r>
      </m:oMath>
      <w:r w:rsidR="00E95E52" w:rsidRPr="00D82728">
        <w:rPr>
          <w:rFonts w:ascii="Times New Roman" w:hAnsi="Times New Roman"/>
          <w:sz w:val="22"/>
          <w:szCs w:val="22"/>
        </w:rPr>
        <w:t>.</w:t>
      </w:r>
      <w:r w:rsidR="00E86EDD" w:rsidRPr="00D82728">
        <w:rPr>
          <w:rFonts w:ascii="Times New Roman" w:hAnsi="Times New Roman"/>
          <w:sz w:val="22"/>
          <w:szCs w:val="22"/>
        </w:rPr>
        <w:t xml:space="preserve"> </w:t>
      </w:r>
      <w:r w:rsidR="009D1732">
        <w:rPr>
          <w:rFonts w:ascii="Times New Roman" w:hAnsi="Times New Roman"/>
          <w:sz w:val="22"/>
          <w:szCs w:val="22"/>
        </w:rPr>
        <w:t>We tried constant</w:t>
      </w:r>
      <w:r w:rsidR="009D1732" w:rsidRPr="009D1732">
        <w:t xml:space="preserve"> </w:t>
      </w:r>
      <w:r w:rsidR="009D1732" w:rsidRPr="009D1732">
        <w:rPr>
          <w:rFonts w:ascii="Times New Roman" w:hAnsi="Times New Roman"/>
          <w:sz w:val="22"/>
          <w:szCs w:val="22"/>
        </w:rPr>
        <w:t>parameter values</w:t>
      </w:r>
      <w:r w:rsidR="009D1732">
        <w:rPr>
          <w:rFonts w:ascii="Times New Roman" w:hAnsi="Times New Roman"/>
          <w:sz w:val="22"/>
          <w:szCs w:val="22"/>
        </w:rPr>
        <w:t>,</w:t>
      </w:r>
      <w:r w:rsidR="009D1732" w:rsidRPr="009D1732">
        <w:rPr>
          <w:rFonts w:ascii="Times New Roman" w:hAnsi="Times New Roman"/>
          <w:sz w:val="22"/>
          <w:szCs w:val="22"/>
        </w:rPr>
        <w:t xml:space="preserve"> </w:t>
      </w:r>
      <w:r w:rsidR="009D1732">
        <w:rPr>
          <w:rFonts w:ascii="Times New Roman" w:hAnsi="Times New Roman"/>
          <w:sz w:val="22"/>
          <w:szCs w:val="22"/>
        </w:rPr>
        <w:t>and</w:t>
      </w:r>
      <w:r w:rsidR="009D1732" w:rsidRPr="009D1732">
        <w:rPr>
          <w:rFonts w:ascii="Times New Roman" w:hAnsi="Times New Roman"/>
          <w:sz w:val="22"/>
          <w:szCs w:val="22"/>
        </w:rPr>
        <w:t xml:space="preserve"> </w:t>
      </w:r>
      <w:r w:rsidR="009D1732">
        <w:rPr>
          <w:rFonts w:ascii="Times New Roman" w:hAnsi="Times New Roman"/>
          <w:sz w:val="22"/>
          <w:szCs w:val="22"/>
        </w:rPr>
        <w:t xml:space="preserve">quadratic and cubic </w:t>
      </w:r>
      <w:r w:rsidR="009D1732" w:rsidRPr="009D1732">
        <w:rPr>
          <w:rFonts w:ascii="Times New Roman" w:hAnsi="Times New Roman"/>
          <w:sz w:val="22"/>
          <w:szCs w:val="22"/>
        </w:rPr>
        <w:t>variation over time</w:t>
      </w:r>
      <w:r w:rsidR="009D1732">
        <w:rPr>
          <w:rFonts w:ascii="Times New Roman" w:hAnsi="Times New Roman"/>
          <w:sz w:val="22"/>
          <w:szCs w:val="22"/>
        </w:rPr>
        <w:t xml:space="preserve"> as well, however linear</w:t>
      </w:r>
      <w:r w:rsidR="009D1732" w:rsidRPr="009D1732">
        <w:rPr>
          <w:rFonts w:ascii="Times New Roman" w:hAnsi="Times New Roman"/>
          <w:sz w:val="22"/>
          <w:szCs w:val="22"/>
        </w:rPr>
        <w:t xml:space="preserve"> variation </w:t>
      </w:r>
      <w:r w:rsidR="009D1732">
        <w:rPr>
          <w:rFonts w:ascii="Times New Roman" w:hAnsi="Times New Roman"/>
          <w:sz w:val="22"/>
          <w:szCs w:val="22"/>
        </w:rPr>
        <w:t>with</w:t>
      </w:r>
      <w:r w:rsidR="009D1732" w:rsidRPr="009D1732">
        <w:rPr>
          <w:rFonts w:ascii="Times New Roman" w:hAnsi="Times New Roman"/>
          <w:sz w:val="22"/>
          <w:szCs w:val="22"/>
        </w:rPr>
        <w:t xml:space="preserve"> time </w:t>
      </w:r>
      <w:r w:rsidR="009D1732">
        <w:rPr>
          <w:rFonts w:ascii="Times New Roman" w:hAnsi="Times New Roman"/>
          <w:sz w:val="22"/>
          <w:szCs w:val="22"/>
        </w:rPr>
        <w:t>i</w:t>
      </w:r>
      <w:r w:rsidR="009D1732" w:rsidRPr="009D1732">
        <w:rPr>
          <w:rFonts w:ascii="Times New Roman" w:hAnsi="Times New Roman"/>
          <w:sz w:val="22"/>
          <w:szCs w:val="22"/>
        </w:rPr>
        <w:t>s found to yield significantly better model fits</w:t>
      </w:r>
      <w:r w:rsidR="009D1732">
        <w:rPr>
          <w:rFonts w:ascii="Times New Roman" w:hAnsi="Times New Roman"/>
          <w:sz w:val="22"/>
          <w:szCs w:val="22"/>
        </w:rPr>
        <w:t xml:space="preserve">. </w:t>
      </w:r>
      <w:r w:rsidR="00E86EDD" w:rsidRPr="00D82728">
        <w:rPr>
          <w:rFonts w:ascii="Times New Roman" w:hAnsi="Times New Roman"/>
          <w:b/>
          <w:bCs/>
          <w:sz w:val="22"/>
          <w:szCs w:val="22"/>
        </w:rPr>
        <w:t>Figure 2</w:t>
      </w:r>
      <w:r w:rsidR="00E86EDD" w:rsidRPr="00D82728">
        <w:rPr>
          <w:rFonts w:ascii="Times New Roman" w:hAnsi="Times New Roman"/>
          <w:sz w:val="22"/>
          <w:szCs w:val="22"/>
        </w:rPr>
        <w:t xml:space="preserve"> 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shows the correspondence between modeled C pools and data</w:t>
      </w:r>
      <w:r w:rsidR="0085164B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and </w:t>
      </w:r>
      <w:r w:rsidR="0085164B" w:rsidRPr="00D82728">
        <w:rPr>
          <w:rFonts w:ascii="Times New Roman" w:hAnsi="Times New Roman"/>
          <w:b/>
          <w:bCs/>
          <w:sz w:val="22"/>
          <w:szCs w:val="22"/>
        </w:rPr>
        <w:t xml:space="preserve">Figure </w:t>
      </w:r>
      <w:r w:rsidR="0085164B">
        <w:rPr>
          <w:rFonts w:ascii="Times New Roman" w:hAnsi="Times New Roman"/>
          <w:b/>
          <w:bCs/>
          <w:sz w:val="22"/>
          <w:szCs w:val="22"/>
        </w:rPr>
        <w:t>3</w:t>
      </w:r>
      <w:r w:rsidR="0085164B" w:rsidRPr="00D82728">
        <w:rPr>
          <w:rFonts w:ascii="Times New Roman" w:hAnsi="Times New Roman"/>
          <w:sz w:val="22"/>
          <w:szCs w:val="22"/>
        </w:rPr>
        <w:t xml:space="preserve"> </w:t>
      </w:r>
      <w:r w:rsidR="0085164B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display</w:t>
      </w:r>
      <w:r w:rsidR="0085164B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s</w:t>
      </w:r>
      <w:r w:rsidR="0085164B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all the parameters for both treatments</w:t>
      </w:r>
      <w:r w:rsidR="00E86EDD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.</w:t>
      </w:r>
      <w:r w:rsidR="0085164B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14:paraId="37052D46" w14:textId="77777777" w:rsidR="0045647E" w:rsidRDefault="0045647E" w:rsidP="0045647E">
      <w:pPr>
        <w:jc w:val="both"/>
        <w:rPr>
          <w:rFonts w:ascii="Times New Roman" w:hAnsi="Times New Roman"/>
          <w:sz w:val="22"/>
          <w:szCs w:val="22"/>
        </w:rPr>
      </w:pPr>
    </w:p>
    <w:p w14:paraId="795CE880" w14:textId="6C684CC8" w:rsidR="0045647E" w:rsidRPr="0045647E" w:rsidRDefault="0045647E" w:rsidP="0045647E">
      <w:pPr>
        <w:jc w:val="both"/>
        <w:rPr>
          <w:rFonts w:ascii="Times New Roman" w:hAnsi="Times New Roman"/>
          <w:sz w:val="22"/>
          <w:szCs w:val="22"/>
        </w:rPr>
      </w:pPr>
      <w:r w:rsidRPr="0045647E">
        <w:rPr>
          <w:rFonts w:ascii="Times New Roman" w:hAnsi="Times New Roman"/>
          <w:sz w:val="22"/>
          <w:szCs w:val="22"/>
          <w:highlight w:val="yellow"/>
        </w:rPr>
        <w:t>** Now the question is how to interpret the parameters, i.e. set up the hypotheses for the warming experiment.</w:t>
      </w:r>
    </w:p>
    <w:p w14:paraId="1D0976F9" w14:textId="6A3F41B5" w:rsidR="00876CCF" w:rsidRPr="00D82728" w:rsidRDefault="00F31309" w:rsidP="0058144F">
      <w:pPr>
        <w:jc w:val="center"/>
        <w:rPr>
          <w:rFonts w:ascii="Times New Roman" w:hAnsi="Times New Roman"/>
          <w:sz w:val="22"/>
          <w:szCs w:val="22"/>
        </w:rPr>
      </w:pPr>
      <w:r w:rsidRPr="00D82728">
        <w:rPr>
          <w:rFonts w:ascii="Times New Roman" w:hAnsi="Times New Roman"/>
          <w:noProof/>
          <w:sz w:val="22"/>
          <w:szCs w:val="22"/>
        </w:rPr>
        <w:lastRenderedPageBreak/>
        <w:drawing>
          <wp:inline distT="0" distB="0" distL="0" distR="0" wp14:anchorId="70C520FF" wp14:editId="3804328E">
            <wp:extent cx="5653566" cy="4595406"/>
            <wp:effectExtent l="0" t="0" r="10795" b="2540"/>
            <wp:docPr id="1" name="Picture 1" descr="/Users/kashifmahmud/WSU/Final_projects/DA_WTC3_temp_entire/archieve/compare_parameter_settings/All_parameters_different/Figure_5_modelled_biom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ashifmahmud/WSU/Final_projects/DA_WTC3_temp_entire/archieve/compare_parameter_settings/All_parameters_different/Figure_5_modelled_bioma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697" cy="464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0321" w14:textId="6C5EC3FA" w:rsidR="00F31309" w:rsidRPr="00D82728" w:rsidRDefault="00E86EDD" w:rsidP="00EE272A">
      <w:pPr>
        <w:jc w:val="both"/>
        <w:rPr>
          <w:rFonts w:ascii="Times New Roman" w:hAnsi="Times New Roman"/>
          <w:sz w:val="22"/>
          <w:szCs w:val="22"/>
        </w:rPr>
      </w:pPr>
      <w:r w:rsidRPr="00D82728">
        <w:rPr>
          <w:rFonts w:ascii="Times New Roman" w:hAnsi="Times New Roman"/>
          <w:b/>
          <w:bCs/>
          <w:sz w:val="22"/>
          <w:szCs w:val="22"/>
        </w:rPr>
        <w:t>Figure 2</w:t>
      </w:r>
      <w:r w:rsidRPr="00D82728">
        <w:rPr>
          <w:rFonts w:ascii="Times New Roman" w:hAnsi="Times New Roman"/>
          <w:sz w:val="22"/>
          <w:szCs w:val="22"/>
        </w:rPr>
        <w:t xml:space="preserve">: 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Modelled C stocks (lines) with optimum parameter settings and corresponding observations (symbols): (A) total C mass in foliage </w:t>
      </w:r>
      <w:proofErr w:type="spellStart"/>
      <w:proofErr w:type="gramStart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t,f</w:t>
      </w:r>
      <w:proofErr w:type="spellEnd"/>
      <w:proofErr w:type="gramEnd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(B) total C mass in wood </w:t>
      </w:r>
      <w:proofErr w:type="spellStart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t,w</w:t>
      </w:r>
      <w:proofErr w:type="spellEnd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(C) total C mass in root </w:t>
      </w:r>
      <w:proofErr w:type="spellStart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t,r</w:t>
      </w:r>
      <w:proofErr w:type="spellEnd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(D) 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total 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C mass in </w:t>
      </w:r>
      <w:r w:rsidR="00814FB7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foliage litter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f,lit</w:t>
      </w:r>
      <w:proofErr w:type="spellEnd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,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(E) 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total C mass in foliage NSC </w:t>
      </w:r>
      <w:proofErr w:type="spellStart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n,f</w:t>
      </w:r>
      <w:proofErr w:type="spellEnd"/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and (F) total aboveground respiration R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a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.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Error bars (1 SE, n = </w:t>
      </w:r>
      <w:r w:rsidR="00814FB7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3</w:t>
      </w:r>
      <w:r w:rsidR="0026687A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, drought treatments are totally excluded</w:t>
      </w:r>
      <w:r w:rsidR="0013175A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) are shown for each observation.</w:t>
      </w:r>
    </w:p>
    <w:p w14:paraId="4052C634" w14:textId="635AB09A" w:rsidR="00F31309" w:rsidRPr="00D82728" w:rsidRDefault="0058144F" w:rsidP="0058144F">
      <w:pPr>
        <w:jc w:val="center"/>
        <w:rPr>
          <w:rFonts w:ascii="Times New Roman" w:hAnsi="Times New Roman"/>
          <w:sz w:val="22"/>
          <w:szCs w:val="22"/>
        </w:rPr>
      </w:pPr>
      <w:r w:rsidRPr="00D82728">
        <w:rPr>
          <w:rFonts w:ascii="Times New Roman" w:hAnsi="Times New Roman"/>
          <w:noProof/>
          <w:sz w:val="22"/>
          <w:szCs w:val="22"/>
        </w:rPr>
        <w:lastRenderedPageBreak/>
        <w:drawing>
          <wp:inline distT="0" distB="0" distL="0" distR="0" wp14:anchorId="2FA6724E" wp14:editId="4DA0F1E4">
            <wp:extent cx="5717540" cy="5717540"/>
            <wp:effectExtent l="0" t="0" r="0" b="0"/>
            <wp:docPr id="46" name="Picture 46" descr="All_parameters_different/Figure_4_modelled_parame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l_parameters_different/Figure_4_modelled_parameter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99" cy="574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308D" w14:textId="4240F933" w:rsidR="0058144F" w:rsidRPr="00D82728" w:rsidRDefault="0058144F" w:rsidP="00EE272A">
      <w:pPr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bookmarkStart w:id="0" w:name="_Ref490479879"/>
      <w:r w:rsidRPr="00D82728">
        <w:rPr>
          <w:rFonts w:ascii="Times New Roman" w:hAnsi="Times New Roman"/>
          <w:b/>
          <w:color w:val="000000" w:themeColor="text1"/>
          <w:sz w:val="22"/>
          <w:szCs w:val="22"/>
        </w:rPr>
        <w:t xml:space="preserve">Figure </w:t>
      </w:r>
      <w:bookmarkEnd w:id="0"/>
      <w:r w:rsidRPr="00D82728">
        <w:rPr>
          <w:rFonts w:ascii="Times New Roman" w:hAnsi="Times New Roman"/>
          <w:b/>
          <w:color w:val="000000" w:themeColor="text1"/>
          <w:sz w:val="22"/>
          <w:szCs w:val="22"/>
        </w:rPr>
        <w:t>3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: Modelled final parameters for </w:t>
      </w:r>
      <w:r w:rsidR="00713C6F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both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treatments during the experiment period (</w:t>
      </w:r>
      <w:r w:rsidR="006E7140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17</w:t>
      </w:r>
      <w:r w:rsidR="006E7140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perscript"/>
        </w:rPr>
        <w:t>th</w:t>
      </w:r>
      <w:r w:rsidR="006E7140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Sept 2013 to 26</w:t>
      </w:r>
      <w:r w:rsidR="006E7140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perscript"/>
        </w:rPr>
        <w:t>th</w:t>
      </w:r>
      <w:r w:rsidR="006E7140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May 2014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): (A) </w:t>
      </w:r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>storage utilization coefficient,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C048DB">
        <w:rPr>
          <w:rFonts w:ascii="Times New Roman" w:eastAsia="Times New Roman" w:hAnsi="Times New Roman" w:cs="Times New Roman"/>
          <w:i/>
          <w:iCs/>
          <w:color w:val="000000" w:themeColor="text1"/>
          <w:sz w:val="22"/>
          <w:szCs w:val="22"/>
        </w:rPr>
        <w:t>k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; (B) </w:t>
      </w:r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>growth respiration fraction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r w:rsidRPr="00C048DB">
        <w:rPr>
          <w:rFonts w:ascii="Times New Roman" w:eastAsia="Times New Roman" w:hAnsi="Times New Roman" w:cs="Times New Roman"/>
          <w:i/>
          <w:iCs/>
          <w:color w:val="000000" w:themeColor="text1"/>
          <w:sz w:val="22"/>
          <w:szCs w:val="22"/>
        </w:rPr>
        <w:t>Y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; (C) </w:t>
      </w:r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 xml:space="preserve">allocation to foliage, </w:t>
      </w:r>
      <w:proofErr w:type="spellStart"/>
      <w:r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</w:rPr>
        <w:t>a</w:t>
      </w:r>
      <w:r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  <w:vertAlign w:val="subscript"/>
        </w:rPr>
        <w:t>f</w:t>
      </w:r>
      <w:proofErr w:type="spellEnd"/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>;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(D) </w:t>
      </w:r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 xml:space="preserve">allocation to wood, </w:t>
      </w:r>
      <w:r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</w:rPr>
        <w:t>a</w:t>
      </w:r>
      <w:r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  <w:vertAlign w:val="subscript"/>
        </w:rPr>
        <w:t>w</w:t>
      </w:r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 xml:space="preserve">; (E) allocation to roots, </w:t>
      </w:r>
      <w:proofErr w:type="spellStart"/>
      <w:r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</w:rPr>
        <w:t>a</w:t>
      </w:r>
      <w:r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  <w:vertAlign w:val="subscript"/>
        </w:rPr>
        <w:t>r</w:t>
      </w:r>
      <w:proofErr w:type="spellEnd"/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 xml:space="preserve"> </w:t>
      </w:r>
      <w:r w:rsidR="006E7140"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 xml:space="preserve">and (F) </w:t>
      </w:r>
      <w:r w:rsidR="006E7140"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>foliage</w:t>
      </w:r>
      <w:r w:rsidR="006E7140"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 xml:space="preserve"> turnover rate, </w:t>
      </w:r>
      <w:r w:rsidR="006E7140"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</w:rPr>
        <w:t>s</w:t>
      </w:r>
      <w:r w:rsidR="006E7140"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  <w:vertAlign w:val="subscript"/>
        </w:rPr>
        <w:t>f</w:t>
      </w:r>
      <w:r w:rsidR="006E7140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>and (</w:t>
      </w:r>
      <w:r w:rsidR="006E7140"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>G</w:t>
      </w:r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 xml:space="preserve">) </w:t>
      </w:r>
      <w:r w:rsidR="006E7140"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>root</w:t>
      </w:r>
      <w:r w:rsidRPr="00D82728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</w:rPr>
        <w:t xml:space="preserve"> turnover rate, </w:t>
      </w:r>
      <w:r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</w:rPr>
        <w:t>s</w:t>
      </w:r>
      <w:r w:rsidR="006E7140" w:rsidRPr="00C048DB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2"/>
          <w:szCs w:val="22"/>
          <w:vertAlign w:val="subscript"/>
        </w:rPr>
        <w:t>r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. The grey shaded area shows the 95% confidence intervals of modelled parameters.</w:t>
      </w:r>
    </w:p>
    <w:p w14:paraId="446F9F47" w14:textId="77777777" w:rsidR="0058144F" w:rsidRPr="00D82728" w:rsidRDefault="0058144F" w:rsidP="00EE272A">
      <w:pPr>
        <w:jc w:val="both"/>
        <w:rPr>
          <w:rFonts w:ascii="Times New Roman" w:hAnsi="Times New Roman"/>
          <w:sz w:val="22"/>
          <w:szCs w:val="22"/>
        </w:rPr>
      </w:pPr>
    </w:p>
    <w:p w14:paraId="20AD201F" w14:textId="1C15C021" w:rsidR="007522B6" w:rsidRPr="00D82728" w:rsidRDefault="007522B6" w:rsidP="007522B6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2"/>
          <w:szCs w:val="22"/>
        </w:rPr>
      </w:pPr>
      <w:r w:rsidRPr="00140926">
        <w:rPr>
          <w:rFonts w:ascii="Times New Roman" w:hAnsi="Times New Roman"/>
          <w:b/>
          <w:bCs/>
          <w:sz w:val="22"/>
          <w:szCs w:val="22"/>
        </w:rPr>
        <w:t xml:space="preserve">Case 2: </w:t>
      </w:r>
      <w:r w:rsidR="0091482E">
        <w:rPr>
          <w:rFonts w:ascii="Times New Roman" w:hAnsi="Times New Roman"/>
          <w:sz w:val="22"/>
          <w:szCs w:val="22"/>
        </w:rPr>
        <w:t>Her</w:t>
      </w:r>
      <w:r w:rsidR="001B603A">
        <w:rPr>
          <w:rFonts w:ascii="Times New Roman" w:hAnsi="Times New Roman"/>
          <w:sz w:val="22"/>
          <w:szCs w:val="22"/>
        </w:rPr>
        <w:t>e</w:t>
      </w:r>
      <w:r w:rsidR="0091482E">
        <w:rPr>
          <w:rFonts w:ascii="Times New Roman" w:hAnsi="Times New Roman"/>
          <w:sz w:val="22"/>
          <w:szCs w:val="22"/>
        </w:rPr>
        <w:t xml:space="preserve"> w</w:t>
      </w:r>
      <w:r w:rsidRPr="00D82728">
        <w:rPr>
          <w:rFonts w:ascii="Times New Roman" w:hAnsi="Times New Roman"/>
          <w:sz w:val="22"/>
          <w:szCs w:val="22"/>
        </w:rPr>
        <w:t xml:space="preserve">e </w:t>
      </w:r>
      <w:r w:rsidR="001E2BB6">
        <w:rPr>
          <w:rFonts w:ascii="Times New Roman" w:hAnsi="Times New Roman"/>
          <w:sz w:val="22"/>
          <w:szCs w:val="22"/>
        </w:rPr>
        <w:t xml:space="preserve">consider </w:t>
      </w:r>
      <w:r w:rsidR="001E2BB6" w:rsidRPr="00A42F6E">
        <w:rPr>
          <w:rFonts w:ascii="Times New Roman" w:hAnsi="Times New Roman"/>
          <w:sz w:val="22"/>
          <w:szCs w:val="22"/>
        </w:rPr>
        <w:t>the</w:t>
      </w:r>
      <w:r w:rsidRPr="00A42F6E">
        <w:rPr>
          <w:rFonts w:ascii="Times New Roman" w:hAnsi="Times New Roman"/>
          <w:sz w:val="22"/>
          <w:szCs w:val="22"/>
        </w:rPr>
        <w:t xml:space="preserve"> simple</w:t>
      </w:r>
      <w:r w:rsidR="00DC288C" w:rsidRPr="00A42F6E">
        <w:rPr>
          <w:rFonts w:ascii="Times New Roman" w:hAnsi="Times New Roman"/>
          <w:sz w:val="22"/>
          <w:szCs w:val="22"/>
        </w:rPr>
        <w:t>st</w:t>
      </w:r>
      <w:r w:rsidRPr="00A42F6E">
        <w:rPr>
          <w:rFonts w:ascii="Times New Roman" w:hAnsi="Times New Roman"/>
          <w:sz w:val="22"/>
          <w:szCs w:val="22"/>
        </w:rPr>
        <w:t xml:space="preserve"> </w:t>
      </w:r>
      <w:r w:rsidR="001E2BB6" w:rsidRPr="00A42F6E">
        <w:rPr>
          <w:rFonts w:ascii="Times New Roman" w:hAnsi="Times New Roman"/>
          <w:sz w:val="22"/>
          <w:szCs w:val="22"/>
        </w:rPr>
        <w:t>model</w:t>
      </w:r>
      <w:r w:rsidR="00A42F6E" w:rsidRPr="00A42F6E">
        <w:rPr>
          <w:rFonts w:ascii="Times New Roman" w:hAnsi="Times New Roman"/>
          <w:sz w:val="22"/>
          <w:szCs w:val="22"/>
        </w:rPr>
        <w:t xml:space="preserve"> framework </w:t>
      </w:r>
      <w:r w:rsidR="00DC288C" w:rsidRPr="00A42F6E">
        <w:rPr>
          <w:rFonts w:ascii="Times New Roman" w:hAnsi="Times New Roman"/>
          <w:sz w:val="22"/>
          <w:szCs w:val="22"/>
        </w:rPr>
        <w:t>assuming all available</w:t>
      </w:r>
      <w:r w:rsidR="00DC288C" w:rsidRPr="00DC288C">
        <w:rPr>
          <w:rFonts w:ascii="Times New Roman" w:hAnsi="Times New Roman"/>
          <w:sz w:val="22"/>
          <w:szCs w:val="22"/>
        </w:rPr>
        <w:t xml:space="preserve"> C</w:t>
      </w:r>
      <w:r w:rsidR="00DC288C">
        <w:rPr>
          <w:rFonts w:ascii="Times New Roman" w:hAnsi="Times New Roman"/>
          <w:sz w:val="22"/>
          <w:szCs w:val="22"/>
        </w:rPr>
        <w:t xml:space="preserve"> from GPP</w:t>
      </w:r>
      <w:r w:rsidR="00DC288C" w:rsidRPr="00DC288C">
        <w:rPr>
          <w:rFonts w:ascii="Times New Roman" w:hAnsi="Times New Roman"/>
          <w:sz w:val="22"/>
          <w:szCs w:val="22"/>
        </w:rPr>
        <w:t xml:space="preserve"> is utilized for growth each day</w:t>
      </w:r>
      <w:r w:rsidR="00DC288C">
        <w:rPr>
          <w:rFonts w:ascii="Times New Roman" w:hAnsi="Times New Roman"/>
          <w:sz w:val="22"/>
          <w:szCs w:val="22"/>
        </w:rPr>
        <w:t>, which means</w:t>
      </w:r>
      <w:r>
        <w:rPr>
          <w:rFonts w:ascii="Times New Roman" w:hAnsi="Times New Roman"/>
          <w:sz w:val="22"/>
          <w:szCs w:val="22"/>
        </w:rPr>
        <w:t xml:space="preserve"> the model does</w:t>
      </w:r>
      <w:r w:rsidR="00DC288C">
        <w:rPr>
          <w:rFonts w:ascii="Times New Roman" w:hAnsi="Times New Roman"/>
          <w:sz w:val="22"/>
          <w:szCs w:val="22"/>
        </w:rPr>
        <w:t xml:space="preserve"> not</w:t>
      </w:r>
      <w:r>
        <w:rPr>
          <w:rFonts w:ascii="Times New Roman" w:hAnsi="Times New Roman"/>
          <w:sz w:val="22"/>
          <w:szCs w:val="22"/>
        </w:rPr>
        <w:t xml:space="preserve"> need a NSC storage pool to fit the data. To test this, we consider the same parameter setup as Case 1, but with </w:t>
      </w:r>
      <w:r w:rsidR="00DC288C">
        <w:rPr>
          <w:rFonts w:ascii="Times New Roman" w:hAnsi="Times New Roman"/>
          <w:sz w:val="22"/>
          <w:szCs w:val="22"/>
        </w:rPr>
        <w:t>t</w:t>
      </w:r>
      <w:r w:rsidR="00DC288C" w:rsidRPr="00DC288C">
        <w:rPr>
          <w:rFonts w:ascii="Times New Roman" w:hAnsi="Times New Roman"/>
          <w:sz w:val="22"/>
          <w:szCs w:val="22"/>
        </w:rPr>
        <w:t xml:space="preserve">he simplified model </w:t>
      </w:r>
      <w:r w:rsidR="00DC288C">
        <w:rPr>
          <w:rFonts w:ascii="Times New Roman" w:hAnsi="Times New Roman"/>
          <w:sz w:val="22"/>
          <w:szCs w:val="22"/>
        </w:rPr>
        <w:t xml:space="preserve">that </w:t>
      </w:r>
      <w:r w:rsidR="00DC288C" w:rsidRPr="00DC288C">
        <w:rPr>
          <w:rFonts w:ascii="Times New Roman" w:hAnsi="Times New Roman"/>
          <w:sz w:val="22"/>
          <w:szCs w:val="22"/>
        </w:rPr>
        <w:t>omits the non-structural C pool (C</w:t>
      </w:r>
      <w:r w:rsidR="00DC288C" w:rsidRPr="00DC288C">
        <w:rPr>
          <w:rFonts w:ascii="Times New Roman" w:hAnsi="Times New Roman"/>
          <w:sz w:val="22"/>
          <w:szCs w:val="22"/>
          <w:vertAlign w:val="subscript"/>
        </w:rPr>
        <w:t>s</w:t>
      </w:r>
      <w:r w:rsidR="00DC288C" w:rsidRPr="00DC288C">
        <w:rPr>
          <w:rFonts w:ascii="Times New Roman" w:hAnsi="Times New Roman"/>
          <w:sz w:val="22"/>
          <w:szCs w:val="22"/>
        </w:rPr>
        <w:t xml:space="preserve">) from the full model </w:t>
      </w:r>
      <w:r w:rsidR="00A42F6E">
        <w:rPr>
          <w:rFonts w:ascii="Times New Roman" w:hAnsi="Times New Roman"/>
          <w:sz w:val="22"/>
          <w:szCs w:val="22"/>
        </w:rPr>
        <w:t xml:space="preserve">of </w:t>
      </w:r>
      <w:r w:rsidRPr="00A42F6E">
        <w:rPr>
          <w:rFonts w:ascii="Times New Roman" w:hAnsi="Times New Roman"/>
          <w:b/>
          <w:bCs/>
          <w:sz w:val="22"/>
          <w:szCs w:val="22"/>
        </w:rPr>
        <w:t>Figure 1</w:t>
      </w:r>
      <w:r>
        <w:rPr>
          <w:rFonts w:ascii="Times New Roman" w:hAnsi="Times New Roman"/>
          <w:sz w:val="22"/>
          <w:szCs w:val="22"/>
        </w:rPr>
        <w:t>.</w:t>
      </w:r>
      <w:r>
        <w:rPr>
          <w:rFonts w:ascii="Times New Roman" w:hAnsi="Times New Roman"/>
          <w:sz w:val="22"/>
          <w:szCs w:val="22"/>
        </w:rPr>
        <w:t xml:space="preserve"> </w:t>
      </w:r>
      <w:r w:rsidR="00A42F6E">
        <w:rPr>
          <w:rFonts w:ascii="Times New Roman" w:hAnsi="Times New Roman"/>
          <w:sz w:val="22"/>
          <w:szCs w:val="22"/>
        </w:rPr>
        <w:t>Both t</w:t>
      </w:r>
      <w:r w:rsidRPr="00D82728">
        <w:rPr>
          <w:rFonts w:ascii="Times New Roman" w:hAnsi="Times New Roman"/>
          <w:sz w:val="22"/>
          <w:szCs w:val="22"/>
        </w:rPr>
        <w:t xml:space="preserve">he data fit </w:t>
      </w:r>
      <w:r w:rsidR="001E2BB6">
        <w:rPr>
          <w:rFonts w:ascii="Times New Roman" w:hAnsi="Times New Roman"/>
          <w:sz w:val="22"/>
          <w:szCs w:val="22"/>
        </w:rPr>
        <w:t xml:space="preserve">in </w:t>
      </w:r>
      <w:r w:rsidRPr="000476A4">
        <w:rPr>
          <w:rFonts w:ascii="Times New Roman" w:hAnsi="Times New Roman"/>
          <w:b/>
          <w:bCs/>
          <w:sz w:val="22"/>
          <w:szCs w:val="22"/>
        </w:rPr>
        <w:t>Figure 4</w:t>
      </w:r>
      <w:r>
        <w:rPr>
          <w:rFonts w:ascii="Times New Roman" w:hAnsi="Times New Roman"/>
          <w:sz w:val="22"/>
          <w:szCs w:val="22"/>
        </w:rPr>
        <w:t xml:space="preserve"> </w:t>
      </w:r>
      <w:r w:rsidR="001E2BB6">
        <w:rPr>
          <w:rFonts w:ascii="Times New Roman" w:hAnsi="Times New Roman"/>
          <w:sz w:val="22"/>
          <w:szCs w:val="22"/>
        </w:rPr>
        <w:t xml:space="preserve">compared to </w:t>
      </w:r>
      <w:r w:rsidR="001E2BB6" w:rsidRPr="001E2BB6">
        <w:rPr>
          <w:rFonts w:ascii="Times New Roman" w:hAnsi="Times New Roman"/>
          <w:b/>
          <w:bCs/>
          <w:sz w:val="22"/>
          <w:szCs w:val="22"/>
        </w:rPr>
        <w:t>Figure 2</w:t>
      </w:r>
      <w:r w:rsidR="001E2BB6">
        <w:rPr>
          <w:rFonts w:ascii="Times New Roman" w:hAnsi="Times New Roman"/>
          <w:sz w:val="22"/>
          <w:szCs w:val="22"/>
        </w:rPr>
        <w:t xml:space="preserve"> and the BIC (</w:t>
      </w:r>
      <w:r w:rsidR="001E2BB6" w:rsidRPr="001E2BB6">
        <w:rPr>
          <w:rFonts w:ascii="Times New Roman" w:hAnsi="Times New Roman"/>
          <w:b/>
          <w:bCs/>
          <w:sz w:val="22"/>
          <w:szCs w:val="22"/>
        </w:rPr>
        <w:t>Table 1</w:t>
      </w:r>
      <w:r w:rsidR="001E2BB6">
        <w:rPr>
          <w:rFonts w:ascii="Times New Roman" w:hAnsi="Times New Roman"/>
          <w:sz w:val="22"/>
          <w:szCs w:val="22"/>
        </w:rPr>
        <w:t xml:space="preserve">) </w:t>
      </w:r>
      <w:r w:rsidR="00A42F6E">
        <w:rPr>
          <w:rFonts w:ascii="Times New Roman" w:hAnsi="Times New Roman"/>
          <w:sz w:val="22"/>
          <w:szCs w:val="22"/>
        </w:rPr>
        <w:t>indicate</w:t>
      </w:r>
      <w:r w:rsidR="001E2BB6">
        <w:rPr>
          <w:rFonts w:ascii="Times New Roman" w:hAnsi="Times New Roman"/>
          <w:sz w:val="22"/>
          <w:szCs w:val="22"/>
        </w:rPr>
        <w:t xml:space="preserve"> the need of NSC storage pool in the C balance model</w:t>
      </w:r>
      <w:r w:rsidRPr="00D82728">
        <w:rPr>
          <w:rFonts w:ascii="Times New Roman" w:hAnsi="Times New Roman"/>
          <w:sz w:val="22"/>
          <w:szCs w:val="22"/>
        </w:rPr>
        <w:t xml:space="preserve">. </w:t>
      </w:r>
    </w:p>
    <w:p w14:paraId="5262D432" w14:textId="739AD0BD" w:rsidR="007522B6" w:rsidRPr="007522B6" w:rsidRDefault="007522B6" w:rsidP="007522B6">
      <w:pPr>
        <w:jc w:val="both"/>
        <w:rPr>
          <w:rFonts w:ascii="Times New Roman" w:hAnsi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242B673" wp14:editId="10F72032">
            <wp:extent cx="5709920" cy="4641215"/>
            <wp:effectExtent l="0" t="0" r="5080" b="6985"/>
            <wp:docPr id="50" name="Picture 50" descr="without_storage_pool/Figure_5_modelled_biom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thout_storage_pool/Figure_5_modelled_biom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6A17" w14:textId="029CFF42" w:rsidR="007522B6" w:rsidRPr="007522B6" w:rsidRDefault="007522B6" w:rsidP="007522B6">
      <w:pPr>
        <w:jc w:val="both"/>
        <w:rPr>
          <w:rFonts w:ascii="Times New Roman" w:hAnsi="Times New Roman"/>
          <w:sz w:val="22"/>
          <w:szCs w:val="22"/>
        </w:rPr>
      </w:pPr>
      <w:r w:rsidRPr="007522B6">
        <w:rPr>
          <w:rFonts w:ascii="Times New Roman" w:hAnsi="Times New Roman"/>
          <w:b/>
          <w:bCs/>
          <w:sz w:val="22"/>
          <w:szCs w:val="22"/>
        </w:rPr>
        <w:t>Figure 4</w:t>
      </w:r>
      <w:r w:rsidRPr="007522B6">
        <w:rPr>
          <w:rFonts w:ascii="Times New Roman" w:hAnsi="Times New Roman"/>
          <w:sz w:val="22"/>
          <w:szCs w:val="22"/>
        </w:rPr>
        <w:t xml:space="preserve">: </w:t>
      </w:r>
      <w:r w:rsidRPr="007522B6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Modelled C stocks (lines) with optimum parameter settings </w:t>
      </w:r>
      <w:r w:rsidR="001E2BB6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but without NSC pool in the model, </w:t>
      </w:r>
      <w:r w:rsidRPr="007522B6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and corresponding observations (symbols). </w:t>
      </w:r>
      <w:r w:rsidR="00A42F6E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Note that there is no result for </w:t>
      </w:r>
      <w:r w:rsidR="00A42F6E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 in foliage NSC</w:t>
      </w:r>
      <w:r w:rsidR="00A42F6E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,</w:t>
      </w:r>
      <w:r w:rsidR="00A42F6E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="00A42F6E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</w:t>
      </w:r>
      <w:r w:rsidR="00A42F6E"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  <w:vertAlign w:val="subscript"/>
        </w:rPr>
        <w:t>n,f</w:t>
      </w:r>
      <w:proofErr w:type="spellEnd"/>
      <w:r w:rsidR="00A42F6E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.</w:t>
      </w:r>
      <w:proofErr w:type="gramEnd"/>
    </w:p>
    <w:p w14:paraId="4E7F1AFD" w14:textId="77777777" w:rsidR="007522B6" w:rsidRPr="007522B6" w:rsidRDefault="007522B6" w:rsidP="007522B6">
      <w:pPr>
        <w:jc w:val="both"/>
        <w:rPr>
          <w:rFonts w:ascii="Times New Roman" w:hAnsi="Times New Roman"/>
          <w:sz w:val="22"/>
          <w:szCs w:val="22"/>
        </w:rPr>
      </w:pPr>
    </w:p>
    <w:p w14:paraId="428AA217" w14:textId="68CBAD42" w:rsidR="000E752D" w:rsidRPr="00D82728" w:rsidRDefault="00140926" w:rsidP="00EE272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2"/>
          <w:szCs w:val="22"/>
        </w:rPr>
      </w:pPr>
      <w:r w:rsidRPr="00140926">
        <w:rPr>
          <w:rFonts w:ascii="Times New Roman" w:hAnsi="Times New Roman"/>
          <w:b/>
          <w:bCs/>
          <w:sz w:val="22"/>
          <w:szCs w:val="22"/>
        </w:rPr>
        <w:t>C</w:t>
      </w:r>
      <w:r w:rsidR="001E2BB6">
        <w:rPr>
          <w:rFonts w:ascii="Times New Roman" w:hAnsi="Times New Roman"/>
          <w:b/>
          <w:bCs/>
          <w:sz w:val="22"/>
          <w:szCs w:val="22"/>
        </w:rPr>
        <w:t>ase 3</w:t>
      </w:r>
      <w:r w:rsidRPr="00140926">
        <w:rPr>
          <w:rFonts w:ascii="Times New Roman" w:hAnsi="Times New Roman"/>
          <w:b/>
          <w:bCs/>
          <w:sz w:val="22"/>
          <w:szCs w:val="22"/>
        </w:rPr>
        <w:t xml:space="preserve">: </w:t>
      </w:r>
      <w:r>
        <w:rPr>
          <w:rFonts w:ascii="Times New Roman" w:hAnsi="Times New Roman"/>
          <w:sz w:val="22"/>
          <w:szCs w:val="22"/>
        </w:rPr>
        <w:t>W</w:t>
      </w:r>
      <w:r w:rsidR="000E752D" w:rsidRPr="00D82728">
        <w:rPr>
          <w:rFonts w:ascii="Times New Roman" w:hAnsi="Times New Roman"/>
          <w:sz w:val="22"/>
          <w:szCs w:val="22"/>
        </w:rPr>
        <w:t xml:space="preserve">e </w:t>
      </w:r>
      <w:r w:rsidR="001E2BB6">
        <w:rPr>
          <w:rFonts w:ascii="Times New Roman" w:hAnsi="Times New Roman"/>
          <w:sz w:val="22"/>
          <w:szCs w:val="22"/>
        </w:rPr>
        <w:t xml:space="preserve">then </w:t>
      </w:r>
      <w:r>
        <w:rPr>
          <w:rFonts w:ascii="Times New Roman" w:hAnsi="Times New Roman"/>
          <w:sz w:val="22"/>
          <w:szCs w:val="22"/>
        </w:rPr>
        <w:t>test</w:t>
      </w:r>
      <w:r w:rsidR="000E752D" w:rsidRPr="00D82728">
        <w:rPr>
          <w:rFonts w:ascii="Times New Roman" w:hAnsi="Times New Roman"/>
          <w:sz w:val="22"/>
          <w:szCs w:val="22"/>
        </w:rPr>
        <w:t xml:space="preserve"> whether warming </w:t>
      </w:r>
      <w:r w:rsidR="000476A4">
        <w:rPr>
          <w:rFonts w:ascii="Times New Roman" w:hAnsi="Times New Roman"/>
          <w:sz w:val="22"/>
          <w:szCs w:val="22"/>
        </w:rPr>
        <w:t xml:space="preserve">has any effect on the C balance, having all parameters </w:t>
      </w:r>
      <w:r w:rsidR="00A42F6E">
        <w:rPr>
          <w:rFonts w:ascii="Times New Roman" w:hAnsi="Times New Roman"/>
          <w:sz w:val="22"/>
          <w:szCs w:val="22"/>
        </w:rPr>
        <w:t>same</w:t>
      </w:r>
      <w:r w:rsidR="000476A4">
        <w:rPr>
          <w:rFonts w:ascii="Times New Roman" w:hAnsi="Times New Roman"/>
          <w:sz w:val="22"/>
          <w:szCs w:val="22"/>
        </w:rPr>
        <w:t xml:space="preserve"> for both treatments.</w:t>
      </w:r>
      <w:r w:rsidR="000E752D" w:rsidRPr="00D82728">
        <w:rPr>
          <w:rFonts w:ascii="Times New Roman" w:hAnsi="Times New Roman"/>
          <w:sz w:val="22"/>
          <w:szCs w:val="22"/>
        </w:rPr>
        <w:t xml:space="preserve"> </w:t>
      </w:r>
      <w:r w:rsidR="00A42F6E">
        <w:rPr>
          <w:rFonts w:ascii="Times New Roman" w:hAnsi="Times New Roman"/>
          <w:sz w:val="22"/>
          <w:szCs w:val="22"/>
        </w:rPr>
        <w:t>Both t</w:t>
      </w:r>
      <w:r w:rsidR="000E752D" w:rsidRPr="00D82728">
        <w:rPr>
          <w:rFonts w:ascii="Times New Roman" w:hAnsi="Times New Roman"/>
          <w:sz w:val="22"/>
          <w:szCs w:val="22"/>
        </w:rPr>
        <w:t xml:space="preserve">he </w:t>
      </w:r>
      <w:r w:rsidR="001E2BB6">
        <w:rPr>
          <w:rFonts w:ascii="Times New Roman" w:hAnsi="Times New Roman"/>
          <w:sz w:val="22"/>
          <w:szCs w:val="22"/>
        </w:rPr>
        <w:t xml:space="preserve">poor </w:t>
      </w:r>
      <w:r w:rsidR="000E752D" w:rsidRPr="00D82728">
        <w:rPr>
          <w:rFonts w:ascii="Times New Roman" w:hAnsi="Times New Roman"/>
          <w:sz w:val="22"/>
          <w:szCs w:val="22"/>
        </w:rPr>
        <w:t xml:space="preserve">data fit </w:t>
      </w:r>
      <w:r w:rsidR="000476A4">
        <w:rPr>
          <w:rFonts w:ascii="Times New Roman" w:hAnsi="Times New Roman"/>
          <w:sz w:val="22"/>
          <w:szCs w:val="22"/>
        </w:rPr>
        <w:t>(</w:t>
      </w:r>
      <w:r w:rsidR="000476A4" w:rsidRPr="000476A4">
        <w:rPr>
          <w:rFonts w:ascii="Times New Roman" w:hAnsi="Times New Roman"/>
          <w:b/>
          <w:bCs/>
          <w:sz w:val="22"/>
          <w:szCs w:val="22"/>
        </w:rPr>
        <w:t xml:space="preserve">Figure </w:t>
      </w:r>
      <w:r w:rsidR="001E2BB6">
        <w:rPr>
          <w:rFonts w:ascii="Times New Roman" w:hAnsi="Times New Roman"/>
          <w:b/>
          <w:bCs/>
          <w:sz w:val="22"/>
          <w:szCs w:val="22"/>
        </w:rPr>
        <w:t>5</w:t>
      </w:r>
      <w:r w:rsidR="000476A4">
        <w:rPr>
          <w:rFonts w:ascii="Times New Roman" w:hAnsi="Times New Roman"/>
          <w:sz w:val="22"/>
          <w:szCs w:val="22"/>
        </w:rPr>
        <w:t xml:space="preserve">) </w:t>
      </w:r>
      <w:r w:rsidR="001E2BB6">
        <w:rPr>
          <w:rFonts w:ascii="Times New Roman" w:hAnsi="Times New Roman"/>
          <w:sz w:val="22"/>
          <w:szCs w:val="22"/>
        </w:rPr>
        <w:t>and the BIC (</w:t>
      </w:r>
      <w:r w:rsidR="001E2BB6" w:rsidRPr="001E2BB6">
        <w:rPr>
          <w:rFonts w:ascii="Times New Roman" w:hAnsi="Times New Roman"/>
          <w:b/>
          <w:bCs/>
          <w:sz w:val="22"/>
          <w:szCs w:val="22"/>
        </w:rPr>
        <w:t>Table 1</w:t>
      </w:r>
      <w:r w:rsidR="001E2BB6">
        <w:rPr>
          <w:rFonts w:ascii="Times New Roman" w:hAnsi="Times New Roman"/>
          <w:sz w:val="22"/>
          <w:szCs w:val="22"/>
        </w:rPr>
        <w:t xml:space="preserve">) </w:t>
      </w:r>
      <w:r w:rsidR="00A42F6E">
        <w:rPr>
          <w:rFonts w:ascii="Times New Roman" w:hAnsi="Times New Roman"/>
          <w:sz w:val="22"/>
          <w:szCs w:val="22"/>
        </w:rPr>
        <w:t>suggest</w:t>
      </w:r>
      <w:r w:rsidR="000E752D" w:rsidRPr="00D82728">
        <w:rPr>
          <w:rFonts w:ascii="Times New Roman" w:hAnsi="Times New Roman"/>
          <w:sz w:val="22"/>
          <w:szCs w:val="22"/>
        </w:rPr>
        <w:t xml:space="preserve"> a convincing treatment effect.</w:t>
      </w:r>
      <w:r w:rsidR="001E2BB6">
        <w:rPr>
          <w:rFonts w:ascii="Times New Roman" w:hAnsi="Times New Roman"/>
          <w:sz w:val="22"/>
          <w:szCs w:val="22"/>
        </w:rPr>
        <w:t xml:space="preserve"> So, the parameters have to be modelled </w:t>
      </w:r>
      <w:r w:rsidR="001E2BB6">
        <w:rPr>
          <w:rFonts w:ascii="Times New Roman" w:eastAsia="Times New Roman" w:hAnsi="Times New Roman" w:cs="Times New Roman"/>
          <w:color w:val="000000"/>
          <w:sz w:val="22"/>
          <w:szCs w:val="22"/>
        </w:rPr>
        <w:t>separately</w:t>
      </w:r>
      <w:r w:rsidR="001E2BB6" w:rsidRPr="00D8272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for both treatments</w:t>
      </w:r>
      <w:r w:rsidR="001E2BB6"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  <w:r w:rsidR="000E752D" w:rsidRPr="00D82728">
        <w:rPr>
          <w:rFonts w:ascii="Times New Roman" w:hAnsi="Times New Roman"/>
          <w:sz w:val="22"/>
          <w:szCs w:val="22"/>
        </w:rPr>
        <w:t xml:space="preserve"> </w:t>
      </w:r>
    </w:p>
    <w:p w14:paraId="2AC71ACD" w14:textId="77777777" w:rsidR="000476A4" w:rsidRDefault="000476A4" w:rsidP="00EE272A">
      <w:pPr>
        <w:jc w:val="both"/>
        <w:rPr>
          <w:rFonts w:ascii="Times New Roman" w:hAnsi="Times New Roman"/>
          <w:sz w:val="22"/>
          <w:szCs w:val="22"/>
        </w:rPr>
      </w:pPr>
    </w:p>
    <w:p w14:paraId="5B792718" w14:textId="08C5E3F6" w:rsidR="00D75F8F" w:rsidRPr="00D82728" w:rsidRDefault="000476A4" w:rsidP="00EE272A">
      <w:pPr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lastRenderedPageBreak/>
        <w:drawing>
          <wp:inline distT="0" distB="0" distL="0" distR="0" wp14:anchorId="191FAE34" wp14:editId="177F46A5">
            <wp:extent cx="5709920" cy="4641215"/>
            <wp:effectExtent l="0" t="0" r="5080" b="6985"/>
            <wp:docPr id="48" name="Picture 48" descr="All_parameters_constant/Figure_5_modelled_biom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l_parameters_constant/Figure_5_modelled_bioma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FA6C" w14:textId="27684623" w:rsidR="000476A4" w:rsidRDefault="000476A4" w:rsidP="00EE272A">
      <w:pPr>
        <w:jc w:val="both"/>
        <w:rPr>
          <w:rFonts w:ascii="Times New Roman" w:hAnsi="Times New Roman"/>
          <w:sz w:val="22"/>
          <w:szCs w:val="22"/>
        </w:rPr>
      </w:pPr>
      <w:r w:rsidRPr="000476A4">
        <w:rPr>
          <w:rFonts w:ascii="Times New Roman" w:hAnsi="Times New Roman"/>
          <w:b/>
          <w:bCs/>
          <w:sz w:val="22"/>
          <w:szCs w:val="22"/>
        </w:rPr>
        <w:t xml:space="preserve">Figure </w:t>
      </w:r>
      <w:r w:rsidR="007522B6">
        <w:rPr>
          <w:rFonts w:ascii="Times New Roman" w:hAnsi="Times New Roman"/>
          <w:b/>
          <w:bCs/>
          <w:sz w:val="22"/>
          <w:szCs w:val="22"/>
        </w:rPr>
        <w:t>5</w:t>
      </w:r>
      <w:r>
        <w:rPr>
          <w:rFonts w:ascii="Times New Roman" w:hAnsi="Times New Roman"/>
          <w:sz w:val="22"/>
          <w:szCs w:val="22"/>
        </w:rPr>
        <w:t xml:space="preserve">: 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Modelled C stocks (lines) with </w:t>
      </w:r>
      <w:r w:rsidR="006D43C0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one set of parameter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s </w:t>
      </w:r>
      <w:r w:rsidR="006D43C0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without considering any warming effect, 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and corresponding observations (symbols)</w:t>
      </w: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. </w:t>
      </w:r>
    </w:p>
    <w:p w14:paraId="6AA2D3CE" w14:textId="77777777" w:rsidR="000476A4" w:rsidRDefault="000476A4" w:rsidP="00EE272A">
      <w:pPr>
        <w:jc w:val="both"/>
        <w:rPr>
          <w:rFonts w:ascii="Times New Roman" w:hAnsi="Times New Roman"/>
          <w:sz w:val="22"/>
          <w:szCs w:val="22"/>
        </w:rPr>
      </w:pPr>
    </w:p>
    <w:p w14:paraId="3BAE47F9" w14:textId="132413FD" w:rsidR="001E2BB6" w:rsidRPr="00D82728" w:rsidRDefault="001E2BB6" w:rsidP="001E2BB6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2"/>
          <w:szCs w:val="22"/>
        </w:rPr>
      </w:pPr>
      <w:r w:rsidRPr="00140926">
        <w:rPr>
          <w:rFonts w:ascii="Times New Roman" w:hAnsi="Times New Roman"/>
          <w:b/>
          <w:bCs/>
          <w:sz w:val="22"/>
          <w:szCs w:val="22"/>
        </w:rPr>
        <w:t>C</w:t>
      </w:r>
      <w:r>
        <w:rPr>
          <w:rFonts w:ascii="Times New Roman" w:hAnsi="Times New Roman"/>
          <w:b/>
          <w:bCs/>
          <w:sz w:val="22"/>
          <w:szCs w:val="22"/>
        </w:rPr>
        <w:t>ase 7</w:t>
      </w:r>
      <w:r w:rsidRPr="00140926">
        <w:rPr>
          <w:rFonts w:ascii="Times New Roman" w:hAnsi="Times New Roman"/>
          <w:b/>
          <w:bCs/>
          <w:sz w:val="22"/>
          <w:szCs w:val="22"/>
        </w:rPr>
        <w:t xml:space="preserve">: </w:t>
      </w:r>
      <w:r w:rsidR="006D43C0" w:rsidRPr="006D43C0">
        <w:rPr>
          <w:rFonts w:ascii="Times New Roman" w:hAnsi="Times New Roman"/>
          <w:sz w:val="22"/>
          <w:szCs w:val="22"/>
        </w:rPr>
        <w:t xml:space="preserve">Now we skip the rest of the cases </w:t>
      </w:r>
      <w:r w:rsidR="006D43C0">
        <w:rPr>
          <w:rFonts w:ascii="Times New Roman" w:hAnsi="Times New Roman"/>
          <w:sz w:val="22"/>
          <w:szCs w:val="22"/>
        </w:rPr>
        <w:t>(</w:t>
      </w:r>
      <w:r w:rsidR="00C31FD6">
        <w:rPr>
          <w:rFonts w:ascii="Times New Roman" w:hAnsi="Times New Roman"/>
          <w:sz w:val="22"/>
          <w:szCs w:val="22"/>
        </w:rPr>
        <w:t xml:space="preserve">Case 4, 5, 6 - </w:t>
      </w:r>
      <w:r w:rsidR="006D43C0">
        <w:rPr>
          <w:rFonts w:ascii="Times New Roman" w:hAnsi="Times New Roman"/>
          <w:sz w:val="22"/>
          <w:szCs w:val="22"/>
        </w:rPr>
        <w:t xml:space="preserve">having a subset of parameters </w:t>
      </w:r>
      <w:r w:rsidR="00E24E5D">
        <w:rPr>
          <w:rFonts w:ascii="Times New Roman" w:hAnsi="Times New Roman"/>
          <w:sz w:val="22"/>
          <w:szCs w:val="22"/>
        </w:rPr>
        <w:t>same</w:t>
      </w:r>
      <w:r w:rsidR="006D43C0">
        <w:rPr>
          <w:rFonts w:ascii="Times New Roman" w:hAnsi="Times New Roman"/>
          <w:sz w:val="22"/>
          <w:szCs w:val="22"/>
        </w:rPr>
        <w:t xml:space="preserve"> </w:t>
      </w:r>
      <w:r w:rsidR="006D43C0">
        <w:rPr>
          <w:rFonts w:ascii="Times New Roman" w:hAnsi="Times New Roman"/>
          <w:sz w:val="22"/>
          <w:szCs w:val="22"/>
        </w:rPr>
        <w:t>for both treatments</w:t>
      </w:r>
      <w:r w:rsidR="006D43C0">
        <w:rPr>
          <w:rFonts w:ascii="Times New Roman" w:hAnsi="Times New Roman"/>
          <w:sz w:val="22"/>
          <w:szCs w:val="22"/>
        </w:rPr>
        <w:t xml:space="preserve">, i.e. not all the parameters are different) </w:t>
      </w:r>
      <w:r w:rsid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>and focus on case 7 that illustrate</w:t>
      </w:r>
      <w:r w:rsidR="00E24E5D">
        <w:rPr>
          <w:rFonts w:ascii="Times New Roman" w:eastAsia="Times New Roman" w:hAnsi="Times New Roman" w:cs="Times New Roman"/>
          <w:color w:val="000000"/>
          <w:sz w:val="22"/>
          <w:szCs w:val="22"/>
        </w:rPr>
        <w:t>s</w:t>
      </w:r>
      <w:r w:rsid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the parameter setting similar to Case 1</w:t>
      </w:r>
      <w:r w:rsidRPr="00D8272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, </w:t>
      </w:r>
      <w:r w:rsid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>however the parameters</w:t>
      </w:r>
      <w:r w:rsidRPr="00D8272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vary linearly with mean temperature of previous </w:t>
      </w:r>
      <w:r w:rsidR="00E24E5D">
        <w:rPr>
          <w:rFonts w:ascii="Times New Roman" w:eastAsia="Times New Roman" w:hAnsi="Times New Roman" w:cs="Times New Roman"/>
          <w:color w:val="000000"/>
          <w:sz w:val="22"/>
          <w:szCs w:val="22"/>
        </w:rPr>
        <w:t>week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  <w:r w:rsidRPr="00D8272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667E7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The data fit is reasonably well except the foliage litter, however not equally good as Case 1. </w:t>
      </w:r>
      <w:r w:rsidR="00667E7E" w:rsidRPr="00D82728">
        <w:rPr>
          <w:rFonts w:ascii="Times New Roman" w:hAnsi="Times New Roman"/>
          <w:sz w:val="22"/>
          <w:szCs w:val="22"/>
        </w:rPr>
        <w:t xml:space="preserve">Linear variation works equally well as higher degrees </w:t>
      </w:r>
      <w:r w:rsidR="009B5A94">
        <w:rPr>
          <w:rFonts w:ascii="Times New Roman" w:hAnsi="Times New Roman"/>
          <w:sz w:val="22"/>
          <w:szCs w:val="22"/>
        </w:rPr>
        <w:t xml:space="preserve">(quadratic, cubic) </w:t>
      </w:r>
      <w:r w:rsidR="00667E7E" w:rsidRPr="00D82728">
        <w:rPr>
          <w:rFonts w:ascii="Times New Roman" w:hAnsi="Times New Roman"/>
          <w:sz w:val="22"/>
          <w:szCs w:val="22"/>
        </w:rPr>
        <w:t>for temperature dependent parameters.</w:t>
      </w:r>
    </w:p>
    <w:p w14:paraId="3DC16AD2" w14:textId="32CAF162" w:rsidR="00EE272A" w:rsidRDefault="006D43C0" w:rsidP="00EE272A">
      <w:pPr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lastRenderedPageBreak/>
        <w:drawing>
          <wp:inline distT="0" distB="0" distL="0" distR="0" wp14:anchorId="09E18DB3" wp14:editId="6C8E8681">
            <wp:extent cx="5709920" cy="4641215"/>
            <wp:effectExtent l="0" t="0" r="5080" b="6985"/>
            <wp:docPr id="51" name="Picture 51" descr="temp_weekly_dependant/linear_param/Figure_5_modelled_biom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mp_weekly_dependant/linear_param/Figure_5_modelled_biom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E0E3" w14:textId="7D42E84C" w:rsidR="006D43C0" w:rsidRDefault="006D43C0" w:rsidP="006D43C0">
      <w:pPr>
        <w:jc w:val="both"/>
        <w:rPr>
          <w:rFonts w:ascii="Times New Roman" w:hAnsi="Times New Roman"/>
          <w:sz w:val="22"/>
          <w:szCs w:val="22"/>
        </w:rPr>
      </w:pPr>
      <w:r w:rsidRPr="000476A4">
        <w:rPr>
          <w:rFonts w:ascii="Times New Roman" w:hAnsi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/>
          <w:b/>
          <w:bCs/>
          <w:sz w:val="22"/>
          <w:szCs w:val="22"/>
        </w:rPr>
        <w:t>6</w:t>
      </w:r>
      <w:r>
        <w:rPr>
          <w:rFonts w:ascii="Times New Roman" w:hAnsi="Times New Roman"/>
          <w:sz w:val="22"/>
          <w:szCs w:val="22"/>
        </w:rPr>
        <w:t xml:space="preserve">: 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Modelled C stocks (lines) with </w:t>
      </w:r>
      <w:r w:rsidRPr="007522B6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parameter settings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>vary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ing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linearly with mean temperature of previous 7 days</w:t>
      </w: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and corresponding observations (symbols)</w:t>
      </w: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. </w:t>
      </w:r>
    </w:p>
    <w:p w14:paraId="04185AD8" w14:textId="77777777" w:rsidR="001E2BB6" w:rsidRDefault="001E2BB6" w:rsidP="00EE272A">
      <w:pPr>
        <w:jc w:val="both"/>
        <w:rPr>
          <w:rFonts w:ascii="Times New Roman" w:hAnsi="Times New Roman"/>
          <w:sz w:val="22"/>
          <w:szCs w:val="22"/>
        </w:rPr>
      </w:pPr>
    </w:p>
    <w:p w14:paraId="59EA6EC1" w14:textId="4F93D9DE" w:rsidR="00667E7E" w:rsidRPr="00D82728" w:rsidRDefault="00667E7E" w:rsidP="00667E7E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2"/>
          <w:szCs w:val="22"/>
        </w:rPr>
      </w:pPr>
      <w:r w:rsidRPr="00140926">
        <w:rPr>
          <w:rFonts w:ascii="Times New Roman" w:hAnsi="Times New Roman"/>
          <w:b/>
          <w:bCs/>
          <w:sz w:val="22"/>
          <w:szCs w:val="22"/>
        </w:rPr>
        <w:t>C</w:t>
      </w:r>
      <w:r>
        <w:rPr>
          <w:rFonts w:ascii="Times New Roman" w:hAnsi="Times New Roman"/>
          <w:b/>
          <w:bCs/>
          <w:sz w:val="22"/>
          <w:szCs w:val="22"/>
        </w:rPr>
        <w:t xml:space="preserve">ase </w:t>
      </w:r>
      <w:r>
        <w:rPr>
          <w:rFonts w:ascii="Times New Roman" w:hAnsi="Times New Roman"/>
          <w:b/>
          <w:bCs/>
          <w:sz w:val="22"/>
          <w:szCs w:val="22"/>
        </w:rPr>
        <w:t>8</w:t>
      </w:r>
      <w:r w:rsidRPr="00140926">
        <w:rPr>
          <w:rFonts w:ascii="Times New Roman" w:hAnsi="Times New Roman"/>
          <w:b/>
          <w:bCs/>
          <w:sz w:val="22"/>
          <w:szCs w:val="22"/>
        </w:rPr>
        <w:t xml:space="preserve">: </w:t>
      </w:r>
      <w:r>
        <w:rPr>
          <w:rFonts w:ascii="Times New Roman" w:hAnsi="Times New Roman"/>
          <w:sz w:val="22"/>
          <w:szCs w:val="22"/>
        </w:rPr>
        <w:t>Finally,</w:t>
      </w:r>
      <w:r w:rsidRPr="006D43C0">
        <w:rPr>
          <w:rFonts w:ascii="Times New Roman" w:hAnsi="Times New Roman"/>
          <w:sz w:val="22"/>
          <w:szCs w:val="22"/>
        </w:rPr>
        <w:t xml:space="preserve"> we </w:t>
      </w:r>
      <w:r>
        <w:rPr>
          <w:rFonts w:ascii="Times New Roman" w:hAnsi="Times New Roman"/>
          <w:sz w:val="22"/>
          <w:szCs w:val="22"/>
        </w:rPr>
        <w:t>consider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the parameters 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>vary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ing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linearly with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plant size, both plant height and stem diameter are considered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  <w:r w:rsidRPr="00D8272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Parameters dependent on height perform better than the diameter</w:t>
      </w:r>
      <w:r w:rsidR="00E24E5D">
        <w:rPr>
          <w:rFonts w:ascii="Times New Roman" w:eastAsia="Times New Roman" w:hAnsi="Times New Roman" w:cs="Times New Roman"/>
          <w:color w:val="000000"/>
          <w:sz w:val="22"/>
          <w:szCs w:val="22"/>
        </w:rPr>
        <w:t>-</w:t>
      </w:r>
      <w:r w:rsidR="00E24E5D">
        <w:rPr>
          <w:rFonts w:ascii="Times New Roman" w:eastAsia="Times New Roman" w:hAnsi="Times New Roman" w:cs="Times New Roman"/>
          <w:color w:val="000000"/>
          <w:sz w:val="22"/>
          <w:szCs w:val="22"/>
        </w:rPr>
        <w:t>dependent</w:t>
      </w:r>
      <w:r w:rsidR="00E24E5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ones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 and hence this is shown here. The data fit is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not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good as Case 1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 but still the parameters can be related with plant height variation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. </w:t>
      </w:r>
      <w:r>
        <w:rPr>
          <w:rFonts w:ascii="Times New Roman" w:hAnsi="Times New Roman"/>
          <w:sz w:val="22"/>
          <w:szCs w:val="22"/>
        </w:rPr>
        <w:t>Plant height</w:t>
      </w:r>
      <w:r w:rsidRPr="00D82728">
        <w:rPr>
          <w:rFonts w:ascii="Times New Roman" w:hAnsi="Times New Roman"/>
          <w:sz w:val="22"/>
          <w:szCs w:val="22"/>
        </w:rPr>
        <w:t xml:space="preserve"> dependent parameters works only well with linear variation.</w:t>
      </w:r>
      <w:bookmarkStart w:id="1" w:name="_GoBack"/>
      <w:bookmarkEnd w:id="1"/>
    </w:p>
    <w:p w14:paraId="3561D541" w14:textId="3187D495" w:rsidR="001E2BB6" w:rsidRDefault="00667E7E" w:rsidP="00EE272A">
      <w:pPr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lastRenderedPageBreak/>
        <w:drawing>
          <wp:inline distT="0" distB="0" distL="0" distR="0" wp14:anchorId="527C4ABB" wp14:editId="615FC14F">
            <wp:extent cx="5709920" cy="4641215"/>
            <wp:effectExtent l="0" t="0" r="5080" b="6985"/>
            <wp:docPr id="52" name="Picture 52" descr="height_dependant/linear_param/Figure_5_modelled_biom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ight_dependant/linear_param/Figure_5_modelled_bioma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91A3" w14:textId="2C875883" w:rsidR="00667E7E" w:rsidRDefault="00667E7E" w:rsidP="00667E7E">
      <w:pPr>
        <w:jc w:val="both"/>
        <w:rPr>
          <w:rFonts w:ascii="Times New Roman" w:hAnsi="Times New Roman"/>
          <w:sz w:val="22"/>
          <w:szCs w:val="22"/>
        </w:rPr>
      </w:pPr>
      <w:r w:rsidRPr="000476A4">
        <w:rPr>
          <w:rFonts w:ascii="Times New Roman" w:hAnsi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/>
          <w:b/>
          <w:bCs/>
          <w:sz w:val="22"/>
          <w:szCs w:val="22"/>
        </w:rPr>
        <w:t>7</w:t>
      </w:r>
      <w:r>
        <w:rPr>
          <w:rFonts w:ascii="Times New Roman" w:hAnsi="Times New Roman"/>
          <w:sz w:val="22"/>
          <w:szCs w:val="22"/>
        </w:rPr>
        <w:t xml:space="preserve">: 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Modelled C stocks (lines) with </w:t>
      </w:r>
      <w:r w:rsidRPr="007522B6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parameter settings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vary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ing</w:t>
      </w:r>
      <w:r w:rsidRPr="006D43C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linearly with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plant height</w:t>
      </w: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r w:rsidRPr="00D82728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and corresponding observations (symbols)</w:t>
      </w: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. </w:t>
      </w:r>
    </w:p>
    <w:p w14:paraId="74F7EF79" w14:textId="5884076A" w:rsidR="00EE272A" w:rsidRDefault="00EE272A" w:rsidP="00EE272A">
      <w:pPr>
        <w:jc w:val="both"/>
        <w:rPr>
          <w:rFonts w:ascii="Times New Roman" w:hAnsi="Times New Roman"/>
          <w:sz w:val="22"/>
          <w:szCs w:val="22"/>
        </w:rPr>
      </w:pPr>
    </w:p>
    <w:p w14:paraId="5C1D6162" w14:textId="77777777" w:rsidR="00667E7E" w:rsidRPr="00D82728" w:rsidRDefault="00667E7E" w:rsidP="00EE272A">
      <w:pPr>
        <w:jc w:val="both"/>
        <w:rPr>
          <w:rFonts w:ascii="Times New Roman" w:hAnsi="Times New Roman"/>
          <w:sz w:val="22"/>
          <w:szCs w:val="22"/>
        </w:rPr>
      </w:pPr>
    </w:p>
    <w:sectPr w:rsidR="00667E7E" w:rsidRPr="00D82728" w:rsidSect="00A331D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D6748B"/>
    <w:multiLevelType w:val="hybridMultilevel"/>
    <w:tmpl w:val="461ADC1E"/>
    <w:lvl w:ilvl="0" w:tplc="16E8351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F8F"/>
    <w:rsid w:val="000255FC"/>
    <w:rsid w:val="000464BA"/>
    <w:rsid w:val="000476A4"/>
    <w:rsid w:val="000615DD"/>
    <w:rsid w:val="000641B6"/>
    <w:rsid w:val="00073AF7"/>
    <w:rsid w:val="00083F3E"/>
    <w:rsid w:val="0009169D"/>
    <w:rsid w:val="000D0C20"/>
    <w:rsid w:val="000D509F"/>
    <w:rsid w:val="000E53F4"/>
    <w:rsid w:val="000E752D"/>
    <w:rsid w:val="000F609C"/>
    <w:rsid w:val="001045E9"/>
    <w:rsid w:val="00114C8D"/>
    <w:rsid w:val="0013175A"/>
    <w:rsid w:val="00140926"/>
    <w:rsid w:val="001672BF"/>
    <w:rsid w:val="001856F6"/>
    <w:rsid w:val="001A1258"/>
    <w:rsid w:val="001B3E62"/>
    <w:rsid w:val="001B603A"/>
    <w:rsid w:val="001C391F"/>
    <w:rsid w:val="001C5F66"/>
    <w:rsid w:val="001E2BB6"/>
    <w:rsid w:val="001E52A1"/>
    <w:rsid w:val="001F071A"/>
    <w:rsid w:val="001F754B"/>
    <w:rsid w:val="0020552F"/>
    <w:rsid w:val="0021488C"/>
    <w:rsid w:val="002213F2"/>
    <w:rsid w:val="002221DF"/>
    <w:rsid w:val="00233C8F"/>
    <w:rsid w:val="0026687A"/>
    <w:rsid w:val="002774AC"/>
    <w:rsid w:val="002C44C1"/>
    <w:rsid w:val="002D7714"/>
    <w:rsid w:val="0030275B"/>
    <w:rsid w:val="003350BF"/>
    <w:rsid w:val="0033779B"/>
    <w:rsid w:val="00361BB0"/>
    <w:rsid w:val="003B59E3"/>
    <w:rsid w:val="003D0588"/>
    <w:rsid w:val="003D2755"/>
    <w:rsid w:val="003E6318"/>
    <w:rsid w:val="0040367D"/>
    <w:rsid w:val="0041441E"/>
    <w:rsid w:val="00433353"/>
    <w:rsid w:val="0045647E"/>
    <w:rsid w:val="004A51FC"/>
    <w:rsid w:val="004D084A"/>
    <w:rsid w:val="004F349C"/>
    <w:rsid w:val="00562540"/>
    <w:rsid w:val="005705C6"/>
    <w:rsid w:val="0058144F"/>
    <w:rsid w:val="0059314D"/>
    <w:rsid w:val="005A17A2"/>
    <w:rsid w:val="005A393F"/>
    <w:rsid w:val="005D5143"/>
    <w:rsid w:val="005E4F84"/>
    <w:rsid w:val="005E53F4"/>
    <w:rsid w:val="005F2C18"/>
    <w:rsid w:val="006408AC"/>
    <w:rsid w:val="00667E7E"/>
    <w:rsid w:val="0067429B"/>
    <w:rsid w:val="006D43C0"/>
    <w:rsid w:val="006D58F8"/>
    <w:rsid w:val="006E1C24"/>
    <w:rsid w:val="006E7140"/>
    <w:rsid w:val="00713C6F"/>
    <w:rsid w:val="00716DCC"/>
    <w:rsid w:val="00744B4A"/>
    <w:rsid w:val="007522B6"/>
    <w:rsid w:val="0076429D"/>
    <w:rsid w:val="007756E8"/>
    <w:rsid w:val="007A488D"/>
    <w:rsid w:val="007B69D2"/>
    <w:rsid w:val="00814FB7"/>
    <w:rsid w:val="00815291"/>
    <w:rsid w:val="008152EF"/>
    <w:rsid w:val="00815A79"/>
    <w:rsid w:val="00824FB3"/>
    <w:rsid w:val="008323AD"/>
    <w:rsid w:val="0085164B"/>
    <w:rsid w:val="00853FC0"/>
    <w:rsid w:val="00865427"/>
    <w:rsid w:val="00876CCF"/>
    <w:rsid w:val="00890B1D"/>
    <w:rsid w:val="00892DD7"/>
    <w:rsid w:val="009120C9"/>
    <w:rsid w:val="0091482E"/>
    <w:rsid w:val="00917274"/>
    <w:rsid w:val="009A1BC7"/>
    <w:rsid w:val="009A4E12"/>
    <w:rsid w:val="009B5A94"/>
    <w:rsid w:val="009D0CC9"/>
    <w:rsid w:val="009D1732"/>
    <w:rsid w:val="009D207C"/>
    <w:rsid w:val="009D4FFB"/>
    <w:rsid w:val="00A031D8"/>
    <w:rsid w:val="00A134C0"/>
    <w:rsid w:val="00A146D5"/>
    <w:rsid w:val="00A331D0"/>
    <w:rsid w:val="00A363F1"/>
    <w:rsid w:val="00A42F6E"/>
    <w:rsid w:val="00A47C15"/>
    <w:rsid w:val="00A67EB7"/>
    <w:rsid w:val="00A77300"/>
    <w:rsid w:val="00A8059D"/>
    <w:rsid w:val="00AB379C"/>
    <w:rsid w:val="00AB5119"/>
    <w:rsid w:val="00AC76A1"/>
    <w:rsid w:val="00AE7A68"/>
    <w:rsid w:val="00AF5E6D"/>
    <w:rsid w:val="00B223FA"/>
    <w:rsid w:val="00B76F60"/>
    <w:rsid w:val="00B86A85"/>
    <w:rsid w:val="00B949EF"/>
    <w:rsid w:val="00B97DC3"/>
    <w:rsid w:val="00BA332B"/>
    <w:rsid w:val="00BA38DA"/>
    <w:rsid w:val="00BA4D52"/>
    <w:rsid w:val="00BC223D"/>
    <w:rsid w:val="00C048DB"/>
    <w:rsid w:val="00C31FD6"/>
    <w:rsid w:val="00C503BD"/>
    <w:rsid w:val="00C665C8"/>
    <w:rsid w:val="00C67682"/>
    <w:rsid w:val="00C713A7"/>
    <w:rsid w:val="00C871F4"/>
    <w:rsid w:val="00CB1ADB"/>
    <w:rsid w:val="00CC5FA6"/>
    <w:rsid w:val="00CE4B96"/>
    <w:rsid w:val="00CF0CBB"/>
    <w:rsid w:val="00D545C6"/>
    <w:rsid w:val="00D6181F"/>
    <w:rsid w:val="00D75F8F"/>
    <w:rsid w:val="00D82728"/>
    <w:rsid w:val="00D933E4"/>
    <w:rsid w:val="00DC288C"/>
    <w:rsid w:val="00E24E5D"/>
    <w:rsid w:val="00E26994"/>
    <w:rsid w:val="00E47D46"/>
    <w:rsid w:val="00E86EDD"/>
    <w:rsid w:val="00E95E52"/>
    <w:rsid w:val="00EA4810"/>
    <w:rsid w:val="00EC667B"/>
    <w:rsid w:val="00ED04E1"/>
    <w:rsid w:val="00EE0677"/>
    <w:rsid w:val="00EE272A"/>
    <w:rsid w:val="00F13CC2"/>
    <w:rsid w:val="00F268FE"/>
    <w:rsid w:val="00F31309"/>
    <w:rsid w:val="00F32877"/>
    <w:rsid w:val="00F5145B"/>
    <w:rsid w:val="00F54AF6"/>
    <w:rsid w:val="00F731DD"/>
    <w:rsid w:val="00F76C5A"/>
    <w:rsid w:val="00FA4AAA"/>
    <w:rsid w:val="00FA7F0E"/>
    <w:rsid w:val="00FF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1E717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bn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5">
    <w:name w:val="heading 5"/>
    <w:basedOn w:val="Normal"/>
    <w:link w:val="Heading5Char"/>
    <w:uiPriority w:val="9"/>
    <w:qFormat/>
    <w:rsid w:val="00FA7F0E"/>
    <w:pPr>
      <w:spacing w:before="100" w:beforeAutospacing="1" w:after="100" w:afterAutospacing="1"/>
      <w:outlineLvl w:val="4"/>
    </w:pPr>
    <w:rPr>
      <w:rFonts w:ascii="Times New Roman" w:hAnsi="Times New Roman" w:cstheme="minorBidi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52D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FA7F0E"/>
    <w:rPr>
      <w:rFonts w:ascii="Times New Roman" w:hAnsi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A7F0E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FA7F0E"/>
    <w:rPr>
      <w:b/>
      <w:bCs/>
    </w:rPr>
  </w:style>
  <w:style w:type="character" w:styleId="Emphasis">
    <w:name w:val="Emphasis"/>
    <w:basedOn w:val="DefaultParagraphFont"/>
    <w:uiPriority w:val="20"/>
    <w:qFormat/>
    <w:rsid w:val="00FA7F0E"/>
    <w:rPr>
      <w:i/>
      <w:iCs/>
    </w:rPr>
  </w:style>
  <w:style w:type="character" w:customStyle="1" w:styleId="mi">
    <w:name w:val="mi"/>
    <w:basedOn w:val="DefaultParagraphFont"/>
    <w:rsid w:val="00FA7F0E"/>
  </w:style>
  <w:style w:type="character" w:customStyle="1" w:styleId="mo">
    <w:name w:val="mo"/>
    <w:basedOn w:val="DefaultParagraphFont"/>
    <w:rsid w:val="00FA7F0E"/>
  </w:style>
  <w:style w:type="character" w:customStyle="1" w:styleId="mn">
    <w:name w:val="mn"/>
    <w:basedOn w:val="DefaultParagraphFont"/>
    <w:rsid w:val="00FA7F0E"/>
  </w:style>
  <w:style w:type="character" w:customStyle="1" w:styleId="mjxassistivemathml">
    <w:name w:val="mjx_assistive_mathml"/>
    <w:basedOn w:val="DefaultParagraphFont"/>
    <w:rsid w:val="00FA7F0E"/>
  </w:style>
  <w:style w:type="character" w:customStyle="1" w:styleId="math">
    <w:name w:val="math"/>
    <w:basedOn w:val="DefaultParagraphFont"/>
    <w:rsid w:val="000D509F"/>
  </w:style>
  <w:style w:type="table" w:styleId="TableGrid">
    <w:name w:val="Table Grid"/>
    <w:basedOn w:val="TableNormal"/>
    <w:uiPriority w:val="39"/>
    <w:rsid w:val="00FF78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85164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164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164B"/>
    <w:rPr>
      <w:rFonts w:cs="Vrind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164B"/>
    <w:rPr>
      <w:b/>
      <w:bCs/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164B"/>
    <w:rPr>
      <w:rFonts w:cs="Vrinda"/>
      <w:b/>
      <w:bCs/>
      <w:sz w:val="20"/>
      <w:szCs w:val="25"/>
    </w:rPr>
  </w:style>
  <w:style w:type="paragraph" w:styleId="Revision">
    <w:name w:val="Revision"/>
    <w:hidden/>
    <w:uiPriority w:val="99"/>
    <w:semiHidden/>
    <w:rsid w:val="0085164B"/>
    <w:rPr>
      <w:rFonts w:cs="Vrind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64B"/>
    <w:rPr>
      <w:rFonts w:ascii="Times New Roman" w:hAnsi="Times New Roman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64B"/>
    <w:rPr>
      <w:rFonts w:ascii="Times New Roman" w:hAnsi="Times New Roman" w:cs="Vrinda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99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34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47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93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00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0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8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611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5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02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08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46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15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10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195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0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43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32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64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0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1691</Words>
  <Characters>9639</Characters>
  <Application>Microsoft Macintosh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UWS</Company>
  <LinksUpToDate>false</LinksUpToDate>
  <CharactersWithSpaces>11308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Mahmud</dc:creator>
  <cp:keywords/>
  <dc:description/>
  <cp:lastModifiedBy>Kashif Mahmud</cp:lastModifiedBy>
  <cp:revision>24</cp:revision>
  <dcterms:created xsi:type="dcterms:W3CDTF">2018-04-20T01:53:00Z</dcterms:created>
  <dcterms:modified xsi:type="dcterms:W3CDTF">2018-04-24T00:55:00Z</dcterms:modified>
</cp:coreProperties>
</file>