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Glacier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Ray Ng</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rayng2018@gmail.com</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Canada</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University of British Columbia</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Specialization: Data Science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Rita Uzoka</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rita.uzoka@yahoo.com</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Sheffield Hallam University</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 Data Science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Fatemeh Bagheri</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f.bagheri13@gmail.com</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tl w:val="0"/>
        </w:rPr>
        <w:t xml:space="preserve">Université Jean Monnet St Etienne - Université de Lyon</w:t>
      </w:r>
      <w:r w:rsidDel="00000000" w:rsidR="00000000" w:rsidRPr="00000000">
        <w:rPr>
          <w:rtl w:val="0"/>
        </w:rPr>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Specialization: Data Science</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Customer Segmentation - </w:t>
      </w:r>
      <w:r w:rsidDel="00000000" w:rsidR="00000000" w:rsidRPr="00000000">
        <w:rPr>
          <w:rFonts w:ascii="Times New Roman" w:cs="Times New Roman" w:eastAsia="Times New Roman" w:hAnsi="Times New Roman"/>
          <w:sz w:val="24"/>
          <w:szCs w:val="24"/>
          <w:rtl w:val="0"/>
        </w:rPr>
        <w:t xml:space="preserve">XYZ bank wants to roll out Christmas offers to their customers. But the bank  does not want to roll out the same offer to all customers, instead they want to roll out personalized offers to particular sets of customers. If they manually start understanding the category of customer then this will not be efficient and also they will not be able to uncover the hidden pattern in the data ( pattern which groups certain kinds of customer in one category). Bank approached ABC analytics company to solve their problem. Bank also shared information with ABC analytics that they don't want more than 5 groups as this will be inefficient for their campaign.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ABC analytics should try to understand certain patterns in customer behaviour, such as: more loyal customers tend to…; depending on customer type and customer relation type do customers have more funds, pensions, loans, etc.; and how has each customer’s financial behaviour changed from 2015-01-28 to 2015-02-28. ABC must find at most five groups in which customers share common behaviors.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life cycle along with deadlines: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6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3605"/>
        <w:gridCol w:w="1895"/>
        <w:tblGridChange w:id="0">
          <w:tblGrid>
            <w:gridCol w:w="815"/>
            <w:gridCol w:w="3605"/>
            <w:gridCol w:w="189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19th July 2022</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Understanding(Type of Data and Problems 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26th July 2022</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Cleansing and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August 2022</w:t>
            </w:r>
          </w:p>
        </w:tc>
      </w:tr>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(This should include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EDA recommendations as well)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9th August 2022</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Recommendation (ppt and proposed modelling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August 2022</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and Model Building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23rd August 2022</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 and Code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30th August 2022</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Link: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https://github.com/faba13/VC.git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yng20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