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7C9D1" w14:textId="77777777" w:rsidR="00FC4FD6" w:rsidRPr="005617F1" w:rsidRDefault="00FC4FD6" w:rsidP="00FC4FD6">
      <w:pPr>
        <w:jc w:val="center"/>
        <w:rPr>
          <w:b/>
          <w:bCs/>
          <w:color w:val="215E99" w:themeColor="text2" w:themeTint="BF"/>
          <w:sz w:val="24"/>
          <w:szCs w:val="24"/>
          <w:u w:val="single"/>
        </w:rPr>
      </w:pPr>
      <w:r w:rsidRPr="005617F1">
        <w:rPr>
          <w:b/>
          <w:bCs/>
          <w:color w:val="215E99" w:themeColor="text2" w:themeTint="BF"/>
          <w:sz w:val="24"/>
          <w:szCs w:val="24"/>
          <w:u w:val="single"/>
        </w:rPr>
        <w:t>Report on the effectiveness of employment programs</w:t>
      </w:r>
    </w:p>
    <w:p w14:paraId="1EC6E3F9" w14:textId="7853E4C0" w:rsidR="00275E6C" w:rsidRDefault="00275E6C" w:rsidP="00E67861">
      <w:pPr>
        <w:pStyle w:val="ListParagraph"/>
        <w:numPr>
          <w:ilvl w:val="0"/>
          <w:numId w:val="7"/>
        </w:numPr>
        <w:rPr>
          <w:b/>
          <w:bCs/>
          <w:color w:val="80340D" w:themeColor="accent2" w:themeShade="80"/>
        </w:rPr>
      </w:pPr>
      <w:r w:rsidRPr="00E67861">
        <w:rPr>
          <w:b/>
          <w:bCs/>
          <w:color w:val="80340D" w:themeColor="accent2" w:themeShade="80"/>
        </w:rPr>
        <w:t>Summary of Respondents</w:t>
      </w:r>
    </w:p>
    <w:p w14:paraId="098B490E" w14:textId="77777777" w:rsidR="00E67861" w:rsidRPr="00E67861" w:rsidRDefault="00E67861" w:rsidP="00E67861">
      <w:pPr>
        <w:pStyle w:val="ListParagraph"/>
        <w:rPr>
          <w:b/>
          <w:bCs/>
          <w:color w:val="80340D" w:themeColor="accent2" w:themeShade="80"/>
        </w:rPr>
      </w:pPr>
    </w:p>
    <w:p w14:paraId="4F24984E" w14:textId="421C2DB1" w:rsidR="00275E6C" w:rsidRPr="00275E6C" w:rsidRDefault="00275E6C" w:rsidP="004C0138">
      <w:pPr>
        <w:pStyle w:val="ListParagraph"/>
        <w:numPr>
          <w:ilvl w:val="0"/>
          <w:numId w:val="1"/>
        </w:numPr>
        <w:jc w:val="both"/>
      </w:pPr>
      <w:r w:rsidRPr="004C0138">
        <w:rPr>
          <w:b/>
          <w:bCs/>
          <w:color w:val="3A7C22" w:themeColor="accent6" w:themeShade="BF"/>
        </w:rPr>
        <w:t>Total Number of Respondents</w:t>
      </w:r>
      <w:r w:rsidRPr="004C0138">
        <w:rPr>
          <w:color w:val="3A7C22" w:themeColor="accent6" w:themeShade="BF"/>
        </w:rPr>
        <w:t xml:space="preserve">: </w:t>
      </w:r>
      <w:r w:rsidRPr="00275E6C">
        <w:t xml:space="preserve">The total number of respondents who answered the survey is </w:t>
      </w:r>
      <w:r w:rsidRPr="004C0138">
        <w:rPr>
          <w:b/>
          <w:bCs/>
        </w:rPr>
        <w:t>1000</w:t>
      </w:r>
      <w:r w:rsidRPr="00275E6C">
        <w:t>.</w:t>
      </w:r>
    </w:p>
    <w:p w14:paraId="4E3C9D77" w14:textId="047C9E7C" w:rsidR="00275E6C" w:rsidRDefault="00275E6C" w:rsidP="00E67861">
      <w:pPr>
        <w:pStyle w:val="ListParagraph"/>
        <w:numPr>
          <w:ilvl w:val="0"/>
          <w:numId w:val="1"/>
        </w:numPr>
        <w:jc w:val="both"/>
      </w:pPr>
      <w:r w:rsidRPr="00E67861">
        <w:rPr>
          <w:b/>
          <w:bCs/>
          <w:color w:val="3A7C22" w:themeColor="accent6" w:themeShade="BF"/>
        </w:rPr>
        <w:t>Number of Respondents in Each Program Group</w:t>
      </w:r>
      <w:r w:rsidRPr="00E67861">
        <w:rPr>
          <w:color w:val="3A7C22" w:themeColor="accent6" w:themeShade="BF"/>
        </w:rPr>
        <w:t xml:space="preserve">: </w:t>
      </w:r>
      <w:r w:rsidRPr="00275E6C">
        <w:t>The respondents are divided into three program groups:</w:t>
      </w:r>
    </w:p>
    <w:p w14:paraId="5F4E36FD" w14:textId="6E7D4F17" w:rsidR="00614C10" w:rsidRPr="00275E6C" w:rsidRDefault="00614C10" w:rsidP="00614C10">
      <w:pPr>
        <w:ind w:left="360"/>
      </w:pPr>
      <w:r>
        <w:rPr>
          <w:noProof/>
        </w:rPr>
        <w:drawing>
          <wp:inline distT="0" distB="0" distL="0" distR="0" wp14:anchorId="774E7A88" wp14:editId="409FCA56">
            <wp:extent cx="6400800" cy="3802380"/>
            <wp:effectExtent l="0" t="0" r="0" b="7620"/>
            <wp:docPr id="691991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802380"/>
                    </a:xfrm>
                    <a:prstGeom prst="rect">
                      <a:avLst/>
                    </a:prstGeom>
                    <a:noFill/>
                  </pic:spPr>
                </pic:pic>
              </a:graphicData>
            </a:graphic>
          </wp:inline>
        </w:drawing>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0"/>
        <w:gridCol w:w="2526"/>
      </w:tblGrid>
      <w:tr w:rsidR="005353D3" w:rsidRPr="00275E6C" w14:paraId="36A537C2" w14:textId="77777777" w:rsidTr="005353D3">
        <w:trPr>
          <w:tblHeader/>
          <w:tblCellSpacing w:w="15" w:type="dxa"/>
          <w:jc w:val="center"/>
        </w:trPr>
        <w:tc>
          <w:tcPr>
            <w:tcW w:w="0" w:type="auto"/>
            <w:vAlign w:val="center"/>
            <w:hideMark/>
          </w:tcPr>
          <w:p w14:paraId="0671BBAB" w14:textId="61F9640B" w:rsidR="00275E6C" w:rsidRPr="00275E6C" w:rsidRDefault="00275E6C" w:rsidP="00275E6C">
            <w:pPr>
              <w:rPr>
                <w:b/>
                <w:bCs/>
                <w:color w:val="0A2F41" w:themeColor="accent1" w:themeShade="80"/>
              </w:rPr>
            </w:pPr>
            <w:r w:rsidRPr="00275E6C">
              <w:rPr>
                <w:b/>
                <w:bCs/>
                <w:color w:val="0A2F41" w:themeColor="accent1" w:themeShade="80"/>
              </w:rPr>
              <w:t>Program</w:t>
            </w:r>
          </w:p>
        </w:tc>
        <w:tc>
          <w:tcPr>
            <w:tcW w:w="0" w:type="auto"/>
            <w:vAlign w:val="center"/>
            <w:hideMark/>
          </w:tcPr>
          <w:p w14:paraId="54395601" w14:textId="77777777" w:rsidR="00275E6C" w:rsidRPr="00275E6C" w:rsidRDefault="00275E6C" w:rsidP="00275E6C">
            <w:pPr>
              <w:rPr>
                <w:b/>
                <w:bCs/>
                <w:color w:val="0A2F41" w:themeColor="accent1" w:themeShade="80"/>
              </w:rPr>
            </w:pPr>
            <w:r w:rsidRPr="00275E6C">
              <w:rPr>
                <w:b/>
                <w:bCs/>
                <w:color w:val="0A2F41" w:themeColor="accent1" w:themeShade="80"/>
              </w:rPr>
              <w:t>Number of Respondents</w:t>
            </w:r>
          </w:p>
        </w:tc>
      </w:tr>
      <w:tr w:rsidR="005353D3" w:rsidRPr="00275E6C" w14:paraId="19392141" w14:textId="77777777" w:rsidTr="005353D3">
        <w:trPr>
          <w:tblCellSpacing w:w="15" w:type="dxa"/>
          <w:jc w:val="center"/>
        </w:trPr>
        <w:tc>
          <w:tcPr>
            <w:tcW w:w="0" w:type="auto"/>
            <w:vAlign w:val="center"/>
            <w:hideMark/>
          </w:tcPr>
          <w:p w14:paraId="7B58EDAE" w14:textId="77777777" w:rsidR="00275E6C" w:rsidRPr="00275E6C" w:rsidRDefault="00275E6C" w:rsidP="00275E6C">
            <w:pPr>
              <w:rPr>
                <w:color w:val="0A2F41" w:themeColor="accent1" w:themeShade="80"/>
              </w:rPr>
            </w:pPr>
            <w:r w:rsidRPr="00275E6C">
              <w:rPr>
                <w:color w:val="0A2F41" w:themeColor="accent1" w:themeShade="80"/>
              </w:rPr>
              <w:t>MPower</w:t>
            </w:r>
          </w:p>
        </w:tc>
        <w:tc>
          <w:tcPr>
            <w:tcW w:w="0" w:type="auto"/>
            <w:vAlign w:val="center"/>
            <w:hideMark/>
          </w:tcPr>
          <w:p w14:paraId="1DA3351B" w14:textId="77777777" w:rsidR="00275E6C" w:rsidRPr="00275E6C" w:rsidRDefault="00275E6C" w:rsidP="00275E6C">
            <w:pPr>
              <w:rPr>
                <w:color w:val="0A2F41" w:themeColor="accent1" w:themeShade="80"/>
              </w:rPr>
            </w:pPr>
            <w:r w:rsidRPr="00275E6C">
              <w:rPr>
                <w:color w:val="0A2F41" w:themeColor="accent1" w:themeShade="80"/>
              </w:rPr>
              <w:t>344</w:t>
            </w:r>
          </w:p>
        </w:tc>
      </w:tr>
      <w:tr w:rsidR="005353D3" w:rsidRPr="00275E6C" w14:paraId="2FD81E3F" w14:textId="77777777" w:rsidTr="005353D3">
        <w:trPr>
          <w:tblCellSpacing w:w="15" w:type="dxa"/>
          <w:jc w:val="center"/>
        </w:trPr>
        <w:tc>
          <w:tcPr>
            <w:tcW w:w="0" w:type="auto"/>
            <w:vAlign w:val="center"/>
            <w:hideMark/>
          </w:tcPr>
          <w:p w14:paraId="3FBD894A" w14:textId="77777777" w:rsidR="00275E6C" w:rsidRPr="00275E6C" w:rsidRDefault="00275E6C" w:rsidP="00275E6C">
            <w:pPr>
              <w:rPr>
                <w:color w:val="0A2F41" w:themeColor="accent1" w:themeShade="80"/>
              </w:rPr>
            </w:pPr>
            <w:r w:rsidRPr="00275E6C">
              <w:rPr>
                <w:color w:val="0A2F41" w:themeColor="accent1" w:themeShade="80"/>
              </w:rPr>
              <w:t>JobQuest</w:t>
            </w:r>
          </w:p>
        </w:tc>
        <w:tc>
          <w:tcPr>
            <w:tcW w:w="0" w:type="auto"/>
            <w:vAlign w:val="center"/>
            <w:hideMark/>
          </w:tcPr>
          <w:p w14:paraId="6548AB14" w14:textId="77777777" w:rsidR="00275E6C" w:rsidRPr="00275E6C" w:rsidRDefault="00275E6C" w:rsidP="00275E6C">
            <w:pPr>
              <w:rPr>
                <w:color w:val="0A2F41" w:themeColor="accent1" w:themeShade="80"/>
              </w:rPr>
            </w:pPr>
            <w:r w:rsidRPr="00275E6C">
              <w:rPr>
                <w:color w:val="0A2F41" w:themeColor="accent1" w:themeShade="80"/>
              </w:rPr>
              <w:t>333</w:t>
            </w:r>
          </w:p>
        </w:tc>
      </w:tr>
      <w:tr w:rsidR="005353D3" w:rsidRPr="00275E6C" w14:paraId="5036A356" w14:textId="77777777" w:rsidTr="005353D3">
        <w:trPr>
          <w:tblCellSpacing w:w="15" w:type="dxa"/>
          <w:jc w:val="center"/>
        </w:trPr>
        <w:tc>
          <w:tcPr>
            <w:tcW w:w="0" w:type="auto"/>
            <w:vAlign w:val="center"/>
            <w:hideMark/>
          </w:tcPr>
          <w:p w14:paraId="110D13A8" w14:textId="77777777" w:rsidR="00275E6C" w:rsidRPr="00275E6C" w:rsidRDefault="00275E6C" w:rsidP="00275E6C">
            <w:pPr>
              <w:rPr>
                <w:color w:val="0A2F41" w:themeColor="accent1" w:themeShade="80"/>
              </w:rPr>
            </w:pPr>
            <w:r w:rsidRPr="00275E6C">
              <w:rPr>
                <w:color w:val="0A2F41" w:themeColor="accent1" w:themeShade="80"/>
              </w:rPr>
              <w:t>Comparison</w:t>
            </w:r>
          </w:p>
        </w:tc>
        <w:tc>
          <w:tcPr>
            <w:tcW w:w="0" w:type="auto"/>
            <w:vAlign w:val="center"/>
            <w:hideMark/>
          </w:tcPr>
          <w:p w14:paraId="3DB7D36C" w14:textId="77777777" w:rsidR="00275E6C" w:rsidRPr="00275E6C" w:rsidRDefault="00275E6C" w:rsidP="00275E6C">
            <w:pPr>
              <w:rPr>
                <w:color w:val="0A2F41" w:themeColor="accent1" w:themeShade="80"/>
              </w:rPr>
            </w:pPr>
            <w:r w:rsidRPr="00275E6C">
              <w:rPr>
                <w:color w:val="0A2F41" w:themeColor="accent1" w:themeShade="80"/>
              </w:rPr>
              <w:t>323</w:t>
            </w:r>
          </w:p>
        </w:tc>
      </w:tr>
    </w:tbl>
    <w:p w14:paraId="2090216D" w14:textId="77777777" w:rsidR="00275E6C" w:rsidRDefault="00275E6C" w:rsidP="00275E6C">
      <w:pPr>
        <w:ind w:left="720"/>
        <w:rPr>
          <w:b/>
          <w:bCs/>
        </w:rPr>
      </w:pPr>
    </w:p>
    <w:p w14:paraId="68C45EE4" w14:textId="77777777" w:rsidR="004C0138" w:rsidRDefault="004C0138" w:rsidP="004C0138">
      <w:pPr>
        <w:pStyle w:val="ListParagraph"/>
        <w:jc w:val="both"/>
      </w:pPr>
    </w:p>
    <w:p w14:paraId="0CA33E7E" w14:textId="77777777" w:rsidR="004C0138" w:rsidRDefault="004C0138" w:rsidP="004C0138">
      <w:pPr>
        <w:pStyle w:val="ListParagraph"/>
        <w:jc w:val="both"/>
      </w:pPr>
    </w:p>
    <w:p w14:paraId="5B98F5A6" w14:textId="77777777" w:rsidR="004C0138" w:rsidRDefault="004C0138" w:rsidP="004C0138">
      <w:pPr>
        <w:pStyle w:val="ListParagraph"/>
        <w:jc w:val="both"/>
      </w:pPr>
    </w:p>
    <w:p w14:paraId="375EA974" w14:textId="77777777" w:rsidR="004C0138" w:rsidRPr="004C0138" w:rsidRDefault="004C0138" w:rsidP="004C0138">
      <w:pPr>
        <w:pStyle w:val="ListParagraph"/>
        <w:jc w:val="both"/>
      </w:pPr>
    </w:p>
    <w:p w14:paraId="55779BFF" w14:textId="77777777" w:rsidR="004C0138" w:rsidRPr="004C0138" w:rsidRDefault="004C0138" w:rsidP="004C0138">
      <w:pPr>
        <w:ind w:left="360"/>
        <w:jc w:val="both"/>
      </w:pPr>
    </w:p>
    <w:p w14:paraId="73C94180" w14:textId="0AFA4719" w:rsidR="00275E6C" w:rsidRDefault="00275E6C" w:rsidP="004C0138">
      <w:pPr>
        <w:pStyle w:val="ListParagraph"/>
        <w:numPr>
          <w:ilvl w:val="0"/>
          <w:numId w:val="1"/>
        </w:numPr>
        <w:jc w:val="both"/>
      </w:pPr>
      <w:r w:rsidRPr="004C0138">
        <w:rPr>
          <w:b/>
          <w:bCs/>
          <w:color w:val="3A7C22" w:themeColor="accent6" w:themeShade="BF"/>
        </w:rPr>
        <w:lastRenderedPageBreak/>
        <w:t>Breakdown by Gender</w:t>
      </w:r>
      <w:r w:rsidRPr="004C0138">
        <w:rPr>
          <w:color w:val="3A7C22" w:themeColor="accent6" w:themeShade="BF"/>
        </w:rPr>
        <w:t xml:space="preserve">: </w:t>
      </w:r>
      <w:r w:rsidRPr="00275E6C">
        <w:t>The gender distribution of the respondents is as follows:</w:t>
      </w:r>
    </w:p>
    <w:p w14:paraId="12C6D2D7" w14:textId="77777777" w:rsidR="00614C10" w:rsidRDefault="00614C10" w:rsidP="00614C10">
      <w:pPr>
        <w:pStyle w:val="ListParagraph"/>
        <w:jc w:val="both"/>
      </w:pPr>
    </w:p>
    <w:p w14:paraId="5F167630" w14:textId="77777777" w:rsidR="00614C10" w:rsidRDefault="00614C10" w:rsidP="00614C10">
      <w:pPr>
        <w:pStyle w:val="ListParagraph"/>
        <w:jc w:val="both"/>
      </w:pPr>
    </w:p>
    <w:p w14:paraId="34714711" w14:textId="77777777" w:rsidR="00614C10" w:rsidRDefault="00614C10" w:rsidP="00614C10">
      <w:pPr>
        <w:pStyle w:val="ListParagraph"/>
        <w:jc w:val="both"/>
      </w:pPr>
    </w:p>
    <w:p w14:paraId="7F6D4066" w14:textId="0E7AF2EA" w:rsidR="00614C10" w:rsidRDefault="005353D3" w:rsidP="00614C10">
      <w:pPr>
        <w:pStyle w:val="ListParagraph"/>
        <w:jc w:val="both"/>
      </w:pPr>
      <w:r>
        <w:rPr>
          <w:noProof/>
        </w:rPr>
        <w:drawing>
          <wp:inline distT="0" distB="0" distL="0" distR="0" wp14:anchorId="1DC5AFAF" wp14:editId="26C6B67C">
            <wp:extent cx="5177523" cy="2668555"/>
            <wp:effectExtent l="0" t="0" r="4445" b="0"/>
            <wp:docPr id="303167665" name="Picture 1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67665" name="Picture 13" descr="A graph of a number of peop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370" cy="2683939"/>
                    </a:xfrm>
                    <a:prstGeom prst="rect">
                      <a:avLst/>
                    </a:prstGeom>
                    <a:noFill/>
                  </pic:spPr>
                </pic:pic>
              </a:graphicData>
            </a:graphic>
          </wp:inline>
        </w:drawing>
      </w:r>
    </w:p>
    <w:p w14:paraId="1B770385" w14:textId="77777777" w:rsidR="00614C10" w:rsidRDefault="00614C10" w:rsidP="00614C10">
      <w:pPr>
        <w:pStyle w:val="ListParagraph"/>
        <w:jc w:val="both"/>
      </w:pPr>
    </w:p>
    <w:tbl>
      <w:tblPr>
        <w:tblpPr w:leftFromText="180" w:rightFromText="180" w:vertAnchor="text" w:horzAnchor="page" w:tblpXSpec="center" w:tblpY="11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6"/>
        <w:gridCol w:w="2526"/>
      </w:tblGrid>
      <w:tr w:rsidR="005353D3" w:rsidRPr="00275E6C" w14:paraId="17280064" w14:textId="77777777" w:rsidTr="00B72114">
        <w:trPr>
          <w:tblHeader/>
          <w:tblCellSpacing w:w="15" w:type="dxa"/>
        </w:trPr>
        <w:tc>
          <w:tcPr>
            <w:tcW w:w="0" w:type="auto"/>
            <w:vAlign w:val="center"/>
            <w:hideMark/>
          </w:tcPr>
          <w:p w14:paraId="0CC9810A" w14:textId="77777777" w:rsidR="005353D3" w:rsidRPr="00275E6C" w:rsidRDefault="005353D3" w:rsidP="005353D3">
            <w:pPr>
              <w:rPr>
                <w:b/>
                <w:bCs/>
                <w:color w:val="0A2F41" w:themeColor="accent1" w:themeShade="80"/>
              </w:rPr>
            </w:pPr>
            <w:r w:rsidRPr="00275E6C">
              <w:rPr>
                <w:b/>
                <w:bCs/>
                <w:color w:val="0A2F41" w:themeColor="accent1" w:themeShade="80"/>
              </w:rPr>
              <w:t>Gender</w:t>
            </w:r>
          </w:p>
        </w:tc>
        <w:tc>
          <w:tcPr>
            <w:tcW w:w="0" w:type="auto"/>
            <w:vAlign w:val="center"/>
            <w:hideMark/>
          </w:tcPr>
          <w:p w14:paraId="296808D8" w14:textId="77777777" w:rsidR="005353D3" w:rsidRPr="00275E6C" w:rsidRDefault="005353D3" w:rsidP="005353D3">
            <w:pPr>
              <w:rPr>
                <w:b/>
                <w:bCs/>
              </w:rPr>
            </w:pPr>
            <w:r w:rsidRPr="00275E6C">
              <w:rPr>
                <w:b/>
                <w:bCs/>
              </w:rPr>
              <w:t>Number of Respondents</w:t>
            </w:r>
          </w:p>
        </w:tc>
      </w:tr>
      <w:tr w:rsidR="005353D3" w:rsidRPr="00275E6C" w14:paraId="7B531ED6" w14:textId="77777777" w:rsidTr="00B72114">
        <w:trPr>
          <w:tblCellSpacing w:w="15" w:type="dxa"/>
        </w:trPr>
        <w:tc>
          <w:tcPr>
            <w:tcW w:w="0" w:type="auto"/>
            <w:vAlign w:val="center"/>
            <w:hideMark/>
          </w:tcPr>
          <w:p w14:paraId="74A3BF76" w14:textId="77777777" w:rsidR="005353D3" w:rsidRPr="00275E6C" w:rsidRDefault="005353D3" w:rsidP="005353D3">
            <w:pPr>
              <w:rPr>
                <w:color w:val="0A2F41" w:themeColor="accent1" w:themeShade="80"/>
              </w:rPr>
            </w:pPr>
            <w:r w:rsidRPr="00275E6C">
              <w:rPr>
                <w:color w:val="0A2F41" w:themeColor="accent1" w:themeShade="80"/>
              </w:rPr>
              <w:t>Male</w:t>
            </w:r>
          </w:p>
        </w:tc>
        <w:tc>
          <w:tcPr>
            <w:tcW w:w="0" w:type="auto"/>
            <w:vAlign w:val="center"/>
            <w:hideMark/>
          </w:tcPr>
          <w:p w14:paraId="48F5087A" w14:textId="77777777" w:rsidR="005353D3" w:rsidRPr="00275E6C" w:rsidRDefault="005353D3" w:rsidP="005353D3">
            <w:r w:rsidRPr="00275E6C">
              <w:t>484</w:t>
            </w:r>
          </w:p>
        </w:tc>
      </w:tr>
      <w:tr w:rsidR="005353D3" w:rsidRPr="00275E6C" w14:paraId="78D3AE1A" w14:textId="77777777" w:rsidTr="00B72114">
        <w:trPr>
          <w:tblCellSpacing w:w="15" w:type="dxa"/>
        </w:trPr>
        <w:tc>
          <w:tcPr>
            <w:tcW w:w="0" w:type="auto"/>
            <w:vAlign w:val="center"/>
            <w:hideMark/>
          </w:tcPr>
          <w:p w14:paraId="3ED2F4DF" w14:textId="77777777" w:rsidR="005353D3" w:rsidRPr="00275E6C" w:rsidRDefault="005353D3" w:rsidP="005353D3">
            <w:pPr>
              <w:rPr>
                <w:color w:val="0A2F41" w:themeColor="accent1" w:themeShade="80"/>
              </w:rPr>
            </w:pPr>
            <w:r w:rsidRPr="00275E6C">
              <w:rPr>
                <w:color w:val="0A2F41" w:themeColor="accent1" w:themeShade="80"/>
              </w:rPr>
              <w:t>Female</w:t>
            </w:r>
          </w:p>
        </w:tc>
        <w:tc>
          <w:tcPr>
            <w:tcW w:w="0" w:type="auto"/>
            <w:vAlign w:val="center"/>
            <w:hideMark/>
          </w:tcPr>
          <w:p w14:paraId="3E08F60A" w14:textId="77777777" w:rsidR="005353D3" w:rsidRPr="00275E6C" w:rsidRDefault="005353D3" w:rsidP="005353D3">
            <w:r w:rsidRPr="00275E6C">
              <w:t>516</w:t>
            </w:r>
          </w:p>
        </w:tc>
      </w:tr>
    </w:tbl>
    <w:p w14:paraId="7B4E95FD" w14:textId="69D3B9C8" w:rsidR="00614C10" w:rsidRDefault="00614C10" w:rsidP="00711571">
      <w:pPr>
        <w:pStyle w:val="ListParagraph"/>
      </w:pPr>
    </w:p>
    <w:p w14:paraId="0A5690D7" w14:textId="77777777" w:rsidR="00614C10" w:rsidRDefault="00614C10" w:rsidP="00614C10">
      <w:pPr>
        <w:pStyle w:val="ListParagraph"/>
        <w:jc w:val="both"/>
      </w:pPr>
    </w:p>
    <w:p w14:paraId="10D3836C" w14:textId="77777777" w:rsidR="005353D3" w:rsidRDefault="005353D3" w:rsidP="00614C10">
      <w:pPr>
        <w:pStyle w:val="ListParagraph"/>
        <w:jc w:val="both"/>
      </w:pPr>
    </w:p>
    <w:p w14:paraId="707388D2" w14:textId="77777777" w:rsidR="00614C10" w:rsidRDefault="00614C10" w:rsidP="00614C10">
      <w:pPr>
        <w:pStyle w:val="ListParagraph"/>
        <w:jc w:val="both"/>
      </w:pPr>
    </w:p>
    <w:p w14:paraId="2012EC18" w14:textId="77777777" w:rsidR="00614C10" w:rsidRDefault="00614C10" w:rsidP="00614C10">
      <w:pPr>
        <w:pStyle w:val="ListParagraph"/>
        <w:jc w:val="both"/>
      </w:pPr>
    </w:p>
    <w:p w14:paraId="19B4F16E" w14:textId="77777777" w:rsidR="00614C10" w:rsidRDefault="00614C10" w:rsidP="00614C10">
      <w:pPr>
        <w:pStyle w:val="ListParagraph"/>
        <w:jc w:val="both"/>
      </w:pPr>
    </w:p>
    <w:p w14:paraId="1C1E873F" w14:textId="77777777" w:rsidR="00FD73FC" w:rsidRDefault="00FD73FC" w:rsidP="00E67861">
      <w:pPr>
        <w:rPr>
          <w:b/>
          <w:bCs/>
        </w:rPr>
      </w:pPr>
    </w:p>
    <w:p w14:paraId="0C67B731" w14:textId="48D22C10" w:rsidR="00134050" w:rsidRDefault="00275E6C" w:rsidP="004C0138">
      <w:pPr>
        <w:pStyle w:val="ListParagraph"/>
        <w:numPr>
          <w:ilvl w:val="0"/>
          <w:numId w:val="1"/>
        </w:numPr>
      </w:pPr>
      <w:r w:rsidRPr="00E67861">
        <w:rPr>
          <w:b/>
          <w:bCs/>
          <w:color w:val="3A7C22" w:themeColor="accent6" w:themeShade="BF"/>
        </w:rPr>
        <w:t>Breakdown by Indigenous Identity</w:t>
      </w:r>
      <w:r w:rsidRPr="00E67861">
        <w:rPr>
          <w:color w:val="3A7C22" w:themeColor="accent6" w:themeShade="BF"/>
        </w:rPr>
        <w:t>:</w:t>
      </w:r>
      <w:r w:rsidRPr="00275E6C">
        <w:t xml:space="preserve"> The Indigenous identity distribution among the respondents is:</w:t>
      </w:r>
    </w:p>
    <w:p w14:paraId="32DF4EE9" w14:textId="3DAF5F39" w:rsidR="00134050" w:rsidRDefault="00134050" w:rsidP="00134050">
      <w:pPr>
        <w:jc w:val="center"/>
      </w:pPr>
      <w:r>
        <w:rPr>
          <w:noProof/>
        </w:rPr>
        <w:drawing>
          <wp:inline distT="0" distB="0" distL="0" distR="0" wp14:anchorId="70543D96" wp14:editId="59D9DC33">
            <wp:extent cx="5078050" cy="2481943"/>
            <wp:effectExtent l="0" t="0" r="8890" b="0"/>
            <wp:docPr id="10033052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430" cy="2507056"/>
                    </a:xfrm>
                    <a:prstGeom prst="rect">
                      <a:avLst/>
                    </a:prstGeom>
                    <a:noFill/>
                  </pic:spPr>
                </pic:pic>
              </a:graphicData>
            </a:graphic>
          </wp:inline>
        </w:drawing>
      </w:r>
    </w:p>
    <w:p w14:paraId="11B2A1C6" w14:textId="77777777" w:rsidR="00134050" w:rsidRPr="00275E6C" w:rsidRDefault="00134050" w:rsidP="00134050"/>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3"/>
        <w:gridCol w:w="2526"/>
      </w:tblGrid>
      <w:tr w:rsidR="005353D3" w:rsidRPr="00275E6C" w14:paraId="55D74EFD" w14:textId="77777777" w:rsidTr="005353D3">
        <w:trPr>
          <w:tblHeader/>
          <w:tblCellSpacing w:w="15" w:type="dxa"/>
          <w:jc w:val="center"/>
        </w:trPr>
        <w:tc>
          <w:tcPr>
            <w:tcW w:w="0" w:type="auto"/>
            <w:vAlign w:val="center"/>
            <w:hideMark/>
          </w:tcPr>
          <w:p w14:paraId="0C15B036" w14:textId="77777777" w:rsidR="00275E6C" w:rsidRPr="00275E6C" w:rsidRDefault="00275E6C" w:rsidP="00275E6C">
            <w:pPr>
              <w:rPr>
                <w:b/>
                <w:bCs/>
                <w:color w:val="0A2F41" w:themeColor="accent1" w:themeShade="80"/>
              </w:rPr>
            </w:pPr>
            <w:r w:rsidRPr="00275E6C">
              <w:rPr>
                <w:b/>
                <w:bCs/>
                <w:color w:val="0A2F41" w:themeColor="accent1" w:themeShade="80"/>
              </w:rPr>
              <w:t>Indigenous Identity</w:t>
            </w:r>
          </w:p>
        </w:tc>
        <w:tc>
          <w:tcPr>
            <w:tcW w:w="0" w:type="auto"/>
            <w:vAlign w:val="center"/>
            <w:hideMark/>
          </w:tcPr>
          <w:p w14:paraId="3715AE95" w14:textId="77777777" w:rsidR="00275E6C" w:rsidRPr="00275E6C" w:rsidRDefault="00275E6C" w:rsidP="00275E6C">
            <w:pPr>
              <w:rPr>
                <w:b/>
                <w:bCs/>
                <w:color w:val="0A2F41" w:themeColor="accent1" w:themeShade="80"/>
              </w:rPr>
            </w:pPr>
            <w:r w:rsidRPr="00275E6C">
              <w:rPr>
                <w:b/>
                <w:bCs/>
                <w:color w:val="0A2F41" w:themeColor="accent1" w:themeShade="80"/>
              </w:rPr>
              <w:t>Number of Respondents</w:t>
            </w:r>
          </w:p>
        </w:tc>
      </w:tr>
      <w:tr w:rsidR="005353D3" w:rsidRPr="00275E6C" w14:paraId="336C36AC" w14:textId="77777777" w:rsidTr="005353D3">
        <w:trPr>
          <w:tblCellSpacing w:w="15" w:type="dxa"/>
          <w:jc w:val="center"/>
        </w:trPr>
        <w:tc>
          <w:tcPr>
            <w:tcW w:w="0" w:type="auto"/>
            <w:vAlign w:val="center"/>
            <w:hideMark/>
          </w:tcPr>
          <w:p w14:paraId="3FFE16FA" w14:textId="77777777" w:rsidR="00275E6C" w:rsidRPr="00275E6C" w:rsidRDefault="00275E6C" w:rsidP="00275E6C">
            <w:pPr>
              <w:rPr>
                <w:color w:val="0A2F41" w:themeColor="accent1" w:themeShade="80"/>
              </w:rPr>
            </w:pPr>
            <w:r w:rsidRPr="00275E6C">
              <w:rPr>
                <w:color w:val="0A2F41" w:themeColor="accent1" w:themeShade="80"/>
              </w:rPr>
              <w:t>Not Indigenous</w:t>
            </w:r>
          </w:p>
        </w:tc>
        <w:tc>
          <w:tcPr>
            <w:tcW w:w="0" w:type="auto"/>
            <w:vAlign w:val="center"/>
            <w:hideMark/>
          </w:tcPr>
          <w:p w14:paraId="11C45136" w14:textId="77777777" w:rsidR="00275E6C" w:rsidRPr="00275E6C" w:rsidRDefault="00275E6C" w:rsidP="00275E6C">
            <w:pPr>
              <w:rPr>
                <w:color w:val="0A2F41" w:themeColor="accent1" w:themeShade="80"/>
              </w:rPr>
            </w:pPr>
            <w:r w:rsidRPr="00275E6C">
              <w:rPr>
                <w:color w:val="0A2F41" w:themeColor="accent1" w:themeShade="80"/>
              </w:rPr>
              <w:t>878</w:t>
            </w:r>
          </w:p>
        </w:tc>
      </w:tr>
      <w:tr w:rsidR="005353D3" w:rsidRPr="00275E6C" w14:paraId="003B2038" w14:textId="77777777" w:rsidTr="005353D3">
        <w:trPr>
          <w:tblCellSpacing w:w="15" w:type="dxa"/>
          <w:jc w:val="center"/>
        </w:trPr>
        <w:tc>
          <w:tcPr>
            <w:tcW w:w="0" w:type="auto"/>
            <w:vAlign w:val="center"/>
            <w:hideMark/>
          </w:tcPr>
          <w:p w14:paraId="597A24D9" w14:textId="77777777" w:rsidR="00275E6C" w:rsidRPr="00275E6C" w:rsidRDefault="00275E6C" w:rsidP="00275E6C">
            <w:pPr>
              <w:rPr>
                <w:color w:val="0A2F41" w:themeColor="accent1" w:themeShade="80"/>
              </w:rPr>
            </w:pPr>
            <w:r w:rsidRPr="00275E6C">
              <w:rPr>
                <w:color w:val="0A2F41" w:themeColor="accent1" w:themeShade="80"/>
              </w:rPr>
              <w:t>Indigenous</w:t>
            </w:r>
          </w:p>
        </w:tc>
        <w:tc>
          <w:tcPr>
            <w:tcW w:w="0" w:type="auto"/>
            <w:vAlign w:val="center"/>
            <w:hideMark/>
          </w:tcPr>
          <w:p w14:paraId="3DE473CC" w14:textId="77777777" w:rsidR="00275E6C" w:rsidRPr="00275E6C" w:rsidRDefault="00275E6C" w:rsidP="00275E6C">
            <w:pPr>
              <w:rPr>
                <w:color w:val="0A2F41" w:themeColor="accent1" w:themeShade="80"/>
              </w:rPr>
            </w:pPr>
            <w:r w:rsidRPr="00275E6C">
              <w:rPr>
                <w:color w:val="0A2F41" w:themeColor="accent1" w:themeShade="80"/>
              </w:rPr>
              <w:t>122</w:t>
            </w:r>
          </w:p>
        </w:tc>
      </w:tr>
    </w:tbl>
    <w:p w14:paraId="12C8D696" w14:textId="77777777" w:rsidR="00FD73FC" w:rsidRDefault="00FD73FC" w:rsidP="00FD73FC">
      <w:pPr>
        <w:ind w:left="720"/>
        <w:rPr>
          <w:b/>
          <w:bCs/>
        </w:rPr>
      </w:pPr>
    </w:p>
    <w:p w14:paraId="5F3032BA" w14:textId="77777777" w:rsidR="005353D3" w:rsidRDefault="005353D3" w:rsidP="00FD73FC">
      <w:pPr>
        <w:ind w:left="720"/>
        <w:rPr>
          <w:b/>
          <w:bCs/>
        </w:rPr>
      </w:pPr>
    </w:p>
    <w:p w14:paraId="774FC647" w14:textId="19809C5A" w:rsidR="00275E6C" w:rsidRPr="00275E6C" w:rsidRDefault="00275E6C" w:rsidP="004C0138">
      <w:pPr>
        <w:pStyle w:val="ListParagraph"/>
        <w:numPr>
          <w:ilvl w:val="0"/>
          <w:numId w:val="1"/>
        </w:numPr>
      </w:pPr>
      <w:r w:rsidRPr="00E67861">
        <w:rPr>
          <w:b/>
          <w:bCs/>
          <w:color w:val="3A7C22" w:themeColor="accent6" w:themeShade="BF"/>
        </w:rPr>
        <w:t>Breakdown by Immigration History</w:t>
      </w:r>
      <w:r w:rsidRPr="00E67861">
        <w:rPr>
          <w:color w:val="3A7C22" w:themeColor="accent6" w:themeShade="BF"/>
        </w:rPr>
        <w:t xml:space="preserve">: </w:t>
      </w:r>
      <w:r w:rsidRPr="00275E6C">
        <w:t>The immigration history of the respondents is as follows:</w:t>
      </w:r>
    </w:p>
    <w:p w14:paraId="4B2120E0" w14:textId="0BE4D0B2" w:rsidR="00275E6C" w:rsidRDefault="00275E6C" w:rsidP="00134050">
      <w:pPr>
        <w:ind w:left="1440"/>
      </w:pPr>
    </w:p>
    <w:p w14:paraId="532774D5" w14:textId="4CFDE450" w:rsidR="00134050" w:rsidRDefault="005E1E5B" w:rsidP="005E1E5B">
      <w:pPr>
        <w:ind w:left="567"/>
        <w:jc w:val="center"/>
      </w:pPr>
      <w:r>
        <w:rPr>
          <w:noProof/>
        </w:rPr>
        <w:drawing>
          <wp:inline distT="0" distB="0" distL="0" distR="0" wp14:anchorId="48E6A130" wp14:editId="2F742D88">
            <wp:extent cx="5140500" cy="3533191"/>
            <wp:effectExtent l="0" t="0" r="3175" b="0"/>
            <wp:docPr id="9455141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762" cy="3541619"/>
                    </a:xfrm>
                    <a:prstGeom prst="rect">
                      <a:avLst/>
                    </a:prstGeom>
                    <a:noFill/>
                  </pic:spPr>
                </pic:pic>
              </a:graphicData>
            </a:graphic>
          </wp:inline>
        </w:drawing>
      </w:r>
    </w:p>
    <w:p w14:paraId="16A4F5FA" w14:textId="77777777" w:rsidR="00134050" w:rsidRDefault="00134050" w:rsidP="00134050">
      <w:pPr>
        <w:ind w:left="1440"/>
      </w:pPr>
    </w:p>
    <w:tbl>
      <w:tblPr>
        <w:tblpPr w:leftFromText="180" w:rightFromText="180" w:vertAnchor="text" w:horzAnchor="margin" w:tblpXSpec="center" w:tblpY="14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9"/>
        <w:gridCol w:w="2526"/>
      </w:tblGrid>
      <w:tr w:rsidR="005E1E5B" w:rsidRPr="00275E6C" w14:paraId="1FF995E8" w14:textId="77777777" w:rsidTr="005E1E5B">
        <w:trPr>
          <w:tblHeader/>
          <w:tblCellSpacing w:w="15" w:type="dxa"/>
        </w:trPr>
        <w:tc>
          <w:tcPr>
            <w:tcW w:w="0" w:type="auto"/>
            <w:vAlign w:val="center"/>
            <w:hideMark/>
          </w:tcPr>
          <w:p w14:paraId="06A5B684" w14:textId="77777777" w:rsidR="005E1E5B" w:rsidRPr="00A66E62" w:rsidRDefault="005E1E5B" w:rsidP="005E1E5B">
            <w:pPr>
              <w:rPr>
                <w:b/>
                <w:bCs/>
                <w:color w:val="0A2F41" w:themeColor="accent1" w:themeShade="80"/>
              </w:rPr>
            </w:pPr>
            <w:r w:rsidRPr="00A66E62">
              <w:rPr>
                <w:b/>
                <w:bCs/>
                <w:color w:val="0A2F41" w:themeColor="accent1" w:themeShade="80"/>
              </w:rPr>
              <w:t>Immigration History</w:t>
            </w:r>
          </w:p>
        </w:tc>
        <w:tc>
          <w:tcPr>
            <w:tcW w:w="0" w:type="auto"/>
            <w:vAlign w:val="center"/>
            <w:hideMark/>
          </w:tcPr>
          <w:p w14:paraId="1E578E44" w14:textId="77777777" w:rsidR="005E1E5B" w:rsidRPr="00A66E62" w:rsidRDefault="005E1E5B" w:rsidP="005E1E5B">
            <w:pPr>
              <w:rPr>
                <w:b/>
                <w:bCs/>
                <w:color w:val="0A2F41" w:themeColor="accent1" w:themeShade="80"/>
              </w:rPr>
            </w:pPr>
            <w:r w:rsidRPr="00A66E62">
              <w:rPr>
                <w:b/>
                <w:bCs/>
                <w:color w:val="0A2F41" w:themeColor="accent1" w:themeShade="80"/>
              </w:rPr>
              <w:t>Number of Respondents</w:t>
            </w:r>
          </w:p>
        </w:tc>
      </w:tr>
      <w:tr w:rsidR="005E1E5B" w:rsidRPr="00275E6C" w14:paraId="7DB67985" w14:textId="77777777" w:rsidTr="005E1E5B">
        <w:trPr>
          <w:tblCellSpacing w:w="15" w:type="dxa"/>
        </w:trPr>
        <w:tc>
          <w:tcPr>
            <w:tcW w:w="0" w:type="auto"/>
            <w:vAlign w:val="center"/>
            <w:hideMark/>
          </w:tcPr>
          <w:p w14:paraId="44F89888" w14:textId="77777777" w:rsidR="005E1E5B" w:rsidRPr="00A66E62" w:rsidRDefault="005E1E5B" w:rsidP="005E1E5B">
            <w:pPr>
              <w:rPr>
                <w:color w:val="0A2F41" w:themeColor="accent1" w:themeShade="80"/>
              </w:rPr>
            </w:pPr>
            <w:r w:rsidRPr="00A66E62">
              <w:rPr>
                <w:color w:val="0A2F41" w:themeColor="accent1" w:themeShade="80"/>
              </w:rPr>
              <w:t>Non-immigrant</w:t>
            </w:r>
          </w:p>
        </w:tc>
        <w:tc>
          <w:tcPr>
            <w:tcW w:w="0" w:type="auto"/>
            <w:vAlign w:val="center"/>
            <w:hideMark/>
          </w:tcPr>
          <w:p w14:paraId="10007C8A" w14:textId="77777777" w:rsidR="005E1E5B" w:rsidRPr="00A66E62" w:rsidRDefault="005E1E5B" w:rsidP="005E1E5B">
            <w:pPr>
              <w:rPr>
                <w:color w:val="0A2F41" w:themeColor="accent1" w:themeShade="80"/>
              </w:rPr>
            </w:pPr>
            <w:r w:rsidRPr="00A66E62">
              <w:rPr>
                <w:color w:val="0A2F41" w:themeColor="accent1" w:themeShade="80"/>
              </w:rPr>
              <w:t>506</w:t>
            </w:r>
          </w:p>
        </w:tc>
      </w:tr>
      <w:tr w:rsidR="005E1E5B" w:rsidRPr="00275E6C" w14:paraId="045BEFC3" w14:textId="77777777" w:rsidTr="005E1E5B">
        <w:trPr>
          <w:tblCellSpacing w:w="15" w:type="dxa"/>
        </w:trPr>
        <w:tc>
          <w:tcPr>
            <w:tcW w:w="0" w:type="auto"/>
            <w:vAlign w:val="center"/>
            <w:hideMark/>
          </w:tcPr>
          <w:p w14:paraId="5C60D6C8" w14:textId="77777777" w:rsidR="005E1E5B" w:rsidRPr="00A66E62" w:rsidRDefault="005E1E5B" w:rsidP="005E1E5B">
            <w:pPr>
              <w:rPr>
                <w:color w:val="0A2F41" w:themeColor="accent1" w:themeShade="80"/>
              </w:rPr>
            </w:pPr>
            <w:r w:rsidRPr="00A66E62">
              <w:rPr>
                <w:color w:val="0A2F41" w:themeColor="accent1" w:themeShade="80"/>
              </w:rPr>
              <w:t>Recent immigrant (within past 2 years)</w:t>
            </w:r>
          </w:p>
        </w:tc>
        <w:tc>
          <w:tcPr>
            <w:tcW w:w="0" w:type="auto"/>
            <w:vAlign w:val="center"/>
            <w:hideMark/>
          </w:tcPr>
          <w:p w14:paraId="0A1C8D0D" w14:textId="77777777" w:rsidR="005E1E5B" w:rsidRPr="00A66E62" w:rsidRDefault="005E1E5B" w:rsidP="005E1E5B">
            <w:pPr>
              <w:rPr>
                <w:color w:val="0A2F41" w:themeColor="accent1" w:themeShade="80"/>
              </w:rPr>
            </w:pPr>
            <w:r w:rsidRPr="00A66E62">
              <w:rPr>
                <w:color w:val="0A2F41" w:themeColor="accent1" w:themeShade="80"/>
              </w:rPr>
              <w:t>252</w:t>
            </w:r>
          </w:p>
        </w:tc>
      </w:tr>
      <w:tr w:rsidR="005E1E5B" w:rsidRPr="00275E6C" w14:paraId="6642AC68" w14:textId="77777777" w:rsidTr="005E1E5B">
        <w:trPr>
          <w:tblCellSpacing w:w="15" w:type="dxa"/>
        </w:trPr>
        <w:tc>
          <w:tcPr>
            <w:tcW w:w="0" w:type="auto"/>
            <w:vAlign w:val="center"/>
            <w:hideMark/>
          </w:tcPr>
          <w:p w14:paraId="5609BC9E" w14:textId="77777777" w:rsidR="005E1E5B" w:rsidRPr="00A66E62" w:rsidRDefault="005E1E5B" w:rsidP="005E1E5B">
            <w:pPr>
              <w:rPr>
                <w:color w:val="0A2F41" w:themeColor="accent1" w:themeShade="80"/>
              </w:rPr>
            </w:pPr>
            <w:r w:rsidRPr="00A66E62">
              <w:rPr>
                <w:color w:val="0A2F41" w:themeColor="accent1" w:themeShade="80"/>
              </w:rPr>
              <w:t>Established immigrant (more than 2 years)</w:t>
            </w:r>
          </w:p>
        </w:tc>
        <w:tc>
          <w:tcPr>
            <w:tcW w:w="0" w:type="auto"/>
            <w:vAlign w:val="center"/>
            <w:hideMark/>
          </w:tcPr>
          <w:p w14:paraId="4E95DCC1" w14:textId="77777777" w:rsidR="005E1E5B" w:rsidRPr="00A66E62" w:rsidRDefault="005E1E5B" w:rsidP="005E1E5B">
            <w:pPr>
              <w:rPr>
                <w:color w:val="0A2F41" w:themeColor="accent1" w:themeShade="80"/>
              </w:rPr>
            </w:pPr>
            <w:r w:rsidRPr="00A66E62">
              <w:rPr>
                <w:color w:val="0A2F41" w:themeColor="accent1" w:themeShade="80"/>
              </w:rPr>
              <w:t>242</w:t>
            </w:r>
          </w:p>
        </w:tc>
      </w:tr>
    </w:tbl>
    <w:p w14:paraId="48CAC19A" w14:textId="77777777" w:rsidR="00134050" w:rsidRDefault="00134050" w:rsidP="00134050">
      <w:pPr>
        <w:ind w:left="1440"/>
      </w:pPr>
    </w:p>
    <w:p w14:paraId="23622F34" w14:textId="77777777" w:rsidR="00134050" w:rsidRDefault="00134050" w:rsidP="00134050">
      <w:pPr>
        <w:ind w:left="1440"/>
      </w:pPr>
    </w:p>
    <w:p w14:paraId="528BEF00" w14:textId="77777777" w:rsidR="00134050" w:rsidRDefault="00134050" w:rsidP="00134050">
      <w:pPr>
        <w:ind w:left="1440"/>
      </w:pPr>
    </w:p>
    <w:p w14:paraId="48429B8F" w14:textId="77777777" w:rsidR="00134050" w:rsidRDefault="00134050" w:rsidP="00134050">
      <w:pPr>
        <w:ind w:left="1440"/>
      </w:pPr>
    </w:p>
    <w:p w14:paraId="1DC653D2" w14:textId="77777777" w:rsidR="00134050" w:rsidRDefault="00134050" w:rsidP="00134050">
      <w:pPr>
        <w:ind w:left="1440"/>
      </w:pPr>
    </w:p>
    <w:p w14:paraId="43C681A8" w14:textId="77777777" w:rsidR="00134050" w:rsidRDefault="00134050" w:rsidP="00134050">
      <w:pPr>
        <w:ind w:left="1440"/>
      </w:pPr>
    </w:p>
    <w:p w14:paraId="203710F8" w14:textId="77777777" w:rsidR="00134050" w:rsidRPr="00275E6C" w:rsidRDefault="00134050" w:rsidP="00134050">
      <w:pPr>
        <w:ind w:left="1440"/>
      </w:pPr>
    </w:p>
    <w:p w14:paraId="322ADABB" w14:textId="77777777" w:rsidR="00E54ADA" w:rsidRDefault="00E54ADA">
      <w:pPr>
        <w:rPr>
          <w:b/>
          <w:bCs/>
        </w:rPr>
      </w:pPr>
    </w:p>
    <w:p w14:paraId="04798199" w14:textId="7BA6CC28" w:rsidR="00FC4FD6" w:rsidRPr="00E67861" w:rsidRDefault="00FC4FD6" w:rsidP="00E67861">
      <w:pPr>
        <w:pStyle w:val="ListParagraph"/>
        <w:numPr>
          <w:ilvl w:val="0"/>
          <w:numId w:val="7"/>
        </w:numPr>
        <w:rPr>
          <w:b/>
          <w:bCs/>
          <w:color w:val="BF4E14" w:themeColor="accent2" w:themeShade="BF"/>
        </w:rPr>
      </w:pPr>
      <w:r w:rsidRPr="00E67861">
        <w:rPr>
          <w:b/>
          <w:bCs/>
          <w:color w:val="BF4E14" w:themeColor="accent2" w:themeShade="BF"/>
        </w:rPr>
        <w:t xml:space="preserve"> Effectiveness of Employment Programs in helping participants find work</w:t>
      </w:r>
    </w:p>
    <w:p w14:paraId="0644CD8C" w14:textId="3218CF7A" w:rsidR="005E1E5B" w:rsidRPr="00A15EB0" w:rsidRDefault="00604ACB" w:rsidP="00604ACB">
      <w:pPr>
        <w:jc w:val="center"/>
        <w:rPr>
          <w:b/>
          <w:bCs/>
        </w:rPr>
      </w:pPr>
      <w:r>
        <w:rPr>
          <w:b/>
          <w:bCs/>
          <w:noProof/>
        </w:rPr>
        <w:drawing>
          <wp:inline distT="0" distB="0" distL="0" distR="0" wp14:anchorId="5D613439" wp14:editId="38E41F38">
            <wp:extent cx="5704114" cy="3682235"/>
            <wp:effectExtent l="0" t="0" r="0" b="0"/>
            <wp:docPr id="4466156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66" cy="3701183"/>
                    </a:xfrm>
                    <a:prstGeom prst="rect">
                      <a:avLst/>
                    </a:prstGeom>
                    <a:noFill/>
                  </pic:spPr>
                </pic:pic>
              </a:graphicData>
            </a:graphic>
          </wp:inline>
        </w:drawing>
      </w:r>
    </w:p>
    <w:p w14:paraId="70128B43" w14:textId="77777777" w:rsidR="00FC4FD6" w:rsidRPr="00FC4FD6" w:rsidRDefault="00FC4FD6" w:rsidP="00FC4FD6">
      <w:pPr>
        <w:rPr>
          <w:b/>
          <w:bCs/>
          <w:color w:val="3A7C22" w:themeColor="accent6" w:themeShade="BF"/>
        </w:rPr>
      </w:pPr>
      <w:r w:rsidRPr="00FC4FD6">
        <w:rPr>
          <w:b/>
          <w:bCs/>
          <w:color w:val="3A7C22" w:themeColor="accent6" w:themeShade="BF"/>
        </w:rPr>
        <w:t>Proportion Table with Percentages</w:t>
      </w:r>
    </w:p>
    <w:p w14:paraId="12758978" w14:textId="77777777" w:rsidR="00FC4FD6" w:rsidRPr="00FC4FD6" w:rsidRDefault="00FC4FD6" w:rsidP="00FC4FD6">
      <w:r w:rsidRPr="00FC4FD6">
        <w:t>The proportion table shows the distribution of employment status within each program group in percentages.</w:t>
      </w:r>
    </w:p>
    <w:tbl>
      <w:tblPr>
        <w:tblW w:w="991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1"/>
        <w:gridCol w:w="2228"/>
        <w:gridCol w:w="1984"/>
        <w:gridCol w:w="1985"/>
      </w:tblGrid>
      <w:tr w:rsidR="00FC4FD6" w:rsidRPr="00FC4FD6" w14:paraId="5183E186" w14:textId="77777777" w:rsidTr="00601D93">
        <w:trPr>
          <w:tblHeader/>
          <w:tblCellSpacing w:w="15" w:type="dxa"/>
          <w:jc w:val="center"/>
        </w:trPr>
        <w:tc>
          <w:tcPr>
            <w:tcW w:w="0" w:type="auto"/>
            <w:vAlign w:val="center"/>
            <w:hideMark/>
          </w:tcPr>
          <w:p w14:paraId="42278B73" w14:textId="77777777" w:rsidR="00FC4FD6" w:rsidRPr="00A66E62" w:rsidRDefault="00FC4FD6" w:rsidP="00A66E62">
            <w:pPr>
              <w:jc w:val="center"/>
              <w:rPr>
                <w:b/>
                <w:bCs/>
                <w:color w:val="0A2F41" w:themeColor="accent1" w:themeShade="80"/>
              </w:rPr>
            </w:pPr>
            <w:r w:rsidRPr="00A66E62">
              <w:rPr>
                <w:b/>
                <w:bCs/>
                <w:color w:val="0A2F41" w:themeColor="accent1" w:themeShade="80"/>
              </w:rPr>
              <w:t>Employment Status</w:t>
            </w:r>
          </w:p>
        </w:tc>
        <w:tc>
          <w:tcPr>
            <w:tcW w:w="2198" w:type="dxa"/>
            <w:vAlign w:val="center"/>
            <w:hideMark/>
          </w:tcPr>
          <w:p w14:paraId="1AD2B218" w14:textId="77777777" w:rsidR="00FC4FD6" w:rsidRDefault="00FC4FD6" w:rsidP="00A66E62">
            <w:pPr>
              <w:jc w:val="center"/>
              <w:rPr>
                <w:b/>
                <w:bCs/>
                <w:color w:val="0A2F41" w:themeColor="accent1" w:themeShade="80"/>
              </w:rPr>
            </w:pPr>
            <w:r w:rsidRPr="00A66E62">
              <w:rPr>
                <w:b/>
                <w:bCs/>
                <w:color w:val="0A2F41" w:themeColor="accent1" w:themeShade="80"/>
              </w:rPr>
              <w:t>MPower (%)</w:t>
            </w:r>
          </w:p>
          <w:p w14:paraId="021D7FDE" w14:textId="33C889C3" w:rsidR="000F6F4D" w:rsidRPr="00A66E62" w:rsidRDefault="00601D93" w:rsidP="00601D93">
            <w:pPr>
              <w:rPr>
                <w:b/>
                <w:bCs/>
                <w:color w:val="0A2F41" w:themeColor="accent1" w:themeShade="80"/>
              </w:rPr>
            </w:pPr>
            <w:r>
              <w:rPr>
                <w:b/>
                <w:bCs/>
                <w:color w:val="0A2F41" w:themeColor="accent1" w:themeShade="80"/>
              </w:rPr>
              <w:t xml:space="preserve">   </w:t>
            </w:r>
            <w:r w:rsidR="000F6F4D">
              <w:rPr>
                <w:b/>
                <w:bCs/>
                <w:color w:val="0A2F41" w:themeColor="accent1" w:themeShade="80"/>
              </w:rPr>
              <w:t>(Program Group 1)</w:t>
            </w:r>
          </w:p>
        </w:tc>
        <w:tc>
          <w:tcPr>
            <w:tcW w:w="1954" w:type="dxa"/>
            <w:vAlign w:val="center"/>
            <w:hideMark/>
          </w:tcPr>
          <w:p w14:paraId="5A77C136" w14:textId="77777777" w:rsidR="00FC4FD6" w:rsidRDefault="00FC4FD6" w:rsidP="00A66E62">
            <w:pPr>
              <w:jc w:val="center"/>
              <w:rPr>
                <w:b/>
                <w:bCs/>
                <w:color w:val="0A2F41" w:themeColor="accent1" w:themeShade="80"/>
              </w:rPr>
            </w:pPr>
            <w:r w:rsidRPr="00A66E62">
              <w:rPr>
                <w:b/>
                <w:bCs/>
                <w:color w:val="0A2F41" w:themeColor="accent1" w:themeShade="80"/>
              </w:rPr>
              <w:t>JobQuest (%)</w:t>
            </w:r>
          </w:p>
          <w:p w14:paraId="40BF06E5" w14:textId="696D0C44" w:rsidR="000F6F4D" w:rsidRPr="00A66E62" w:rsidRDefault="000F6F4D" w:rsidP="00A66E62">
            <w:pPr>
              <w:jc w:val="center"/>
              <w:rPr>
                <w:b/>
                <w:bCs/>
                <w:color w:val="0A2F41" w:themeColor="accent1" w:themeShade="80"/>
              </w:rPr>
            </w:pPr>
            <w:r>
              <w:rPr>
                <w:b/>
                <w:bCs/>
                <w:color w:val="0A2F41" w:themeColor="accent1" w:themeShade="80"/>
              </w:rPr>
              <w:t>(Program Group 2)</w:t>
            </w:r>
          </w:p>
        </w:tc>
        <w:tc>
          <w:tcPr>
            <w:tcW w:w="1940" w:type="dxa"/>
            <w:vAlign w:val="center"/>
            <w:hideMark/>
          </w:tcPr>
          <w:p w14:paraId="179B4291" w14:textId="77777777" w:rsidR="00FC4FD6" w:rsidRDefault="00FC4FD6" w:rsidP="00A66E62">
            <w:pPr>
              <w:jc w:val="center"/>
              <w:rPr>
                <w:b/>
                <w:bCs/>
                <w:color w:val="0A2F41" w:themeColor="accent1" w:themeShade="80"/>
              </w:rPr>
            </w:pPr>
            <w:r w:rsidRPr="00A66E62">
              <w:rPr>
                <w:b/>
                <w:bCs/>
                <w:color w:val="0A2F41" w:themeColor="accent1" w:themeShade="80"/>
              </w:rPr>
              <w:t>Comparison (%)</w:t>
            </w:r>
          </w:p>
          <w:p w14:paraId="7B784F37" w14:textId="51E2A86C" w:rsidR="000F6F4D" w:rsidRPr="00A66E62" w:rsidRDefault="000F6F4D" w:rsidP="00A66E62">
            <w:pPr>
              <w:jc w:val="center"/>
              <w:rPr>
                <w:b/>
                <w:bCs/>
                <w:color w:val="0A2F41" w:themeColor="accent1" w:themeShade="80"/>
              </w:rPr>
            </w:pPr>
            <w:r>
              <w:rPr>
                <w:b/>
                <w:bCs/>
                <w:color w:val="0A2F41" w:themeColor="accent1" w:themeShade="80"/>
              </w:rPr>
              <w:t>(Program Group 3)</w:t>
            </w:r>
          </w:p>
        </w:tc>
      </w:tr>
      <w:tr w:rsidR="00FC4FD6" w:rsidRPr="00FC4FD6" w14:paraId="0857D0D0" w14:textId="77777777" w:rsidTr="00601D93">
        <w:trPr>
          <w:tblCellSpacing w:w="15" w:type="dxa"/>
          <w:jc w:val="center"/>
        </w:trPr>
        <w:tc>
          <w:tcPr>
            <w:tcW w:w="0" w:type="auto"/>
            <w:vAlign w:val="center"/>
            <w:hideMark/>
          </w:tcPr>
          <w:p w14:paraId="4B6FA4ED" w14:textId="3FB645BA" w:rsidR="00FC4FD6" w:rsidRPr="00A66E62" w:rsidRDefault="00FC4FD6" w:rsidP="00A66E62">
            <w:pPr>
              <w:jc w:val="center"/>
              <w:rPr>
                <w:color w:val="0A2F41" w:themeColor="accent1" w:themeShade="80"/>
              </w:rPr>
            </w:pPr>
            <w:r w:rsidRPr="00A66E62">
              <w:rPr>
                <w:color w:val="0A2F41" w:themeColor="accent1" w:themeShade="80"/>
              </w:rPr>
              <w:t xml:space="preserve">Employed </w:t>
            </w:r>
          </w:p>
        </w:tc>
        <w:tc>
          <w:tcPr>
            <w:tcW w:w="2198" w:type="dxa"/>
            <w:vAlign w:val="center"/>
            <w:hideMark/>
          </w:tcPr>
          <w:p w14:paraId="1516EA5F" w14:textId="77777777" w:rsidR="00FC4FD6" w:rsidRPr="00A66E62" w:rsidRDefault="00FC4FD6" w:rsidP="00A66E62">
            <w:pPr>
              <w:jc w:val="center"/>
              <w:rPr>
                <w:color w:val="0A2F41" w:themeColor="accent1" w:themeShade="80"/>
              </w:rPr>
            </w:pPr>
            <w:r w:rsidRPr="00A66E62">
              <w:rPr>
                <w:color w:val="0A2F41" w:themeColor="accent1" w:themeShade="80"/>
              </w:rPr>
              <w:t>71.8</w:t>
            </w:r>
          </w:p>
        </w:tc>
        <w:tc>
          <w:tcPr>
            <w:tcW w:w="1954" w:type="dxa"/>
            <w:vAlign w:val="center"/>
            <w:hideMark/>
          </w:tcPr>
          <w:p w14:paraId="2B2A02EC" w14:textId="77777777" w:rsidR="00FC4FD6" w:rsidRPr="00A66E62" w:rsidRDefault="00FC4FD6" w:rsidP="00A66E62">
            <w:pPr>
              <w:jc w:val="center"/>
              <w:rPr>
                <w:color w:val="0A2F41" w:themeColor="accent1" w:themeShade="80"/>
              </w:rPr>
            </w:pPr>
            <w:r w:rsidRPr="00A66E62">
              <w:rPr>
                <w:color w:val="0A2F41" w:themeColor="accent1" w:themeShade="80"/>
              </w:rPr>
              <w:t>45.95</w:t>
            </w:r>
          </w:p>
        </w:tc>
        <w:tc>
          <w:tcPr>
            <w:tcW w:w="1940" w:type="dxa"/>
            <w:vAlign w:val="center"/>
            <w:hideMark/>
          </w:tcPr>
          <w:p w14:paraId="05BEEB5C" w14:textId="77777777" w:rsidR="00FC4FD6" w:rsidRPr="00A66E62" w:rsidRDefault="00FC4FD6" w:rsidP="00A66E62">
            <w:pPr>
              <w:jc w:val="center"/>
              <w:rPr>
                <w:color w:val="0A2F41" w:themeColor="accent1" w:themeShade="80"/>
              </w:rPr>
            </w:pPr>
            <w:r w:rsidRPr="00A66E62">
              <w:rPr>
                <w:color w:val="0A2F41" w:themeColor="accent1" w:themeShade="80"/>
              </w:rPr>
              <w:t>47.37</w:t>
            </w:r>
          </w:p>
        </w:tc>
      </w:tr>
      <w:tr w:rsidR="00FC4FD6" w:rsidRPr="00FC4FD6" w14:paraId="1D64C2C9" w14:textId="77777777" w:rsidTr="00601D93">
        <w:trPr>
          <w:tblCellSpacing w:w="15" w:type="dxa"/>
          <w:jc w:val="center"/>
        </w:trPr>
        <w:tc>
          <w:tcPr>
            <w:tcW w:w="0" w:type="auto"/>
            <w:vAlign w:val="center"/>
            <w:hideMark/>
          </w:tcPr>
          <w:p w14:paraId="2BF26B5E" w14:textId="3176CEA4" w:rsidR="00FC4FD6" w:rsidRPr="00A66E62" w:rsidRDefault="00FC4FD6" w:rsidP="00A66E62">
            <w:pPr>
              <w:jc w:val="center"/>
              <w:rPr>
                <w:color w:val="0A2F41" w:themeColor="accent1" w:themeShade="80"/>
              </w:rPr>
            </w:pPr>
            <w:r w:rsidRPr="00A66E62">
              <w:rPr>
                <w:color w:val="0A2F41" w:themeColor="accent1" w:themeShade="80"/>
              </w:rPr>
              <w:t xml:space="preserve">Not employed and looking for work </w:t>
            </w:r>
          </w:p>
        </w:tc>
        <w:tc>
          <w:tcPr>
            <w:tcW w:w="2198" w:type="dxa"/>
            <w:vAlign w:val="center"/>
            <w:hideMark/>
          </w:tcPr>
          <w:p w14:paraId="0E0DCAA5" w14:textId="77777777" w:rsidR="00FC4FD6" w:rsidRPr="00A66E62" w:rsidRDefault="00FC4FD6" w:rsidP="00A66E62">
            <w:pPr>
              <w:jc w:val="center"/>
              <w:rPr>
                <w:color w:val="0A2F41" w:themeColor="accent1" w:themeShade="80"/>
              </w:rPr>
            </w:pPr>
            <w:r w:rsidRPr="00A66E62">
              <w:rPr>
                <w:color w:val="0A2F41" w:themeColor="accent1" w:themeShade="80"/>
              </w:rPr>
              <w:t>15.99</w:t>
            </w:r>
          </w:p>
        </w:tc>
        <w:tc>
          <w:tcPr>
            <w:tcW w:w="1954" w:type="dxa"/>
            <w:vAlign w:val="center"/>
            <w:hideMark/>
          </w:tcPr>
          <w:p w14:paraId="4223D915" w14:textId="77777777" w:rsidR="00FC4FD6" w:rsidRPr="00A66E62" w:rsidRDefault="00FC4FD6" w:rsidP="00A66E62">
            <w:pPr>
              <w:jc w:val="center"/>
              <w:rPr>
                <w:color w:val="0A2F41" w:themeColor="accent1" w:themeShade="80"/>
              </w:rPr>
            </w:pPr>
            <w:r w:rsidRPr="00A66E62">
              <w:rPr>
                <w:color w:val="0A2F41" w:themeColor="accent1" w:themeShade="80"/>
              </w:rPr>
              <w:t>28.23</w:t>
            </w:r>
          </w:p>
        </w:tc>
        <w:tc>
          <w:tcPr>
            <w:tcW w:w="1940" w:type="dxa"/>
            <w:vAlign w:val="center"/>
            <w:hideMark/>
          </w:tcPr>
          <w:p w14:paraId="744BDCDB" w14:textId="77777777" w:rsidR="00FC4FD6" w:rsidRPr="00A66E62" w:rsidRDefault="00FC4FD6" w:rsidP="00A66E62">
            <w:pPr>
              <w:jc w:val="center"/>
              <w:rPr>
                <w:color w:val="0A2F41" w:themeColor="accent1" w:themeShade="80"/>
              </w:rPr>
            </w:pPr>
            <w:r w:rsidRPr="00A66E62">
              <w:rPr>
                <w:color w:val="0A2F41" w:themeColor="accent1" w:themeShade="80"/>
              </w:rPr>
              <w:t>19.81</w:t>
            </w:r>
          </w:p>
        </w:tc>
      </w:tr>
      <w:tr w:rsidR="00FC4FD6" w:rsidRPr="00FC4FD6" w14:paraId="0C8A0801" w14:textId="77777777" w:rsidTr="00601D93">
        <w:trPr>
          <w:tblCellSpacing w:w="15" w:type="dxa"/>
          <w:jc w:val="center"/>
        </w:trPr>
        <w:tc>
          <w:tcPr>
            <w:tcW w:w="0" w:type="auto"/>
            <w:vAlign w:val="center"/>
            <w:hideMark/>
          </w:tcPr>
          <w:p w14:paraId="3D914AFF" w14:textId="361F3778" w:rsidR="00FC4FD6" w:rsidRPr="00A66E62" w:rsidRDefault="00FC4FD6" w:rsidP="00A66E62">
            <w:pPr>
              <w:jc w:val="center"/>
              <w:rPr>
                <w:color w:val="0A2F41" w:themeColor="accent1" w:themeShade="80"/>
              </w:rPr>
            </w:pPr>
            <w:r w:rsidRPr="00A66E62">
              <w:rPr>
                <w:color w:val="0A2F41" w:themeColor="accent1" w:themeShade="80"/>
              </w:rPr>
              <w:t xml:space="preserve">Not employed and not looking for work </w:t>
            </w:r>
          </w:p>
        </w:tc>
        <w:tc>
          <w:tcPr>
            <w:tcW w:w="2198" w:type="dxa"/>
            <w:vAlign w:val="center"/>
            <w:hideMark/>
          </w:tcPr>
          <w:p w14:paraId="09F6F866" w14:textId="77777777" w:rsidR="00FC4FD6" w:rsidRPr="00A66E62" w:rsidRDefault="00FC4FD6" w:rsidP="00A66E62">
            <w:pPr>
              <w:jc w:val="center"/>
              <w:rPr>
                <w:color w:val="0A2F41" w:themeColor="accent1" w:themeShade="80"/>
              </w:rPr>
            </w:pPr>
            <w:r w:rsidRPr="00A66E62">
              <w:rPr>
                <w:color w:val="0A2F41" w:themeColor="accent1" w:themeShade="80"/>
              </w:rPr>
              <w:t>12.21</w:t>
            </w:r>
          </w:p>
        </w:tc>
        <w:tc>
          <w:tcPr>
            <w:tcW w:w="1954" w:type="dxa"/>
            <w:vAlign w:val="center"/>
            <w:hideMark/>
          </w:tcPr>
          <w:p w14:paraId="62A419C6" w14:textId="77777777" w:rsidR="00FC4FD6" w:rsidRPr="00A66E62" w:rsidRDefault="00FC4FD6" w:rsidP="00A66E62">
            <w:pPr>
              <w:jc w:val="center"/>
              <w:rPr>
                <w:color w:val="0A2F41" w:themeColor="accent1" w:themeShade="80"/>
              </w:rPr>
            </w:pPr>
            <w:r w:rsidRPr="00A66E62">
              <w:rPr>
                <w:color w:val="0A2F41" w:themeColor="accent1" w:themeShade="80"/>
              </w:rPr>
              <w:t>25.83</w:t>
            </w:r>
          </w:p>
        </w:tc>
        <w:tc>
          <w:tcPr>
            <w:tcW w:w="1940" w:type="dxa"/>
            <w:vAlign w:val="center"/>
            <w:hideMark/>
          </w:tcPr>
          <w:p w14:paraId="4C7DAE06" w14:textId="77777777" w:rsidR="00FC4FD6" w:rsidRPr="00A66E62" w:rsidRDefault="00FC4FD6" w:rsidP="00A66E62">
            <w:pPr>
              <w:jc w:val="center"/>
              <w:rPr>
                <w:color w:val="0A2F41" w:themeColor="accent1" w:themeShade="80"/>
              </w:rPr>
            </w:pPr>
            <w:r w:rsidRPr="00A66E62">
              <w:rPr>
                <w:color w:val="0A2F41" w:themeColor="accent1" w:themeShade="80"/>
              </w:rPr>
              <w:t>32.82</w:t>
            </w:r>
          </w:p>
        </w:tc>
      </w:tr>
    </w:tbl>
    <w:p w14:paraId="5EF58539" w14:textId="77777777" w:rsidR="00FC4FD6" w:rsidRDefault="00FC4FD6"/>
    <w:p w14:paraId="17BF72FE" w14:textId="77777777" w:rsidR="005617F1" w:rsidRDefault="005617F1" w:rsidP="00FC4FD6">
      <w:pPr>
        <w:rPr>
          <w:b/>
          <w:bCs/>
        </w:rPr>
      </w:pPr>
    </w:p>
    <w:p w14:paraId="3CE8009B" w14:textId="77777777" w:rsidR="009C5EEC" w:rsidRDefault="009C5EEC" w:rsidP="00FC4FD6">
      <w:pPr>
        <w:rPr>
          <w:b/>
          <w:bCs/>
        </w:rPr>
      </w:pPr>
    </w:p>
    <w:p w14:paraId="786022C3" w14:textId="5F7F979B" w:rsidR="00FC4FD6" w:rsidRPr="00FC4FD6" w:rsidRDefault="00FC4FD6" w:rsidP="00FC4FD6">
      <w:pPr>
        <w:rPr>
          <w:b/>
          <w:bCs/>
          <w:color w:val="3A7C22" w:themeColor="accent6" w:themeShade="BF"/>
        </w:rPr>
      </w:pPr>
      <w:r w:rsidRPr="00FC4FD6">
        <w:rPr>
          <w:b/>
          <w:bCs/>
          <w:color w:val="3A7C22" w:themeColor="accent6" w:themeShade="BF"/>
        </w:rPr>
        <w:lastRenderedPageBreak/>
        <w:t>Chi-squared Test Results</w:t>
      </w:r>
    </w:p>
    <w:p w14:paraId="1B228016" w14:textId="77777777" w:rsidR="00FC4FD6" w:rsidRPr="00FC4FD6" w:rsidRDefault="00FC4FD6" w:rsidP="00FC4FD6">
      <w:r w:rsidRPr="00FC4FD6">
        <w:t>The Chi-squared test is used to determine if there is a significant association between program participation (MPower, JobQuest, Comparison group) and employment status.</w:t>
      </w:r>
    </w:p>
    <w:p w14:paraId="58E2006A" w14:textId="77777777" w:rsidR="00FC4FD6" w:rsidRPr="00FC4FD6" w:rsidRDefault="00FC4FD6" w:rsidP="00FC4FD6">
      <w:pPr>
        <w:rPr>
          <w:b/>
          <w:bCs/>
          <w:color w:val="4EA72E" w:themeColor="accent6"/>
        </w:rPr>
      </w:pPr>
      <w:r w:rsidRPr="00FC4FD6">
        <w:rPr>
          <w:b/>
          <w:bCs/>
          <w:color w:val="4EA72E" w:themeColor="accent6"/>
        </w:rPr>
        <w:t>Interpretation:</w:t>
      </w:r>
    </w:p>
    <w:p w14:paraId="7136DA04" w14:textId="77777777" w:rsidR="00FC4FD6" w:rsidRPr="00FC4FD6" w:rsidRDefault="00FC4FD6" w:rsidP="00FC4FD6">
      <w:pPr>
        <w:numPr>
          <w:ilvl w:val="0"/>
          <w:numId w:val="2"/>
        </w:numPr>
      </w:pPr>
      <w:r w:rsidRPr="00FC4FD6">
        <w:rPr>
          <w:b/>
          <w:bCs/>
          <w:color w:val="BF4E14" w:themeColor="accent2" w:themeShade="BF"/>
        </w:rPr>
        <w:t>X-squared (Chi-squared statistic)</w:t>
      </w:r>
      <w:r w:rsidRPr="00FC4FD6">
        <w:rPr>
          <w:color w:val="BF4E14" w:themeColor="accent2" w:themeShade="BF"/>
        </w:rPr>
        <w:t xml:space="preserve">: </w:t>
      </w:r>
      <w:r w:rsidRPr="00FC4FD6">
        <w:t>69.769</w:t>
      </w:r>
    </w:p>
    <w:p w14:paraId="6056C0CA" w14:textId="77777777" w:rsidR="00FC4FD6" w:rsidRPr="00FC4FD6" w:rsidRDefault="00FC4FD6" w:rsidP="00FC4FD6">
      <w:pPr>
        <w:numPr>
          <w:ilvl w:val="1"/>
          <w:numId w:val="2"/>
        </w:numPr>
      </w:pPr>
      <w:r w:rsidRPr="00FC4FD6">
        <w:t>This value represents the test statistic calculated from the observed and expected frequencies of the employment status across the program groups.</w:t>
      </w:r>
    </w:p>
    <w:p w14:paraId="7B2EF09A" w14:textId="77777777" w:rsidR="00FC4FD6" w:rsidRPr="00FC4FD6" w:rsidRDefault="00FC4FD6" w:rsidP="00FC4FD6">
      <w:pPr>
        <w:numPr>
          <w:ilvl w:val="0"/>
          <w:numId w:val="2"/>
        </w:numPr>
      </w:pPr>
      <w:r w:rsidRPr="00FC4FD6">
        <w:rPr>
          <w:b/>
          <w:bCs/>
          <w:color w:val="BF4E14" w:themeColor="accent2" w:themeShade="BF"/>
        </w:rPr>
        <w:t>Degrees of Freedom (df)</w:t>
      </w:r>
      <w:r w:rsidRPr="00FC4FD6">
        <w:rPr>
          <w:color w:val="BF4E14" w:themeColor="accent2" w:themeShade="BF"/>
        </w:rPr>
        <w:t xml:space="preserve">: </w:t>
      </w:r>
      <w:r w:rsidRPr="00FC4FD6">
        <w:t>4</w:t>
      </w:r>
    </w:p>
    <w:p w14:paraId="52D14160" w14:textId="77777777" w:rsidR="00FC4FD6" w:rsidRPr="00FC4FD6" w:rsidRDefault="00FC4FD6" w:rsidP="00FC4FD6">
      <w:pPr>
        <w:numPr>
          <w:ilvl w:val="1"/>
          <w:numId w:val="2"/>
        </w:numPr>
      </w:pPr>
      <w:r w:rsidRPr="00FC4FD6">
        <w:t>The degrees of freedom for the Chi-squared test is calculated as (number of rows - 1) * (number of columns - 1). Here, we have 3 employment statuses and 3 program groups, so df = (3-1) * (3-1) = 4.</w:t>
      </w:r>
    </w:p>
    <w:p w14:paraId="40C5DC69" w14:textId="77777777" w:rsidR="00FC4FD6" w:rsidRPr="00FC4FD6" w:rsidRDefault="00FC4FD6" w:rsidP="00FC4FD6">
      <w:pPr>
        <w:numPr>
          <w:ilvl w:val="0"/>
          <w:numId w:val="2"/>
        </w:numPr>
      </w:pPr>
      <w:r w:rsidRPr="00FC4FD6">
        <w:rPr>
          <w:b/>
          <w:bCs/>
          <w:color w:val="BF4E14" w:themeColor="accent2" w:themeShade="BF"/>
        </w:rPr>
        <w:t>p-value</w:t>
      </w:r>
      <w:r w:rsidRPr="00FC4FD6">
        <w:rPr>
          <w:color w:val="BF4E14" w:themeColor="accent2" w:themeShade="BF"/>
        </w:rPr>
        <w:t xml:space="preserve">: </w:t>
      </w:r>
      <w:r w:rsidRPr="00FC4FD6">
        <w:t>2.54e-14 (approximately 0.0000000000000254)</w:t>
      </w:r>
    </w:p>
    <w:p w14:paraId="01A58E80" w14:textId="77777777" w:rsidR="00FC4FD6" w:rsidRPr="00FC4FD6" w:rsidRDefault="00FC4FD6" w:rsidP="00FC4FD6">
      <w:pPr>
        <w:numPr>
          <w:ilvl w:val="1"/>
          <w:numId w:val="2"/>
        </w:numPr>
      </w:pPr>
      <w:r w:rsidRPr="00FC4FD6">
        <w:t>The p-value indicates the probability of observing the test statistic as extreme as the one computed, under the null hypothesis that there is no association between the variables.</w:t>
      </w:r>
    </w:p>
    <w:p w14:paraId="47587C9F" w14:textId="77777777" w:rsidR="00FC4FD6" w:rsidRPr="00FC4FD6" w:rsidRDefault="00FC4FD6" w:rsidP="00FC4FD6">
      <w:pPr>
        <w:rPr>
          <w:b/>
          <w:bCs/>
          <w:color w:val="3A7C22" w:themeColor="accent6" w:themeShade="BF"/>
        </w:rPr>
      </w:pPr>
      <w:r w:rsidRPr="00FC4FD6">
        <w:rPr>
          <w:b/>
          <w:bCs/>
          <w:color w:val="3A7C22" w:themeColor="accent6" w:themeShade="BF"/>
        </w:rPr>
        <w:t>Significance:</w:t>
      </w:r>
    </w:p>
    <w:p w14:paraId="28B1BB7A" w14:textId="77777777" w:rsidR="00FC4FD6" w:rsidRPr="00FC4FD6" w:rsidRDefault="00FC4FD6" w:rsidP="00FC4FD6">
      <w:pPr>
        <w:numPr>
          <w:ilvl w:val="0"/>
          <w:numId w:val="3"/>
        </w:numPr>
      </w:pPr>
      <w:r w:rsidRPr="00FC4FD6">
        <w:rPr>
          <w:b/>
          <w:bCs/>
          <w:color w:val="BF4E14" w:themeColor="accent2" w:themeShade="BF"/>
        </w:rPr>
        <w:t>p-value &lt; 0.05</w:t>
      </w:r>
      <w:r w:rsidRPr="00FC4FD6">
        <w:rPr>
          <w:color w:val="BF4E14" w:themeColor="accent2" w:themeShade="BF"/>
        </w:rPr>
        <w:t xml:space="preserve">: </w:t>
      </w:r>
      <w:r w:rsidRPr="00FC4FD6">
        <w:t>The p-value is much smaller than the typical significance level of 0.05, indicating strong evidence against the null hypothesis.</w:t>
      </w:r>
    </w:p>
    <w:p w14:paraId="457202D9" w14:textId="5760BD4F" w:rsidR="00FC4FD6" w:rsidRDefault="00FC4FD6" w:rsidP="00FC4FD6">
      <w:pPr>
        <w:numPr>
          <w:ilvl w:val="0"/>
          <w:numId w:val="3"/>
        </w:numPr>
      </w:pPr>
      <w:r w:rsidRPr="00FC4FD6">
        <w:rPr>
          <w:b/>
          <w:bCs/>
          <w:color w:val="BF4E14" w:themeColor="accent2" w:themeShade="BF"/>
        </w:rPr>
        <w:t>Conclusion</w:t>
      </w:r>
      <w:r w:rsidRPr="00FC4FD6">
        <w:rPr>
          <w:color w:val="BF4E14" w:themeColor="accent2" w:themeShade="BF"/>
        </w:rPr>
        <w:t xml:space="preserve">: </w:t>
      </w:r>
      <w:r w:rsidRPr="00FC4FD6">
        <w:t>There is a statistically significant association between program participation and employment status. This means that the distribution of employment status significantly differs among the MPower, Job</w:t>
      </w:r>
      <w:r w:rsidR="00D8122C">
        <w:t xml:space="preserve"> </w:t>
      </w:r>
      <w:r w:rsidRPr="00FC4FD6">
        <w:t>Quest, and Comparison groups.</w:t>
      </w:r>
    </w:p>
    <w:p w14:paraId="5E26FF71" w14:textId="77777777" w:rsidR="008A1AA2" w:rsidRDefault="008A1AA2" w:rsidP="008A1AA2">
      <w:r>
        <w:t>The Chi-squared test indicates a significant association between program participation and employment status. The MPower program shows the highest proportion of employed participants (71.8%) compared to JobQuest (45.95%) and the Comparison group (47.37%).</w:t>
      </w:r>
    </w:p>
    <w:p w14:paraId="2FB551E8" w14:textId="1922896A" w:rsidR="008A1AA2" w:rsidRPr="00FC4FD6" w:rsidRDefault="008A1AA2" w:rsidP="008A1AA2">
      <w:r>
        <w:t>This suggests that the MPower program is more effective in helping participants find jobs compared to the JobQuest program and those who did not participate in any program.</w:t>
      </w:r>
    </w:p>
    <w:p w14:paraId="2FE24611" w14:textId="77777777" w:rsidR="005617F1" w:rsidRDefault="005617F1" w:rsidP="00D95C4E">
      <w:pPr>
        <w:rPr>
          <w:b/>
          <w:bCs/>
          <w:color w:val="BF4E14" w:themeColor="accent2" w:themeShade="BF"/>
        </w:rPr>
      </w:pPr>
    </w:p>
    <w:p w14:paraId="159F977A" w14:textId="77777777" w:rsidR="005617F1" w:rsidRDefault="005617F1" w:rsidP="00D95C4E">
      <w:pPr>
        <w:rPr>
          <w:b/>
          <w:bCs/>
          <w:color w:val="BF4E14" w:themeColor="accent2" w:themeShade="BF"/>
        </w:rPr>
      </w:pPr>
    </w:p>
    <w:p w14:paraId="075CC06B" w14:textId="77777777" w:rsidR="005617F1" w:rsidRDefault="005617F1" w:rsidP="00D95C4E">
      <w:pPr>
        <w:rPr>
          <w:b/>
          <w:bCs/>
          <w:color w:val="BF4E14" w:themeColor="accent2" w:themeShade="BF"/>
        </w:rPr>
      </w:pPr>
    </w:p>
    <w:p w14:paraId="3B97A1E6" w14:textId="77777777" w:rsidR="005617F1" w:rsidRDefault="005617F1" w:rsidP="00D95C4E">
      <w:pPr>
        <w:rPr>
          <w:b/>
          <w:bCs/>
          <w:color w:val="BF4E14" w:themeColor="accent2" w:themeShade="BF"/>
        </w:rPr>
      </w:pPr>
    </w:p>
    <w:p w14:paraId="5BF20DB9" w14:textId="77777777" w:rsidR="005617F1" w:rsidRDefault="005617F1" w:rsidP="00D95C4E">
      <w:pPr>
        <w:rPr>
          <w:b/>
          <w:bCs/>
          <w:color w:val="BF4E14" w:themeColor="accent2" w:themeShade="BF"/>
        </w:rPr>
      </w:pPr>
    </w:p>
    <w:p w14:paraId="1AC1064E" w14:textId="77777777" w:rsidR="005617F1" w:rsidRDefault="005617F1" w:rsidP="00D95C4E">
      <w:pPr>
        <w:rPr>
          <w:b/>
          <w:bCs/>
          <w:color w:val="BF4E14" w:themeColor="accent2" w:themeShade="BF"/>
        </w:rPr>
      </w:pPr>
    </w:p>
    <w:p w14:paraId="57202FC3" w14:textId="77777777" w:rsidR="005617F1" w:rsidRDefault="005617F1" w:rsidP="00D95C4E">
      <w:pPr>
        <w:rPr>
          <w:b/>
          <w:bCs/>
          <w:color w:val="BF4E14" w:themeColor="accent2" w:themeShade="BF"/>
        </w:rPr>
      </w:pPr>
    </w:p>
    <w:p w14:paraId="5DA99132" w14:textId="1197C139" w:rsidR="00D95C4E" w:rsidRPr="00E67861" w:rsidRDefault="00D95C4E" w:rsidP="00E67861">
      <w:pPr>
        <w:pStyle w:val="ListParagraph"/>
        <w:numPr>
          <w:ilvl w:val="0"/>
          <w:numId w:val="7"/>
        </w:numPr>
        <w:rPr>
          <w:b/>
          <w:bCs/>
          <w:color w:val="BF4E14" w:themeColor="accent2" w:themeShade="BF"/>
        </w:rPr>
      </w:pPr>
      <w:r w:rsidRPr="00E67861">
        <w:rPr>
          <w:b/>
          <w:bCs/>
          <w:color w:val="BF4E14" w:themeColor="accent2" w:themeShade="BF"/>
        </w:rPr>
        <w:lastRenderedPageBreak/>
        <w:t>Impact of Program Completion on Hourly Wages</w:t>
      </w:r>
    </w:p>
    <w:p w14:paraId="6CEE39CA" w14:textId="39C94A10" w:rsidR="005128DA" w:rsidRDefault="005128DA" w:rsidP="00D95C4E">
      <w:pPr>
        <w:rPr>
          <w:b/>
          <w:bCs/>
        </w:rPr>
      </w:pPr>
      <w:r>
        <w:rPr>
          <w:b/>
          <w:bCs/>
          <w:noProof/>
        </w:rPr>
        <w:drawing>
          <wp:inline distT="0" distB="0" distL="0" distR="0" wp14:anchorId="1D7F7AFA" wp14:editId="233DC8C3">
            <wp:extent cx="6070600" cy="3278155"/>
            <wp:effectExtent l="0" t="0" r="6350" b="0"/>
            <wp:docPr id="199072140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636" cy="3284115"/>
                    </a:xfrm>
                    <a:prstGeom prst="rect">
                      <a:avLst/>
                    </a:prstGeom>
                    <a:noFill/>
                  </pic:spPr>
                </pic:pic>
              </a:graphicData>
            </a:graphic>
          </wp:inline>
        </w:drawing>
      </w:r>
    </w:p>
    <w:p w14:paraId="0A909DCC" w14:textId="77777777" w:rsidR="005128DA" w:rsidRPr="00E67861" w:rsidRDefault="005128DA" w:rsidP="005128DA">
      <w:pPr>
        <w:rPr>
          <w:b/>
          <w:bCs/>
          <w:color w:val="3A7C22" w:themeColor="accent6" w:themeShade="BF"/>
        </w:rPr>
      </w:pPr>
      <w:r w:rsidRPr="00E67861">
        <w:rPr>
          <w:b/>
          <w:bCs/>
          <w:color w:val="3A7C22" w:themeColor="accent6" w:themeShade="BF"/>
        </w:rPr>
        <w:t>Description of the Graph</w:t>
      </w:r>
    </w:p>
    <w:p w14:paraId="690256AD" w14:textId="77777777" w:rsidR="005128DA" w:rsidRPr="00507573" w:rsidRDefault="005128DA" w:rsidP="00507573">
      <w:pPr>
        <w:jc w:val="both"/>
      </w:pPr>
      <w:r w:rsidRPr="00507573">
        <w:t>The graph presented is a boxplot that illustrates the distribution of hourly wages among employed participants in three different program groups: MPower, JobQuest, and a Comparison group. Each boxplot provides a summary of the wage data for each group, including the median, quartiles, and potential outliers.</w:t>
      </w:r>
    </w:p>
    <w:p w14:paraId="1247AAD8" w14:textId="13E01FB8" w:rsidR="005128DA" w:rsidRPr="00E67861" w:rsidRDefault="005128DA" w:rsidP="005128DA">
      <w:pPr>
        <w:rPr>
          <w:b/>
          <w:bCs/>
          <w:color w:val="3A7C22" w:themeColor="accent6" w:themeShade="BF"/>
        </w:rPr>
      </w:pPr>
      <w:r w:rsidRPr="00E67861">
        <w:rPr>
          <w:b/>
          <w:bCs/>
          <w:color w:val="3A7C22" w:themeColor="accent6" w:themeShade="BF"/>
        </w:rPr>
        <w:t>Key Points from the Graph</w:t>
      </w:r>
    </w:p>
    <w:p w14:paraId="6271CA6D" w14:textId="77777777" w:rsidR="005128DA" w:rsidRPr="00E67861" w:rsidRDefault="005128DA" w:rsidP="005128DA">
      <w:pPr>
        <w:rPr>
          <w:b/>
          <w:bCs/>
          <w:color w:val="3A7C22" w:themeColor="accent6" w:themeShade="BF"/>
        </w:rPr>
      </w:pPr>
      <w:r w:rsidRPr="00E67861">
        <w:rPr>
          <w:b/>
          <w:bCs/>
          <w:color w:val="3A7C22" w:themeColor="accent6" w:themeShade="BF"/>
        </w:rPr>
        <w:t>Median Hourly Wage:</w:t>
      </w:r>
    </w:p>
    <w:p w14:paraId="514D17C4" w14:textId="77777777" w:rsidR="005128DA" w:rsidRPr="005128DA" w:rsidRDefault="005128DA" w:rsidP="005128DA">
      <w:pPr>
        <w:rPr>
          <w:b/>
          <w:bCs/>
        </w:rPr>
      </w:pPr>
      <w:r w:rsidRPr="00E67861">
        <w:rPr>
          <w:b/>
          <w:bCs/>
          <w:color w:val="BF4E14" w:themeColor="accent2" w:themeShade="BF"/>
        </w:rPr>
        <w:t>MPower:</w:t>
      </w:r>
      <w:r w:rsidRPr="005128DA">
        <w:rPr>
          <w:b/>
          <w:bCs/>
        </w:rPr>
        <w:t xml:space="preserve"> </w:t>
      </w:r>
      <w:r w:rsidRPr="00507573">
        <w:t>The median hourly wage for participants in the MPower program is approximately 30.</w:t>
      </w:r>
    </w:p>
    <w:p w14:paraId="1595A594" w14:textId="77777777" w:rsidR="005128DA" w:rsidRPr="00507573" w:rsidRDefault="005128DA" w:rsidP="005128DA">
      <w:r w:rsidRPr="00E67861">
        <w:rPr>
          <w:b/>
          <w:bCs/>
          <w:color w:val="BF4E14" w:themeColor="accent2" w:themeShade="BF"/>
        </w:rPr>
        <w:t>JobQuest:</w:t>
      </w:r>
      <w:r w:rsidRPr="005128DA">
        <w:rPr>
          <w:b/>
          <w:bCs/>
        </w:rPr>
        <w:t xml:space="preserve"> </w:t>
      </w:r>
      <w:r w:rsidRPr="00507573">
        <w:t>The median hourly wage for participants in the JobQuest program is also around 30.</w:t>
      </w:r>
    </w:p>
    <w:p w14:paraId="28FDDD68" w14:textId="77777777" w:rsidR="005128DA" w:rsidRPr="005128DA" w:rsidRDefault="005128DA" w:rsidP="005128DA">
      <w:pPr>
        <w:rPr>
          <w:b/>
          <w:bCs/>
        </w:rPr>
      </w:pPr>
      <w:r w:rsidRPr="00E67861">
        <w:rPr>
          <w:b/>
          <w:bCs/>
          <w:color w:val="BF4E14" w:themeColor="accent2" w:themeShade="BF"/>
        </w:rPr>
        <w:t xml:space="preserve">Comparison Group: </w:t>
      </w:r>
      <w:r w:rsidRPr="00507573">
        <w:t>The median hourly wage for participants who did not complete any program is higher, around 35.</w:t>
      </w:r>
    </w:p>
    <w:p w14:paraId="2E23B2ED" w14:textId="77777777" w:rsidR="005128DA" w:rsidRPr="00E67861" w:rsidRDefault="005128DA" w:rsidP="005128DA">
      <w:pPr>
        <w:rPr>
          <w:b/>
          <w:bCs/>
          <w:color w:val="4EA72E" w:themeColor="accent6"/>
        </w:rPr>
      </w:pPr>
      <w:r w:rsidRPr="00E67861">
        <w:rPr>
          <w:b/>
          <w:bCs/>
          <w:color w:val="4EA72E" w:themeColor="accent6"/>
        </w:rPr>
        <w:t>Interquartile Range (IQR):</w:t>
      </w:r>
    </w:p>
    <w:p w14:paraId="0BE77507" w14:textId="77777777" w:rsidR="005128DA" w:rsidRPr="005128DA" w:rsidRDefault="005128DA" w:rsidP="005128DA">
      <w:r w:rsidRPr="00E67861">
        <w:rPr>
          <w:b/>
          <w:bCs/>
          <w:color w:val="BF4E14" w:themeColor="accent2" w:themeShade="BF"/>
        </w:rPr>
        <w:t xml:space="preserve">MPower: </w:t>
      </w:r>
      <w:r w:rsidRPr="005128DA">
        <w:t>The IQR, which represents the middle 50% of the data, spans from approximately 25 to 35.</w:t>
      </w:r>
    </w:p>
    <w:p w14:paraId="49813F4C" w14:textId="77777777" w:rsidR="005128DA" w:rsidRPr="005128DA" w:rsidRDefault="005128DA" w:rsidP="005128DA">
      <w:r w:rsidRPr="00E67861">
        <w:rPr>
          <w:b/>
          <w:bCs/>
          <w:color w:val="BF4E14" w:themeColor="accent2" w:themeShade="BF"/>
        </w:rPr>
        <w:t xml:space="preserve">JobQuest: </w:t>
      </w:r>
      <w:r w:rsidRPr="005128DA">
        <w:t>The IQR for JobQuest is similar, spanning from around 25 to 35.</w:t>
      </w:r>
    </w:p>
    <w:p w14:paraId="7E661176" w14:textId="77777777" w:rsidR="005128DA" w:rsidRPr="005128DA" w:rsidRDefault="005128DA" w:rsidP="005128DA">
      <w:pPr>
        <w:jc w:val="both"/>
        <w:rPr>
          <w:b/>
          <w:bCs/>
        </w:rPr>
      </w:pPr>
      <w:r w:rsidRPr="00E67861">
        <w:rPr>
          <w:b/>
          <w:bCs/>
          <w:color w:val="BF4E14" w:themeColor="accent2" w:themeShade="BF"/>
        </w:rPr>
        <w:t xml:space="preserve">Comparison Group: </w:t>
      </w:r>
      <w:r w:rsidRPr="005128DA">
        <w:t>The IQR for the Comparison group is wider, ranging from about 30 to 40.</w:t>
      </w:r>
    </w:p>
    <w:p w14:paraId="5181E794" w14:textId="77777777" w:rsidR="00E67861" w:rsidRDefault="00E67861" w:rsidP="005128DA">
      <w:pPr>
        <w:rPr>
          <w:b/>
          <w:bCs/>
          <w:color w:val="4EA72E" w:themeColor="accent6"/>
        </w:rPr>
      </w:pPr>
    </w:p>
    <w:p w14:paraId="6C707373" w14:textId="77777777" w:rsidR="00E67861" w:rsidRDefault="00E67861" w:rsidP="005128DA">
      <w:pPr>
        <w:rPr>
          <w:b/>
          <w:bCs/>
          <w:color w:val="4EA72E" w:themeColor="accent6"/>
        </w:rPr>
      </w:pPr>
    </w:p>
    <w:p w14:paraId="2CB8C751" w14:textId="7F9E069B" w:rsidR="005128DA" w:rsidRPr="00E67861" w:rsidRDefault="005128DA" w:rsidP="005128DA">
      <w:pPr>
        <w:rPr>
          <w:b/>
          <w:bCs/>
          <w:color w:val="4EA72E" w:themeColor="accent6"/>
        </w:rPr>
      </w:pPr>
      <w:r w:rsidRPr="00E67861">
        <w:rPr>
          <w:b/>
          <w:bCs/>
          <w:color w:val="4EA72E" w:themeColor="accent6"/>
        </w:rPr>
        <w:lastRenderedPageBreak/>
        <w:t>Range and Outliers:</w:t>
      </w:r>
    </w:p>
    <w:p w14:paraId="26B5CD09" w14:textId="77777777" w:rsidR="005128DA" w:rsidRPr="005128DA" w:rsidRDefault="005128DA" w:rsidP="005128DA">
      <w:pPr>
        <w:jc w:val="both"/>
      </w:pPr>
      <w:r w:rsidRPr="00E67861">
        <w:rPr>
          <w:b/>
          <w:bCs/>
          <w:color w:val="BF4E14" w:themeColor="accent2" w:themeShade="BF"/>
        </w:rPr>
        <w:t xml:space="preserve">MPower: </w:t>
      </w:r>
      <w:r w:rsidRPr="005128DA">
        <w:t>The wages range from about 20 to 40, with no significant outliers.</w:t>
      </w:r>
    </w:p>
    <w:p w14:paraId="2787A392" w14:textId="77777777" w:rsidR="005128DA" w:rsidRPr="005128DA" w:rsidRDefault="005128DA" w:rsidP="005128DA">
      <w:pPr>
        <w:jc w:val="both"/>
      </w:pPr>
      <w:r w:rsidRPr="00E67861">
        <w:rPr>
          <w:b/>
          <w:bCs/>
          <w:color w:val="BF4E14" w:themeColor="accent2" w:themeShade="BF"/>
        </w:rPr>
        <w:t>JobQuest:</w:t>
      </w:r>
      <w:r w:rsidRPr="005128DA">
        <w:t xml:space="preserve"> The wages also range from approximately 20 to 40, with no significant outliers.</w:t>
      </w:r>
    </w:p>
    <w:p w14:paraId="199ACE97" w14:textId="77777777" w:rsidR="005128DA" w:rsidRPr="005128DA" w:rsidRDefault="005128DA" w:rsidP="005128DA">
      <w:pPr>
        <w:jc w:val="both"/>
      </w:pPr>
      <w:r w:rsidRPr="00E67861">
        <w:rPr>
          <w:b/>
          <w:bCs/>
          <w:color w:val="BF4E14" w:themeColor="accent2" w:themeShade="BF"/>
        </w:rPr>
        <w:t>Comparison Group:</w:t>
      </w:r>
      <w:r w:rsidRPr="00E67861">
        <w:rPr>
          <w:color w:val="BF4E14" w:themeColor="accent2" w:themeShade="BF"/>
        </w:rPr>
        <w:t xml:space="preserve"> </w:t>
      </w:r>
      <w:r w:rsidRPr="005128DA">
        <w:t>The wages range from around 25 to 50, indicating a broader spread in the data compared to the other two groups.</w:t>
      </w:r>
    </w:p>
    <w:p w14:paraId="62F43352" w14:textId="312C3C81" w:rsidR="005128DA" w:rsidRPr="00E67861" w:rsidRDefault="005128DA" w:rsidP="005128DA">
      <w:pPr>
        <w:rPr>
          <w:b/>
          <w:bCs/>
          <w:color w:val="3A7C22" w:themeColor="accent6" w:themeShade="BF"/>
        </w:rPr>
      </w:pPr>
      <w:r w:rsidRPr="00E67861">
        <w:rPr>
          <w:b/>
          <w:bCs/>
          <w:color w:val="3A7C22" w:themeColor="accent6" w:themeShade="BF"/>
        </w:rPr>
        <w:t>Overall Distribution</w:t>
      </w:r>
    </w:p>
    <w:p w14:paraId="585D92DC" w14:textId="3A372D7E" w:rsidR="005128DA" w:rsidRPr="00D95C4E" w:rsidRDefault="005128DA" w:rsidP="005128DA">
      <w:pPr>
        <w:jc w:val="both"/>
      </w:pPr>
      <w:r w:rsidRPr="005128DA">
        <w:t>The Comparison group has a higher median wage and a broader distribution of wages compared to both the MPower and JobQuest groups. This suggests that participants who did not complete either program might be earning higher wages on average.</w:t>
      </w:r>
    </w:p>
    <w:p w14:paraId="4D3410D7" w14:textId="0919E4AD" w:rsidR="00D95C4E" w:rsidRPr="00D95C4E" w:rsidRDefault="005128DA" w:rsidP="00D95C4E">
      <w:pPr>
        <w:rPr>
          <w:b/>
          <w:bCs/>
          <w:color w:val="3A7C22" w:themeColor="accent6" w:themeShade="BF"/>
        </w:rPr>
      </w:pPr>
      <w:r w:rsidRPr="00E67861">
        <w:rPr>
          <w:b/>
          <w:bCs/>
          <w:color w:val="3A7C22" w:themeColor="accent6" w:themeShade="BF"/>
        </w:rPr>
        <w:t>Statistical Analysis</w:t>
      </w:r>
    </w:p>
    <w:p w14:paraId="6176F49A" w14:textId="77777777" w:rsidR="00D95C4E" w:rsidRPr="00D95C4E" w:rsidRDefault="00D95C4E" w:rsidP="00D95C4E">
      <w:r w:rsidRPr="00D95C4E">
        <w:t>Among survey participants who were employed at the time of the survey, the ANOVA test was used to compare the hourly wages across the three program groups: MPower, JobQuest, and the Comparison group.</w:t>
      </w:r>
    </w:p>
    <w:p w14:paraId="2B929263" w14:textId="41668316" w:rsidR="00D95C4E" w:rsidRPr="00D95C4E" w:rsidRDefault="00D95C4E" w:rsidP="00D95C4E">
      <w:pPr>
        <w:rPr>
          <w:b/>
          <w:bCs/>
          <w:color w:val="3A7C22" w:themeColor="accent6" w:themeShade="BF"/>
        </w:rPr>
      </w:pPr>
      <w:r w:rsidRPr="00D95C4E">
        <w:rPr>
          <w:b/>
          <w:bCs/>
          <w:color w:val="3A7C22" w:themeColor="accent6" w:themeShade="BF"/>
        </w:rPr>
        <w:t>ANOVA Results</w:t>
      </w:r>
    </w:p>
    <w:p w14:paraId="31069CA8" w14:textId="36C2162B" w:rsidR="00D95C4E" w:rsidRPr="00D95C4E" w:rsidRDefault="00D95C4E" w:rsidP="00D95C4E">
      <w:r w:rsidRPr="00D95C4E">
        <w:t>The ANOVA results indicated no significant difference in hourly wages among the different program groups (</w:t>
      </w:r>
      <w:r w:rsidR="00D06180" w:rsidRPr="00D95C4E">
        <w:t>F (</w:t>
      </w:r>
      <w:r w:rsidRPr="00D95C4E">
        <w:t>2, 550) = 1.8, p = 0.166).</w:t>
      </w:r>
    </w:p>
    <w:p w14:paraId="65B4B7D0" w14:textId="77777777" w:rsidR="00D95C4E" w:rsidRPr="00D95C4E" w:rsidRDefault="00D95C4E" w:rsidP="00D95C4E">
      <w:pPr>
        <w:rPr>
          <w:b/>
          <w:bCs/>
          <w:color w:val="3A7C22" w:themeColor="accent6" w:themeShade="BF"/>
        </w:rPr>
      </w:pPr>
      <w:r w:rsidRPr="00D95C4E">
        <w:rPr>
          <w:b/>
          <w:bCs/>
          <w:color w:val="3A7C22" w:themeColor="accent6" w:themeShade="BF"/>
        </w:rPr>
        <w:t>Post-hoc Analysis (Tukey's HSD)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9"/>
        <w:gridCol w:w="2335"/>
        <w:gridCol w:w="1804"/>
        <w:gridCol w:w="1810"/>
        <w:gridCol w:w="802"/>
      </w:tblGrid>
      <w:tr w:rsidR="00A66E62" w:rsidRPr="00A66E62" w14:paraId="49023A38" w14:textId="77777777" w:rsidTr="00D95C4E">
        <w:trPr>
          <w:tblHeader/>
          <w:tblCellSpacing w:w="15" w:type="dxa"/>
        </w:trPr>
        <w:tc>
          <w:tcPr>
            <w:tcW w:w="0" w:type="auto"/>
            <w:vAlign w:val="center"/>
            <w:hideMark/>
          </w:tcPr>
          <w:p w14:paraId="60FC9E25" w14:textId="77777777" w:rsidR="00D95C4E" w:rsidRPr="00A66E62" w:rsidRDefault="00D95C4E" w:rsidP="00D95C4E">
            <w:pPr>
              <w:rPr>
                <w:b/>
                <w:bCs/>
                <w:color w:val="0A2F41" w:themeColor="accent1" w:themeShade="80"/>
              </w:rPr>
            </w:pPr>
            <w:r w:rsidRPr="00A66E62">
              <w:rPr>
                <w:b/>
                <w:bCs/>
                <w:color w:val="0A2F41" w:themeColor="accent1" w:themeShade="80"/>
              </w:rPr>
              <w:t>Comparison</w:t>
            </w:r>
          </w:p>
        </w:tc>
        <w:tc>
          <w:tcPr>
            <w:tcW w:w="0" w:type="auto"/>
            <w:vAlign w:val="center"/>
            <w:hideMark/>
          </w:tcPr>
          <w:p w14:paraId="564BEDBF" w14:textId="77777777" w:rsidR="00D95C4E" w:rsidRPr="00A66E62" w:rsidRDefault="00D95C4E" w:rsidP="00D95C4E">
            <w:pPr>
              <w:rPr>
                <w:b/>
                <w:bCs/>
                <w:color w:val="0A2F41" w:themeColor="accent1" w:themeShade="80"/>
              </w:rPr>
            </w:pPr>
            <w:r w:rsidRPr="00A66E62">
              <w:rPr>
                <w:b/>
                <w:bCs/>
                <w:color w:val="0A2F41" w:themeColor="accent1" w:themeShade="80"/>
              </w:rPr>
              <w:t>Difference in Mean Wages</w:t>
            </w:r>
          </w:p>
        </w:tc>
        <w:tc>
          <w:tcPr>
            <w:tcW w:w="0" w:type="auto"/>
            <w:vAlign w:val="center"/>
            <w:hideMark/>
          </w:tcPr>
          <w:p w14:paraId="39EC9F57" w14:textId="77777777" w:rsidR="00D95C4E" w:rsidRPr="00A66E62" w:rsidRDefault="00D95C4E" w:rsidP="00D95C4E">
            <w:pPr>
              <w:rPr>
                <w:b/>
                <w:bCs/>
                <w:color w:val="0A2F41" w:themeColor="accent1" w:themeShade="80"/>
              </w:rPr>
            </w:pPr>
            <w:r w:rsidRPr="00A66E62">
              <w:rPr>
                <w:b/>
                <w:bCs/>
                <w:color w:val="0A2F41" w:themeColor="accent1" w:themeShade="80"/>
              </w:rPr>
              <w:t>95% CI Lower Bound</w:t>
            </w:r>
          </w:p>
        </w:tc>
        <w:tc>
          <w:tcPr>
            <w:tcW w:w="0" w:type="auto"/>
            <w:vAlign w:val="center"/>
            <w:hideMark/>
          </w:tcPr>
          <w:p w14:paraId="45A9961C" w14:textId="77777777" w:rsidR="00D95C4E" w:rsidRPr="00A66E62" w:rsidRDefault="00D95C4E" w:rsidP="00D95C4E">
            <w:pPr>
              <w:rPr>
                <w:b/>
                <w:bCs/>
                <w:color w:val="0A2F41" w:themeColor="accent1" w:themeShade="80"/>
              </w:rPr>
            </w:pPr>
            <w:r w:rsidRPr="00A66E62">
              <w:rPr>
                <w:b/>
                <w:bCs/>
                <w:color w:val="0A2F41" w:themeColor="accent1" w:themeShade="80"/>
              </w:rPr>
              <w:t>95% CI Upper Bound</w:t>
            </w:r>
          </w:p>
        </w:tc>
        <w:tc>
          <w:tcPr>
            <w:tcW w:w="0" w:type="auto"/>
            <w:vAlign w:val="center"/>
            <w:hideMark/>
          </w:tcPr>
          <w:p w14:paraId="15F09148" w14:textId="77777777" w:rsidR="00D95C4E" w:rsidRPr="00A66E62" w:rsidRDefault="00D95C4E" w:rsidP="00D95C4E">
            <w:pPr>
              <w:rPr>
                <w:b/>
                <w:bCs/>
                <w:color w:val="0A2F41" w:themeColor="accent1" w:themeShade="80"/>
              </w:rPr>
            </w:pPr>
            <w:r w:rsidRPr="00A66E62">
              <w:rPr>
                <w:b/>
                <w:bCs/>
                <w:color w:val="0A2F41" w:themeColor="accent1" w:themeShade="80"/>
              </w:rPr>
              <w:t>p-value</w:t>
            </w:r>
          </w:p>
        </w:tc>
      </w:tr>
      <w:tr w:rsidR="00A66E62" w:rsidRPr="00A66E62" w14:paraId="51FF4265" w14:textId="77777777" w:rsidTr="00D95C4E">
        <w:trPr>
          <w:tblCellSpacing w:w="15" w:type="dxa"/>
        </w:trPr>
        <w:tc>
          <w:tcPr>
            <w:tcW w:w="0" w:type="auto"/>
            <w:vAlign w:val="center"/>
            <w:hideMark/>
          </w:tcPr>
          <w:p w14:paraId="75803F9F" w14:textId="4F8A0A6B" w:rsidR="00D95C4E" w:rsidRPr="00A66E62" w:rsidRDefault="00A66E62" w:rsidP="00D95C4E">
            <w:pPr>
              <w:rPr>
                <w:color w:val="0A2F41" w:themeColor="accent1" w:themeShade="80"/>
              </w:rPr>
            </w:pPr>
            <w:r w:rsidRPr="00A66E62">
              <w:rPr>
                <w:color w:val="0A2F41" w:themeColor="accent1" w:themeShade="80"/>
              </w:rPr>
              <w:t>Job Quest</w:t>
            </w:r>
            <w:r w:rsidR="00D95C4E" w:rsidRPr="00A66E62">
              <w:rPr>
                <w:color w:val="0A2F41" w:themeColor="accent1" w:themeShade="80"/>
              </w:rPr>
              <w:t xml:space="preserve"> (2) - MPower (1)</w:t>
            </w:r>
          </w:p>
        </w:tc>
        <w:tc>
          <w:tcPr>
            <w:tcW w:w="0" w:type="auto"/>
            <w:vAlign w:val="center"/>
            <w:hideMark/>
          </w:tcPr>
          <w:p w14:paraId="5415A954" w14:textId="77777777" w:rsidR="00D95C4E" w:rsidRPr="00A66E62" w:rsidRDefault="00D95C4E" w:rsidP="00D95C4E">
            <w:pPr>
              <w:rPr>
                <w:color w:val="0A2F41" w:themeColor="accent1" w:themeShade="80"/>
              </w:rPr>
            </w:pPr>
            <w:r w:rsidRPr="00A66E62">
              <w:rPr>
                <w:color w:val="0A2F41" w:themeColor="accent1" w:themeShade="80"/>
              </w:rPr>
              <w:t>-0.23</w:t>
            </w:r>
          </w:p>
        </w:tc>
        <w:tc>
          <w:tcPr>
            <w:tcW w:w="0" w:type="auto"/>
            <w:vAlign w:val="center"/>
            <w:hideMark/>
          </w:tcPr>
          <w:p w14:paraId="5E0DCB03" w14:textId="77777777" w:rsidR="00D95C4E" w:rsidRPr="00A66E62" w:rsidRDefault="00D95C4E" w:rsidP="00D95C4E">
            <w:pPr>
              <w:rPr>
                <w:color w:val="0A2F41" w:themeColor="accent1" w:themeShade="80"/>
              </w:rPr>
            </w:pPr>
            <w:r w:rsidRPr="00A66E62">
              <w:rPr>
                <w:color w:val="0A2F41" w:themeColor="accent1" w:themeShade="80"/>
              </w:rPr>
              <w:t>-2.50</w:t>
            </w:r>
          </w:p>
        </w:tc>
        <w:tc>
          <w:tcPr>
            <w:tcW w:w="0" w:type="auto"/>
            <w:vAlign w:val="center"/>
            <w:hideMark/>
          </w:tcPr>
          <w:p w14:paraId="52322794" w14:textId="77777777" w:rsidR="00D95C4E" w:rsidRPr="00A66E62" w:rsidRDefault="00D95C4E" w:rsidP="00D95C4E">
            <w:pPr>
              <w:rPr>
                <w:color w:val="0A2F41" w:themeColor="accent1" w:themeShade="80"/>
              </w:rPr>
            </w:pPr>
            <w:r w:rsidRPr="00A66E62">
              <w:rPr>
                <w:color w:val="0A2F41" w:themeColor="accent1" w:themeShade="80"/>
              </w:rPr>
              <w:t>2.04</w:t>
            </w:r>
          </w:p>
        </w:tc>
        <w:tc>
          <w:tcPr>
            <w:tcW w:w="0" w:type="auto"/>
            <w:vAlign w:val="center"/>
            <w:hideMark/>
          </w:tcPr>
          <w:p w14:paraId="69252B69" w14:textId="77777777" w:rsidR="00D95C4E" w:rsidRPr="00A66E62" w:rsidRDefault="00D95C4E" w:rsidP="00D95C4E">
            <w:pPr>
              <w:rPr>
                <w:color w:val="0A2F41" w:themeColor="accent1" w:themeShade="80"/>
              </w:rPr>
            </w:pPr>
            <w:r w:rsidRPr="00A66E62">
              <w:rPr>
                <w:color w:val="0A2F41" w:themeColor="accent1" w:themeShade="80"/>
              </w:rPr>
              <w:t>0.969</w:t>
            </w:r>
          </w:p>
        </w:tc>
      </w:tr>
      <w:tr w:rsidR="00A66E62" w:rsidRPr="00A66E62" w14:paraId="6F3A5080" w14:textId="77777777" w:rsidTr="00D95C4E">
        <w:trPr>
          <w:tblCellSpacing w:w="15" w:type="dxa"/>
        </w:trPr>
        <w:tc>
          <w:tcPr>
            <w:tcW w:w="0" w:type="auto"/>
            <w:vAlign w:val="center"/>
            <w:hideMark/>
          </w:tcPr>
          <w:p w14:paraId="48A30212" w14:textId="77777777" w:rsidR="00D95C4E" w:rsidRPr="00A66E62" w:rsidRDefault="00D95C4E" w:rsidP="00D95C4E">
            <w:pPr>
              <w:rPr>
                <w:color w:val="0A2F41" w:themeColor="accent1" w:themeShade="80"/>
              </w:rPr>
            </w:pPr>
            <w:r w:rsidRPr="00A66E62">
              <w:rPr>
                <w:color w:val="0A2F41" w:themeColor="accent1" w:themeShade="80"/>
              </w:rPr>
              <w:t>Comparison (3) - MPower (1)</w:t>
            </w:r>
          </w:p>
        </w:tc>
        <w:tc>
          <w:tcPr>
            <w:tcW w:w="0" w:type="auto"/>
            <w:vAlign w:val="center"/>
            <w:hideMark/>
          </w:tcPr>
          <w:p w14:paraId="30933D2A" w14:textId="77777777" w:rsidR="00D95C4E" w:rsidRPr="00A66E62" w:rsidRDefault="00D95C4E" w:rsidP="00D95C4E">
            <w:pPr>
              <w:rPr>
                <w:color w:val="0A2F41" w:themeColor="accent1" w:themeShade="80"/>
              </w:rPr>
            </w:pPr>
            <w:r w:rsidRPr="00A66E62">
              <w:rPr>
                <w:color w:val="0A2F41" w:themeColor="accent1" w:themeShade="80"/>
              </w:rPr>
              <w:t>1.59</w:t>
            </w:r>
          </w:p>
        </w:tc>
        <w:tc>
          <w:tcPr>
            <w:tcW w:w="0" w:type="auto"/>
            <w:vAlign w:val="center"/>
            <w:hideMark/>
          </w:tcPr>
          <w:p w14:paraId="1B9E38D2" w14:textId="77777777" w:rsidR="00D95C4E" w:rsidRPr="00A66E62" w:rsidRDefault="00D95C4E" w:rsidP="00D95C4E">
            <w:pPr>
              <w:rPr>
                <w:color w:val="0A2F41" w:themeColor="accent1" w:themeShade="80"/>
              </w:rPr>
            </w:pPr>
            <w:r w:rsidRPr="00A66E62">
              <w:rPr>
                <w:color w:val="0A2F41" w:themeColor="accent1" w:themeShade="80"/>
              </w:rPr>
              <w:t>-0.68</w:t>
            </w:r>
          </w:p>
        </w:tc>
        <w:tc>
          <w:tcPr>
            <w:tcW w:w="0" w:type="auto"/>
            <w:vAlign w:val="center"/>
            <w:hideMark/>
          </w:tcPr>
          <w:p w14:paraId="1FF68B7C" w14:textId="77777777" w:rsidR="00D95C4E" w:rsidRPr="00A66E62" w:rsidRDefault="00D95C4E" w:rsidP="00D95C4E">
            <w:pPr>
              <w:rPr>
                <w:color w:val="0A2F41" w:themeColor="accent1" w:themeShade="80"/>
              </w:rPr>
            </w:pPr>
            <w:r w:rsidRPr="00A66E62">
              <w:rPr>
                <w:color w:val="0A2F41" w:themeColor="accent1" w:themeShade="80"/>
              </w:rPr>
              <w:t>3.87</w:t>
            </w:r>
          </w:p>
        </w:tc>
        <w:tc>
          <w:tcPr>
            <w:tcW w:w="0" w:type="auto"/>
            <w:vAlign w:val="center"/>
            <w:hideMark/>
          </w:tcPr>
          <w:p w14:paraId="5051DA8E" w14:textId="77777777" w:rsidR="00D95C4E" w:rsidRPr="00A66E62" w:rsidRDefault="00D95C4E" w:rsidP="00D95C4E">
            <w:pPr>
              <w:rPr>
                <w:color w:val="0A2F41" w:themeColor="accent1" w:themeShade="80"/>
              </w:rPr>
            </w:pPr>
            <w:r w:rsidRPr="00A66E62">
              <w:rPr>
                <w:color w:val="0A2F41" w:themeColor="accent1" w:themeShade="80"/>
              </w:rPr>
              <w:t>0.227</w:t>
            </w:r>
          </w:p>
        </w:tc>
      </w:tr>
      <w:tr w:rsidR="00A66E62" w:rsidRPr="00A66E62" w14:paraId="66692F1B" w14:textId="77777777" w:rsidTr="00D95C4E">
        <w:trPr>
          <w:tblCellSpacing w:w="15" w:type="dxa"/>
        </w:trPr>
        <w:tc>
          <w:tcPr>
            <w:tcW w:w="0" w:type="auto"/>
            <w:vAlign w:val="center"/>
            <w:hideMark/>
          </w:tcPr>
          <w:p w14:paraId="2B2F3351" w14:textId="1DA66064" w:rsidR="00D95C4E" w:rsidRPr="00A66E62" w:rsidRDefault="00D95C4E" w:rsidP="00D95C4E">
            <w:pPr>
              <w:rPr>
                <w:color w:val="0A2F41" w:themeColor="accent1" w:themeShade="80"/>
              </w:rPr>
            </w:pPr>
            <w:r w:rsidRPr="00A66E62">
              <w:rPr>
                <w:color w:val="0A2F41" w:themeColor="accent1" w:themeShade="80"/>
              </w:rPr>
              <w:t xml:space="preserve">Comparison (3) - </w:t>
            </w:r>
            <w:r w:rsidR="00A66E62" w:rsidRPr="00A66E62">
              <w:rPr>
                <w:color w:val="0A2F41" w:themeColor="accent1" w:themeShade="80"/>
              </w:rPr>
              <w:t>Job Quest</w:t>
            </w:r>
            <w:r w:rsidRPr="00A66E62">
              <w:rPr>
                <w:color w:val="0A2F41" w:themeColor="accent1" w:themeShade="80"/>
              </w:rPr>
              <w:t xml:space="preserve"> (2)</w:t>
            </w:r>
          </w:p>
        </w:tc>
        <w:tc>
          <w:tcPr>
            <w:tcW w:w="0" w:type="auto"/>
            <w:vAlign w:val="center"/>
            <w:hideMark/>
          </w:tcPr>
          <w:p w14:paraId="4CD064CB" w14:textId="77777777" w:rsidR="00D95C4E" w:rsidRPr="00A66E62" w:rsidRDefault="00D95C4E" w:rsidP="00D95C4E">
            <w:pPr>
              <w:rPr>
                <w:color w:val="0A2F41" w:themeColor="accent1" w:themeShade="80"/>
              </w:rPr>
            </w:pPr>
            <w:r w:rsidRPr="00A66E62">
              <w:rPr>
                <w:color w:val="0A2F41" w:themeColor="accent1" w:themeShade="80"/>
              </w:rPr>
              <w:t>1.83</w:t>
            </w:r>
          </w:p>
        </w:tc>
        <w:tc>
          <w:tcPr>
            <w:tcW w:w="0" w:type="auto"/>
            <w:vAlign w:val="center"/>
            <w:hideMark/>
          </w:tcPr>
          <w:p w14:paraId="71B7ACB0" w14:textId="77777777" w:rsidR="00D95C4E" w:rsidRPr="00A66E62" w:rsidRDefault="00D95C4E" w:rsidP="00D95C4E">
            <w:pPr>
              <w:rPr>
                <w:color w:val="0A2F41" w:themeColor="accent1" w:themeShade="80"/>
              </w:rPr>
            </w:pPr>
            <w:r w:rsidRPr="00A66E62">
              <w:rPr>
                <w:color w:val="0A2F41" w:themeColor="accent1" w:themeShade="80"/>
              </w:rPr>
              <w:t>-0.70</w:t>
            </w:r>
          </w:p>
        </w:tc>
        <w:tc>
          <w:tcPr>
            <w:tcW w:w="0" w:type="auto"/>
            <w:vAlign w:val="center"/>
            <w:hideMark/>
          </w:tcPr>
          <w:p w14:paraId="2E68E030" w14:textId="77777777" w:rsidR="00D95C4E" w:rsidRPr="00A66E62" w:rsidRDefault="00D95C4E" w:rsidP="00D95C4E">
            <w:pPr>
              <w:rPr>
                <w:color w:val="0A2F41" w:themeColor="accent1" w:themeShade="80"/>
              </w:rPr>
            </w:pPr>
            <w:r w:rsidRPr="00A66E62">
              <w:rPr>
                <w:color w:val="0A2F41" w:themeColor="accent1" w:themeShade="80"/>
              </w:rPr>
              <w:t>4.35</w:t>
            </w:r>
          </w:p>
        </w:tc>
        <w:tc>
          <w:tcPr>
            <w:tcW w:w="0" w:type="auto"/>
            <w:vAlign w:val="center"/>
            <w:hideMark/>
          </w:tcPr>
          <w:p w14:paraId="086D5BD8" w14:textId="77777777" w:rsidR="00D95C4E" w:rsidRPr="00A66E62" w:rsidRDefault="00D95C4E" w:rsidP="00D95C4E">
            <w:pPr>
              <w:rPr>
                <w:color w:val="0A2F41" w:themeColor="accent1" w:themeShade="80"/>
              </w:rPr>
            </w:pPr>
            <w:r w:rsidRPr="00A66E62">
              <w:rPr>
                <w:color w:val="0A2F41" w:themeColor="accent1" w:themeShade="80"/>
              </w:rPr>
              <w:t>0.207</w:t>
            </w:r>
          </w:p>
        </w:tc>
      </w:tr>
    </w:tbl>
    <w:p w14:paraId="419D6014" w14:textId="77777777" w:rsidR="00FD73FC" w:rsidRPr="00A66E62" w:rsidRDefault="00FD73FC" w:rsidP="00D95C4E">
      <w:pPr>
        <w:rPr>
          <w:b/>
          <w:bCs/>
          <w:color w:val="0A2F41" w:themeColor="accent1" w:themeShade="80"/>
        </w:rPr>
      </w:pPr>
    </w:p>
    <w:p w14:paraId="6C40FD24" w14:textId="7BA69B36" w:rsidR="00D95C4E" w:rsidRPr="00D95C4E" w:rsidRDefault="00D95C4E" w:rsidP="00D95C4E">
      <w:pPr>
        <w:rPr>
          <w:b/>
          <w:bCs/>
          <w:color w:val="3A7C22" w:themeColor="accent6" w:themeShade="BF"/>
        </w:rPr>
      </w:pPr>
      <w:r w:rsidRPr="00D95C4E">
        <w:rPr>
          <w:b/>
          <w:bCs/>
          <w:color w:val="3A7C22" w:themeColor="accent6" w:themeShade="BF"/>
        </w:rPr>
        <w:t>Interpretation</w:t>
      </w:r>
    </w:p>
    <w:p w14:paraId="143C4238" w14:textId="77777777" w:rsidR="00D95C4E" w:rsidRPr="00D95C4E" w:rsidRDefault="00D95C4E" w:rsidP="00EC62B8">
      <w:pPr>
        <w:numPr>
          <w:ilvl w:val="0"/>
          <w:numId w:val="4"/>
        </w:numPr>
        <w:jc w:val="both"/>
      </w:pPr>
      <w:r w:rsidRPr="00D95C4E">
        <w:rPr>
          <w:b/>
          <w:bCs/>
        </w:rPr>
        <w:t>MPower vs. Comparison Group</w:t>
      </w:r>
      <w:r w:rsidRPr="00D95C4E">
        <w:t>: The difference in mean wages is not statistically significant (p = 0.227).</w:t>
      </w:r>
    </w:p>
    <w:p w14:paraId="66C526CC" w14:textId="77777777" w:rsidR="00D95C4E" w:rsidRPr="00D95C4E" w:rsidRDefault="00D95C4E" w:rsidP="00EC62B8">
      <w:pPr>
        <w:numPr>
          <w:ilvl w:val="0"/>
          <w:numId w:val="4"/>
        </w:numPr>
        <w:jc w:val="both"/>
      </w:pPr>
      <w:r w:rsidRPr="00D95C4E">
        <w:rPr>
          <w:b/>
          <w:bCs/>
        </w:rPr>
        <w:t>JobQuest vs. MPower</w:t>
      </w:r>
      <w:r w:rsidRPr="00D95C4E">
        <w:t>: The difference in mean wages is not statistically significant (p = 0.969).</w:t>
      </w:r>
    </w:p>
    <w:p w14:paraId="346E52C0" w14:textId="77777777" w:rsidR="00D95C4E" w:rsidRDefault="00D95C4E" w:rsidP="00EC62B8">
      <w:pPr>
        <w:numPr>
          <w:ilvl w:val="0"/>
          <w:numId w:val="4"/>
        </w:numPr>
        <w:jc w:val="both"/>
      </w:pPr>
      <w:r w:rsidRPr="00D95C4E">
        <w:rPr>
          <w:b/>
          <w:bCs/>
        </w:rPr>
        <w:t>JobQuest vs. Comparison Group</w:t>
      </w:r>
      <w:r w:rsidRPr="00D95C4E">
        <w:t>: The difference in mean wages is not statistically significant (p = 0.207).</w:t>
      </w:r>
    </w:p>
    <w:p w14:paraId="1B42F778" w14:textId="79A35273" w:rsidR="00FD73FC" w:rsidRPr="00D95C4E" w:rsidRDefault="00FD73FC" w:rsidP="00FD73FC">
      <w:pPr>
        <w:jc w:val="both"/>
      </w:pPr>
      <w:r w:rsidRPr="00FD73FC">
        <w:lastRenderedPageBreak/>
        <w:t>Based on the ANOVA and Tukey's HSD post-hoc analysis, there is no evidence to suggest that the MPower or JobQuest programs significantly impact the hourly wages of employed participants compared to the comparison group.</w:t>
      </w:r>
    </w:p>
    <w:p w14:paraId="041BA149" w14:textId="326B355C" w:rsidR="00FC4FD6" w:rsidRPr="005617F1" w:rsidRDefault="001B16C8">
      <w:pPr>
        <w:rPr>
          <w:b/>
          <w:bCs/>
          <w:color w:val="BF4E14" w:themeColor="accent2" w:themeShade="BF"/>
        </w:rPr>
      </w:pPr>
      <w:r>
        <w:rPr>
          <w:b/>
          <w:bCs/>
          <w:color w:val="BF4E14" w:themeColor="accent2" w:themeShade="BF"/>
        </w:rPr>
        <w:t xml:space="preserve">Final </w:t>
      </w:r>
      <w:r w:rsidR="00C64740" w:rsidRPr="005617F1">
        <w:rPr>
          <w:b/>
          <w:bCs/>
          <w:color w:val="BF4E14" w:themeColor="accent2" w:themeShade="BF"/>
        </w:rPr>
        <w:t>Conclusion:</w:t>
      </w:r>
    </w:p>
    <w:p w14:paraId="5680000D" w14:textId="3CAC7D11" w:rsidR="00C64740" w:rsidRPr="00C64740" w:rsidRDefault="00C64740" w:rsidP="00C64740">
      <w:pPr>
        <w:jc w:val="both"/>
      </w:pPr>
      <w:r w:rsidRPr="00C64740">
        <w:t>The MPower program appears to be effective in helping participants find employment, as evidenced by the higher proportion of employed participants compared to the JobQuest and Comparison groups. However, neither the MPower nor the JobQuest program significantly impacts the hourly wages of employed participants. This suggests that while these programs may improve employment outcomes, they do not necessarily lead to higher-paying jobs. Further investigation into other factors influencing wage levels and additional support for program participants may be necessary to enhance the overall effectiveness of these employment programs.</w:t>
      </w:r>
    </w:p>
    <w:sectPr w:rsidR="00C64740" w:rsidRPr="00C64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0150"/>
    <w:multiLevelType w:val="multilevel"/>
    <w:tmpl w:val="11CA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F71FF"/>
    <w:multiLevelType w:val="hybridMultilevel"/>
    <w:tmpl w:val="10DE53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7A4014"/>
    <w:multiLevelType w:val="hybridMultilevel"/>
    <w:tmpl w:val="568E12F8"/>
    <w:lvl w:ilvl="0" w:tplc="2D0C8652">
      <w:start w:val="3"/>
      <w:numFmt w:val="decimal"/>
      <w:lvlText w:val="%1."/>
      <w:lvlJc w:val="left"/>
      <w:pPr>
        <w:ind w:left="720" w:hanging="360"/>
      </w:pPr>
      <w:rPr>
        <w:rFonts w:hint="default"/>
        <w:b/>
        <w:color w:val="4EA72E" w:themeColor="accent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2A5AE4"/>
    <w:multiLevelType w:val="hybridMultilevel"/>
    <w:tmpl w:val="60BA3E96"/>
    <w:lvl w:ilvl="0" w:tplc="663A39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B127E9"/>
    <w:multiLevelType w:val="multilevel"/>
    <w:tmpl w:val="A9B4D7C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14F46"/>
    <w:multiLevelType w:val="hybridMultilevel"/>
    <w:tmpl w:val="DBEC84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8F0997"/>
    <w:multiLevelType w:val="multilevel"/>
    <w:tmpl w:val="0C0E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615D"/>
    <w:multiLevelType w:val="multilevel"/>
    <w:tmpl w:val="CF3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84275">
    <w:abstractNumId w:val="4"/>
  </w:num>
  <w:num w:numId="2" w16cid:durableId="670765356">
    <w:abstractNumId w:val="0"/>
  </w:num>
  <w:num w:numId="3" w16cid:durableId="667440965">
    <w:abstractNumId w:val="6"/>
  </w:num>
  <w:num w:numId="4" w16cid:durableId="901063047">
    <w:abstractNumId w:val="7"/>
  </w:num>
  <w:num w:numId="5" w16cid:durableId="720710204">
    <w:abstractNumId w:val="1"/>
  </w:num>
  <w:num w:numId="6" w16cid:durableId="160315217">
    <w:abstractNumId w:val="5"/>
  </w:num>
  <w:num w:numId="7" w16cid:durableId="1385253920">
    <w:abstractNumId w:val="3"/>
  </w:num>
  <w:num w:numId="8" w16cid:durableId="595283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3A"/>
    <w:rsid w:val="000E6639"/>
    <w:rsid w:val="000F6F4D"/>
    <w:rsid w:val="00134050"/>
    <w:rsid w:val="001B16C8"/>
    <w:rsid w:val="00275E6C"/>
    <w:rsid w:val="004C0138"/>
    <w:rsid w:val="00507573"/>
    <w:rsid w:val="005128DA"/>
    <w:rsid w:val="005353D3"/>
    <w:rsid w:val="005617F1"/>
    <w:rsid w:val="005E1E5B"/>
    <w:rsid w:val="00601D93"/>
    <w:rsid w:val="00604ACB"/>
    <w:rsid w:val="00614C10"/>
    <w:rsid w:val="00647E3A"/>
    <w:rsid w:val="006F48B3"/>
    <w:rsid w:val="00711571"/>
    <w:rsid w:val="00714FA0"/>
    <w:rsid w:val="008A1AA2"/>
    <w:rsid w:val="008C44D0"/>
    <w:rsid w:val="009222D1"/>
    <w:rsid w:val="009C5EEC"/>
    <w:rsid w:val="009F4281"/>
    <w:rsid w:val="00A15EB0"/>
    <w:rsid w:val="00A351DA"/>
    <w:rsid w:val="00A66E62"/>
    <w:rsid w:val="00B42682"/>
    <w:rsid w:val="00B72114"/>
    <w:rsid w:val="00C64740"/>
    <w:rsid w:val="00C96691"/>
    <w:rsid w:val="00C9769D"/>
    <w:rsid w:val="00CA7D4F"/>
    <w:rsid w:val="00D06180"/>
    <w:rsid w:val="00D069B3"/>
    <w:rsid w:val="00D119F0"/>
    <w:rsid w:val="00D21ED2"/>
    <w:rsid w:val="00D8122C"/>
    <w:rsid w:val="00D95C4E"/>
    <w:rsid w:val="00DB464F"/>
    <w:rsid w:val="00E54ADA"/>
    <w:rsid w:val="00E67861"/>
    <w:rsid w:val="00EC62B8"/>
    <w:rsid w:val="00F526EF"/>
    <w:rsid w:val="00FC4FD6"/>
    <w:rsid w:val="00FD73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2018"/>
  <w15:chartTrackingRefBased/>
  <w15:docId w15:val="{5ED70156-9580-4FF7-B0AE-EE751A1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3A"/>
    <w:rPr>
      <w:rFonts w:eastAsiaTheme="majorEastAsia" w:cstheme="majorBidi"/>
      <w:color w:val="272727" w:themeColor="text1" w:themeTint="D8"/>
    </w:rPr>
  </w:style>
  <w:style w:type="paragraph" w:styleId="Title">
    <w:name w:val="Title"/>
    <w:basedOn w:val="Normal"/>
    <w:next w:val="Normal"/>
    <w:link w:val="TitleChar"/>
    <w:uiPriority w:val="10"/>
    <w:qFormat/>
    <w:rsid w:val="00647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3A"/>
    <w:pPr>
      <w:spacing w:before="160"/>
      <w:jc w:val="center"/>
    </w:pPr>
    <w:rPr>
      <w:i/>
      <w:iCs/>
      <w:color w:val="404040" w:themeColor="text1" w:themeTint="BF"/>
    </w:rPr>
  </w:style>
  <w:style w:type="character" w:customStyle="1" w:styleId="QuoteChar">
    <w:name w:val="Quote Char"/>
    <w:basedOn w:val="DefaultParagraphFont"/>
    <w:link w:val="Quote"/>
    <w:uiPriority w:val="29"/>
    <w:rsid w:val="00647E3A"/>
    <w:rPr>
      <w:i/>
      <w:iCs/>
      <w:color w:val="404040" w:themeColor="text1" w:themeTint="BF"/>
    </w:rPr>
  </w:style>
  <w:style w:type="paragraph" w:styleId="ListParagraph">
    <w:name w:val="List Paragraph"/>
    <w:basedOn w:val="Normal"/>
    <w:uiPriority w:val="34"/>
    <w:qFormat/>
    <w:rsid w:val="00647E3A"/>
    <w:pPr>
      <w:ind w:left="720"/>
      <w:contextualSpacing/>
    </w:pPr>
  </w:style>
  <w:style w:type="character" w:styleId="IntenseEmphasis">
    <w:name w:val="Intense Emphasis"/>
    <w:basedOn w:val="DefaultParagraphFont"/>
    <w:uiPriority w:val="21"/>
    <w:qFormat/>
    <w:rsid w:val="00647E3A"/>
    <w:rPr>
      <w:i/>
      <w:iCs/>
      <w:color w:val="0F4761" w:themeColor="accent1" w:themeShade="BF"/>
    </w:rPr>
  </w:style>
  <w:style w:type="paragraph" w:styleId="IntenseQuote">
    <w:name w:val="Intense Quote"/>
    <w:basedOn w:val="Normal"/>
    <w:next w:val="Normal"/>
    <w:link w:val="IntenseQuoteChar"/>
    <w:uiPriority w:val="30"/>
    <w:qFormat/>
    <w:rsid w:val="00647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3A"/>
    <w:rPr>
      <w:i/>
      <w:iCs/>
      <w:color w:val="0F4761" w:themeColor="accent1" w:themeShade="BF"/>
    </w:rPr>
  </w:style>
  <w:style w:type="character" w:styleId="IntenseReference">
    <w:name w:val="Intense Reference"/>
    <w:basedOn w:val="DefaultParagraphFont"/>
    <w:uiPriority w:val="32"/>
    <w:qFormat/>
    <w:rsid w:val="00647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0767">
      <w:bodyDiv w:val="1"/>
      <w:marLeft w:val="0"/>
      <w:marRight w:val="0"/>
      <w:marTop w:val="0"/>
      <w:marBottom w:val="0"/>
      <w:divBdr>
        <w:top w:val="none" w:sz="0" w:space="0" w:color="auto"/>
        <w:left w:val="none" w:sz="0" w:space="0" w:color="auto"/>
        <w:bottom w:val="none" w:sz="0" w:space="0" w:color="auto"/>
        <w:right w:val="none" w:sz="0" w:space="0" w:color="auto"/>
      </w:divBdr>
    </w:div>
    <w:div w:id="181208652">
      <w:bodyDiv w:val="1"/>
      <w:marLeft w:val="0"/>
      <w:marRight w:val="0"/>
      <w:marTop w:val="0"/>
      <w:marBottom w:val="0"/>
      <w:divBdr>
        <w:top w:val="none" w:sz="0" w:space="0" w:color="auto"/>
        <w:left w:val="none" w:sz="0" w:space="0" w:color="auto"/>
        <w:bottom w:val="none" w:sz="0" w:space="0" w:color="auto"/>
        <w:right w:val="none" w:sz="0" w:space="0" w:color="auto"/>
      </w:divBdr>
    </w:div>
    <w:div w:id="449128568">
      <w:bodyDiv w:val="1"/>
      <w:marLeft w:val="0"/>
      <w:marRight w:val="0"/>
      <w:marTop w:val="0"/>
      <w:marBottom w:val="0"/>
      <w:divBdr>
        <w:top w:val="none" w:sz="0" w:space="0" w:color="auto"/>
        <w:left w:val="none" w:sz="0" w:space="0" w:color="auto"/>
        <w:bottom w:val="none" w:sz="0" w:space="0" w:color="auto"/>
        <w:right w:val="none" w:sz="0" w:space="0" w:color="auto"/>
      </w:divBdr>
    </w:div>
    <w:div w:id="594749192">
      <w:bodyDiv w:val="1"/>
      <w:marLeft w:val="0"/>
      <w:marRight w:val="0"/>
      <w:marTop w:val="0"/>
      <w:marBottom w:val="0"/>
      <w:divBdr>
        <w:top w:val="none" w:sz="0" w:space="0" w:color="auto"/>
        <w:left w:val="none" w:sz="0" w:space="0" w:color="auto"/>
        <w:bottom w:val="none" w:sz="0" w:space="0" w:color="auto"/>
        <w:right w:val="none" w:sz="0" w:space="0" w:color="auto"/>
      </w:divBdr>
    </w:div>
    <w:div w:id="776023859">
      <w:bodyDiv w:val="1"/>
      <w:marLeft w:val="0"/>
      <w:marRight w:val="0"/>
      <w:marTop w:val="0"/>
      <w:marBottom w:val="0"/>
      <w:divBdr>
        <w:top w:val="none" w:sz="0" w:space="0" w:color="auto"/>
        <w:left w:val="none" w:sz="0" w:space="0" w:color="auto"/>
        <w:bottom w:val="none" w:sz="0" w:space="0" w:color="auto"/>
        <w:right w:val="none" w:sz="0" w:space="0" w:color="auto"/>
      </w:divBdr>
    </w:div>
    <w:div w:id="905142221">
      <w:bodyDiv w:val="1"/>
      <w:marLeft w:val="0"/>
      <w:marRight w:val="0"/>
      <w:marTop w:val="0"/>
      <w:marBottom w:val="0"/>
      <w:divBdr>
        <w:top w:val="none" w:sz="0" w:space="0" w:color="auto"/>
        <w:left w:val="none" w:sz="0" w:space="0" w:color="auto"/>
        <w:bottom w:val="none" w:sz="0" w:space="0" w:color="auto"/>
        <w:right w:val="none" w:sz="0" w:space="0" w:color="auto"/>
      </w:divBdr>
    </w:div>
    <w:div w:id="923027757">
      <w:bodyDiv w:val="1"/>
      <w:marLeft w:val="0"/>
      <w:marRight w:val="0"/>
      <w:marTop w:val="0"/>
      <w:marBottom w:val="0"/>
      <w:divBdr>
        <w:top w:val="none" w:sz="0" w:space="0" w:color="auto"/>
        <w:left w:val="none" w:sz="0" w:space="0" w:color="auto"/>
        <w:bottom w:val="none" w:sz="0" w:space="0" w:color="auto"/>
        <w:right w:val="none" w:sz="0" w:space="0" w:color="auto"/>
      </w:divBdr>
    </w:div>
    <w:div w:id="1218273243">
      <w:bodyDiv w:val="1"/>
      <w:marLeft w:val="0"/>
      <w:marRight w:val="0"/>
      <w:marTop w:val="0"/>
      <w:marBottom w:val="0"/>
      <w:divBdr>
        <w:top w:val="none" w:sz="0" w:space="0" w:color="auto"/>
        <w:left w:val="none" w:sz="0" w:space="0" w:color="auto"/>
        <w:bottom w:val="none" w:sz="0" w:space="0" w:color="auto"/>
        <w:right w:val="none" w:sz="0" w:space="0" w:color="auto"/>
      </w:divBdr>
    </w:div>
    <w:div w:id="1264607728">
      <w:bodyDiv w:val="1"/>
      <w:marLeft w:val="0"/>
      <w:marRight w:val="0"/>
      <w:marTop w:val="0"/>
      <w:marBottom w:val="0"/>
      <w:divBdr>
        <w:top w:val="none" w:sz="0" w:space="0" w:color="auto"/>
        <w:left w:val="none" w:sz="0" w:space="0" w:color="auto"/>
        <w:bottom w:val="none" w:sz="0" w:space="0" w:color="auto"/>
        <w:right w:val="none" w:sz="0" w:space="0" w:color="auto"/>
      </w:divBdr>
    </w:div>
    <w:div w:id="1434325904">
      <w:bodyDiv w:val="1"/>
      <w:marLeft w:val="0"/>
      <w:marRight w:val="0"/>
      <w:marTop w:val="0"/>
      <w:marBottom w:val="0"/>
      <w:divBdr>
        <w:top w:val="none" w:sz="0" w:space="0" w:color="auto"/>
        <w:left w:val="none" w:sz="0" w:space="0" w:color="auto"/>
        <w:bottom w:val="none" w:sz="0" w:space="0" w:color="auto"/>
        <w:right w:val="none" w:sz="0" w:space="0" w:color="auto"/>
      </w:divBdr>
    </w:div>
    <w:div w:id="1497918806">
      <w:bodyDiv w:val="1"/>
      <w:marLeft w:val="0"/>
      <w:marRight w:val="0"/>
      <w:marTop w:val="0"/>
      <w:marBottom w:val="0"/>
      <w:divBdr>
        <w:top w:val="none" w:sz="0" w:space="0" w:color="auto"/>
        <w:left w:val="none" w:sz="0" w:space="0" w:color="auto"/>
        <w:bottom w:val="none" w:sz="0" w:space="0" w:color="auto"/>
        <w:right w:val="none" w:sz="0" w:space="0" w:color="auto"/>
      </w:divBdr>
    </w:div>
    <w:div w:id="1638491030">
      <w:bodyDiv w:val="1"/>
      <w:marLeft w:val="0"/>
      <w:marRight w:val="0"/>
      <w:marTop w:val="0"/>
      <w:marBottom w:val="0"/>
      <w:divBdr>
        <w:top w:val="none" w:sz="0" w:space="0" w:color="auto"/>
        <w:left w:val="none" w:sz="0" w:space="0" w:color="auto"/>
        <w:bottom w:val="none" w:sz="0" w:space="0" w:color="auto"/>
        <w:right w:val="none" w:sz="0" w:space="0" w:color="auto"/>
      </w:divBdr>
    </w:div>
    <w:div w:id="176607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Dutta</dc:creator>
  <cp:keywords/>
  <dc:description/>
  <cp:lastModifiedBy>Namrata Dutta</cp:lastModifiedBy>
  <cp:revision>10</cp:revision>
  <dcterms:created xsi:type="dcterms:W3CDTF">2024-08-06T04:26:00Z</dcterms:created>
  <dcterms:modified xsi:type="dcterms:W3CDTF">2024-08-06T04:47:00Z</dcterms:modified>
</cp:coreProperties>
</file>