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C912" w14:textId="3A00962F" w:rsidR="005632EC" w:rsidRDefault="005632EC" w:rsidP="00865C7C">
      <w:pPr>
        <w:pStyle w:val="Title"/>
      </w:pPr>
    </w:p>
    <w:p w14:paraId="438E4C83" w14:textId="451A0ED0" w:rsidR="005632EC" w:rsidRDefault="005632EC" w:rsidP="005632EC"/>
    <w:p w14:paraId="13B71782" w14:textId="720D96D0" w:rsidR="005632EC" w:rsidRDefault="005632EC" w:rsidP="005632EC"/>
    <w:p w14:paraId="0E5F996F" w14:textId="048DF226" w:rsidR="005632EC" w:rsidRDefault="005632EC" w:rsidP="005632EC"/>
    <w:p w14:paraId="548F3F78" w14:textId="77777777" w:rsidR="005632EC" w:rsidRPr="005632EC" w:rsidRDefault="005632EC" w:rsidP="005632EC"/>
    <w:tbl>
      <w:tblPr>
        <w:tblStyle w:val="TableGrid"/>
        <w:tblpPr w:leftFromText="180" w:rightFromText="180" w:vertAnchor="text" w:horzAnchor="margin" w:tblpY="19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4"/>
      </w:tblGrid>
      <w:tr w:rsidR="005632EC" w14:paraId="333C9BC2" w14:textId="77777777" w:rsidTr="009F450A">
        <w:tc>
          <w:tcPr>
            <w:tcW w:w="10214" w:type="dxa"/>
          </w:tcPr>
          <w:p w14:paraId="6FBFFC3D" w14:textId="5044AFF0" w:rsidR="005632EC" w:rsidRDefault="0000315E" w:rsidP="009F450A">
            <w:pPr>
              <w:pStyle w:val="DocumentTitle"/>
            </w:pPr>
            <w:r>
              <w:t>Prompt Engineering Essentials</w:t>
            </w:r>
          </w:p>
        </w:tc>
      </w:tr>
      <w:tr w:rsidR="005632EC" w14:paraId="4F6EEEF6" w14:textId="77777777" w:rsidTr="009F450A">
        <w:tc>
          <w:tcPr>
            <w:tcW w:w="10214" w:type="dxa"/>
          </w:tcPr>
          <w:p w14:paraId="37303506" w14:textId="46242024" w:rsidR="005632EC" w:rsidRPr="005632EC" w:rsidRDefault="005632EC" w:rsidP="009F450A">
            <w:pPr>
              <w:rPr>
                <w:rFonts w:asciiTheme="majorHAnsi" w:hAnsiTheme="majorHAnsi" w:cstheme="majorHAnsi"/>
                <w:sz w:val="48"/>
                <w:szCs w:val="48"/>
              </w:rPr>
            </w:pPr>
            <w:r w:rsidRPr="005632EC">
              <w:rPr>
                <w:rFonts w:asciiTheme="majorHAnsi" w:hAnsiTheme="majorHAnsi" w:cstheme="majorHAnsi"/>
                <w:sz w:val="48"/>
                <w:szCs w:val="48"/>
              </w:rPr>
              <w:t>Getting Reliable Results from Google Gemini</w:t>
            </w:r>
          </w:p>
        </w:tc>
      </w:tr>
      <w:tr w:rsidR="005632EC" w14:paraId="332E5B27" w14:textId="77777777" w:rsidTr="009F450A">
        <w:tc>
          <w:tcPr>
            <w:tcW w:w="10214" w:type="dxa"/>
          </w:tcPr>
          <w:p w14:paraId="6DD22DA7" w14:textId="10E5E1A4" w:rsidR="005632EC" w:rsidRPr="005632EC" w:rsidRDefault="005632EC" w:rsidP="009F450A">
            <w:pPr>
              <w:spacing w:before="240"/>
              <w:rPr>
                <w:rFonts w:asciiTheme="majorHAnsi" w:hAnsiTheme="majorHAnsi" w:cstheme="majorHAnsi"/>
                <w:sz w:val="32"/>
                <w:szCs w:val="32"/>
              </w:rPr>
            </w:pPr>
            <w:r w:rsidRPr="005632EC">
              <w:rPr>
                <w:rFonts w:asciiTheme="majorHAnsi" w:hAnsiTheme="majorHAnsi" w:cstheme="majorHAnsi"/>
                <w:sz w:val="32"/>
                <w:szCs w:val="32"/>
              </w:rPr>
              <w:t>Course Syllabus  |  One-Day Professional Workshop</w:t>
            </w:r>
          </w:p>
        </w:tc>
      </w:tr>
      <w:tr w:rsidR="00BB6D08" w14:paraId="0E45D684" w14:textId="77777777" w:rsidTr="009F450A">
        <w:tc>
          <w:tcPr>
            <w:tcW w:w="10214" w:type="dxa"/>
          </w:tcPr>
          <w:p w14:paraId="4AADF2BB" w14:textId="40036F84" w:rsidR="00BB6D08" w:rsidRPr="00BB6D08" w:rsidRDefault="006608E3" w:rsidP="009F450A">
            <w:pPr>
              <w:spacing w:before="240"/>
              <w:rPr>
                <w:rFonts w:asciiTheme="majorHAnsi" w:hAnsiTheme="majorHAnsi" w:cstheme="majorHAnsi"/>
              </w:rPr>
            </w:pPr>
            <w:r>
              <w:rPr>
                <w:rFonts w:asciiTheme="majorHAnsi" w:hAnsiTheme="majorHAnsi" w:cstheme="majorHAnsi"/>
              </w:rPr>
              <w:t xml:space="preserve">University of Nebraska at Omaha</w:t>
            </w:r>
          </w:p>
        </w:tc>
      </w:tr>
    </w:tbl>
    <w:p w14:paraId="59FF8341" w14:textId="30479F9E" w:rsidR="005632EC" w:rsidRPr="00BB6D08" w:rsidRDefault="005632EC">
      <w:r>
        <w:t xml:space="preserve"> </w:t>
      </w:r>
      <w:r>
        <w:br w:type="page"/>
      </w:r>
    </w:p>
    <w:p>
      <w:pPr>
        <w:pStyle w:val="Title"/>
        <w:spacing w:after="200" w:line="264" w:lineRule="auto"/>
      </w:pPr>
      <w:r>
        <w:t xml:space="preserve">Course Syllabus</w:t>
      </w:r>
    </w:p>
    <w:p>
      <w:pPr>
        <w:pStyle w:val="Heading1"/>
        <w:keepNext/>
        <w:spacing w:after="100" w:before="320" w:line="264" w:lineRule="auto"/>
      </w:pPr>
      <w:r>
        <w:t xml:space="preserve">Course Information</w:t>
      </w:r>
    </w:p>
    <w:tbl>
      <w:tblPr>
        <w:tblStyle w:val="TableGrid"/>
        <w:tblW w:w="10224" w:type="dxa"/>
        <w:tblBorders>
          <w:top w:val="single" w:sz="4" w:space="0" w:color="BCBBBA"/>
          <w:left w:val="single" w:sz="4" w:space="0" w:color="BCBBBA"/>
          <w:bottom w:val="single" w:sz="4" w:space="0" w:color="BCBBBA"/>
          <w:right w:val="single" w:sz="4" w:space="0" w:color="BCBBBA"/>
          <w:insideH w:val="single" w:sz="4" w:space="0" w:color="BCBBBA"/>
          <w:insideV w:val="single" w:sz="4" w:space="0" w:color="BCBBBA"/>
        </w:tblBorders>
        <w:tblLayout w:type="fixed"/>
        <w:tblCellMar>
          <w:top w:w="70" w:type="dxa"/>
          <w:left w:w="110" w:type="dxa"/>
          <w:bottom w:w="70" w:type="dxa"/>
          <w:right w:w="110" w:type="dxa"/>
        </w:tblCellMar>
        <w:tblLook w:val="04A0" w:firstRow="1" w:lastRow="0" w:firstColumn="1" w:lastColumn="0" w:noHBand="0" w:noVBand="1"/>
      </w:tblPr>
      <w:tblGrid>
        <w:gridCol w:w="2400"/>
        <w:gridCol w:w="7824"/>
      </w:tblGrid>
      <w:tr>
        <w:trPr>
          <w:cantSplit/>
        </w:trPr>
        <w:tc>
          <w:tcPr>
            <w:tcW w:w="2400" w:type="dxa"/>
            <w:shd w:val="clear" w:color="auto" w:fill="EFEFEF"/>
            <w:vAlign w:val="center"/>
          </w:tcPr>
          <w:p>
            <w:pPr>
              <w:spacing w:after="0" w:line="264" w:lineRule="auto"/>
            </w:pPr>
            <w:r>
              <w:rPr>
                <w:b/>
                <w:bCs/>
                <w:sz w:val="22"/>
                <w:szCs w:val="22"/>
              </w:rPr>
              <w:t xml:space="preserve">Course title</w:t>
            </w:r>
          </w:p>
        </w:tc>
        <w:tc>
          <w:tcPr>
            <w:tcW w:w="7824" w:type="dxa"/>
            <w:vAlign w:val="center"/>
          </w:tcPr>
          <w:p>
            <w:pPr>
              <w:spacing w:after="0" w:line="264" w:lineRule="auto"/>
            </w:pPr>
            <w:r>
              <w:rPr>
                <w:sz w:val="22"/>
                <w:szCs w:val="22"/>
              </w:rPr>
              <w:t xml:space="preserve">Prompt Engineering Essentials: Getting Reliable Results from Google Gemini</w:t>
            </w:r>
          </w:p>
        </w:tc>
      </w:tr>
      <w:tr>
        <w:trPr>
          <w:cantSplit/>
        </w:trPr>
        <w:tc>
          <w:tcPr>
            <w:tcW w:w="2400" w:type="dxa"/>
            <w:shd w:val="clear" w:color="auto" w:fill="EFEFEF"/>
            <w:vAlign w:val="center"/>
          </w:tcPr>
          <w:p>
            <w:pPr>
              <w:spacing w:after="0" w:line="264" w:lineRule="auto"/>
            </w:pPr>
            <w:r>
              <w:rPr>
                <w:b/>
                <w:bCs/>
                <w:sz w:val="22"/>
                <w:szCs w:val="22"/>
              </w:rPr>
              <w:t xml:space="preserve">AI tool</w:t>
            </w:r>
          </w:p>
        </w:tc>
        <w:tc>
          <w:tcPr>
            <w:tcW w:w="7824" w:type="dxa"/>
            <w:vAlign w:val="center"/>
          </w:tcPr>
          <w:p>
            <w:pPr>
              <w:spacing w:after="0" w:line="264" w:lineRule="auto"/>
            </w:pPr>
            <w:r>
              <w:rPr>
                <w:sz w:val="22"/>
                <w:szCs w:val="22"/>
              </w:rPr>
              <w:t xml:space="preserve">Google Gemini (gemini.google.com)</w:t>
            </w:r>
          </w:p>
        </w:tc>
      </w:tr>
      <w:tr>
        <w:trPr>
          <w:cantSplit/>
        </w:trPr>
        <w:tc>
          <w:tcPr>
            <w:tcW w:w="2400" w:type="dxa"/>
            <w:shd w:val="clear" w:color="auto" w:fill="EFEFEF"/>
            <w:vAlign w:val="center"/>
          </w:tcPr>
          <w:p>
            <w:pPr>
              <w:spacing w:after="0" w:line="264" w:lineRule="auto"/>
            </w:pPr>
            <w:r>
              <w:rPr>
                <w:b/>
                <w:bCs/>
                <w:sz w:val="22"/>
                <w:szCs w:val="22"/>
              </w:rPr>
              <w:t xml:space="preserve">Format</w:t>
            </w:r>
          </w:p>
        </w:tc>
        <w:tc>
          <w:tcPr>
            <w:tcW w:w="7824" w:type="dxa"/>
            <w:vAlign w:val="center"/>
          </w:tcPr>
          <w:p>
            <w:pPr>
              <w:spacing w:after="0" w:line="264" w:lineRule="auto"/>
            </w:pPr>
            <w:r>
              <w:rPr>
                <w:sz w:val="22"/>
                <w:szCs w:val="22"/>
              </w:rPr>
              <w:t xml:space="preserve">In-person, hands-on workshop, one day</w:t>
            </w:r>
          </w:p>
        </w:tc>
      </w:tr>
      <w:tr>
        <w:trPr>
          <w:cantSplit/>
        </w:trPr>
        <w:tc>
          <w:tcPr>
            <w:tcW w:w="2400" w:type="dxa"/>
            <w:shd w:val="clear" w:color="auto" w:fill="EFEFEF"/>
            <w:vAlign w:val="center"/>
          </w:tcPr>
          <w:p>
            <w:pPr>
              <w:spacing w:after="0" w:line="264" w:lineRule="auto"/>
            </w:pPr>
            <w:r>
              <w:rPr>
                <w:b/>
                <w:bCs/>
                <w:sz w:val="22"/>
                <w:szCs w:val="22"/>
              </w:rPr>
              <w:t xml:space="preserve">Date and time</w:t>
            </w:r>
          </w:p>
        </w:tc>
        <w:tc>
          <w:tcPr>
            <w:tcW w:w="7824" w:type="dxa"/>
            <w:vAlign w:val="center"/>
          </w:tcPr>
          <w:p>
            <w:pPr>
              <w:spacing w:after="0" w:line="264" w:lineRule="auto"/>
            </w:pPr>
            <w:r>
              <w:rPr>
                <w:sz w:val="22"/>
                <w:szCs w:val="22"/>
                <w:highlight w:val="yellow"/>
              </w:rPr>
              <w:t xml:space="preserve">[Date]</w:t>
            </w:r>
            <w:r>
              <w:rPr>
                <w:sz w:val="22"/>
                <w:szCs w:val="22"/>
              </w:rPr>
              <w:t xml:space="preserve">, 9:00 a.m. – 4:00 p.m. (about six hours of class, plus lunch and two short breaks)</w:t>
            </w:r>
          </w:p>
        </w:tc>
      </w:tr>
      <w:tr>
        <w:trPr>
          <w:cantSplit/>
        </w:trPr>
        <w:tc>
          <w:tcPr>
            <w:tcW w:w="2400" w:type="dxa"/>
            <w:shd w:val="clear" w:color="auto" w:fill="EFEFEF"/>
            <w:vAlign w:val="center"/>
          </w:tcPr>
          <w:p>
            <w:pPr>
              <w:spacing w:after="0" w:line="264" w:lineRule="auto"/>
            </w:pPr>
            <w:r>
              <w:rPr>
                <w:b/>
                <w:bCs/>
                <w:sz w:val="22"/>
                <w:szCs w:val="22"/>
              </w:rPr>
              <w:t xml:space="preserve">Location</w:t>
            </w:r>
          </w:p>
        </w:tc>
        <w:tc>
          <w:tcPr>
            <w:tcW w:w="7824" w:type="dxa"/>
            <w:vAlign w:val="center"/>
          </w:tcPr>
          <w:p>
            <w:pPr>
              <w:spacing w:after="0" w:line="264" w:lineRule="auto"/>
            </w:pPr>
            <w:r>
              <w:rPr>
                <w:sz w:val="22"/>
                <w:szCs w:val="22"/>
                <w:highlight w:val="yellow"/>
              </w:rPr>
              <w:t xml:space="preserve">[Building and room]</w:t>
            </w:r>
            <w:r>
              <w:rPr>
                <w:sz w:val="22"/>
                <w:szCs w:val="22"/>
              </w:rPr>
              <w:t xml:space="preserve">, University of Nebraska at Omaha</w:t>
            </w:r>
          </w:p>
        </w:tc>
      </w:tr>
      <w:tr>
        <w:trPr>
          <w:cantSplit/>
        </w:trPr>
        <w:tc>
          <w:tcPr>
            <w:tcW w:w="2400" w:type="dxa"/>
            <w:shd w:val="clear" w:color="auto" w:fill="EFEFEF"/>
            <w:vAlign w:val="center"/>
          </w:tcPr>
          <w:p>
            <w:pPr>
              <w:spacing w:after="0" w:line="264" w:lineRule="auto"/>
            </w:pPr>
            <w:r>
              <w:rPr>
                <w:b/>
                <w:bCs/>
                <w:sz w:val="22"/>
                <w:szCs w:val="22"/>
              </w:rPr>
              <w:t xml:space="preserve">Instructor</w:t>
            </w:r>
          </w:p>
        </w:tc>
        <w:tc>
          <w:tcPr>
            <w:tcW w:w="7824" w:type="dxa"/>
            <w:vAlign w:val="center"/>
          </w:tcPr>
          <w:p>
            <w:pPr>
              <w:spacing w:after="0" w:line="264" w:lineRule="auto"/>
            </w:pPr>
            <w:r>
              <w:rPr>
                <w:sz w:val="22"/>
                <w:szCs w:val="22"/>
                <w:highlight w:val="yellow"/>
              </w:rPr>
              <w:t xml:space="preserve">[Instructor name]</w:t>
            </w:r>
          </w:p>
        </w:tc>
      </w:tr>
      <w:tr>
        <w:trPr>
          <w:cantSplit/>
        </w:trPr>
        <w:tc>
          <w:tcPr>
            <w:tcW w:w="2400" w:type="dxa"/>
            <w:shd w:val="clear" w:color="auto" w:fill="EFEFEF"/>
            <w:vAlign w:val="center"/>
          </w:tcPr>
          <w:p>
            <w:pPr>
              <w:spacing w:after="0" w:line="264" w:lineRule="auto"/>
            </w:pPr>
            <w:r>
              <w:rPr>
                <w:b/>
                <w:bCs/>
                <w:sz w:val="22"/>
                <w:szCs w:val="22"/>
              </w:rPr>
              <w:t xml:space="preserve">Contact</w:t>
            </w:r>
          </w:p>
        </w:tc>
        <w:tc>
          <w:tcPr>
            <w:tcW w:w="7824" w:type="dxa"/>
            <w:vAlign w:val="center"/>
          </w:tcPr>
          <w:p>
            <w:pPr>
              <w:spacing w:after="0" w:line="264" w:lineRule="auto"/>
            </w:pPr>
            <w:r>
              <w:rPr>
                <w:sz w:val="22"/>
                <w:szCs w:val="22"/>
                <w:highlight w:val="yellow"/>
              </w:rPr>
              <w:t xml:space="preserve">[Email]</w:t>
            </w:r>
            <w:r>
              <w:rPr>
                <w:sz w:val="22"/>
                <w:szCs w:val="22"/>
              </w:rPr>
              <w:t xml:space="preserve">  ·  </w:t>
            </w:r>
            <w:r>
              <w:rPr>
                <w:sz w:val="22"/>
                <w:szCs w:val="22"/>
                <w:highlight w:val="yellow"/>
              </w:rPr>
              <w:t xml:space="preserve">[Phone]</w:t>
            </w:r>
          </w:p>
        </w:tc>
      </w:tr>
      <w:tr>
        <w:trPr>
          <w:cantSplit/>
        </w:trPr>
        <w:tc>
          <w:tcPr>
            <w:tcW w:w="2400" w:type="dxa"/>
            <w:shd w:val="clear" w:color="auto" w:fill="EFEFEF"/>
            <w:vAlign w:val="center"/>
          </w:tcPr>
          <w:p>
            <w:pPr>
              <w:spacing w:after="0" w:line="264" w:lineRule="auto"/>
            </w:pPr>
            <w:r>
              <w:rPr>
                <w:b/>
                <w:bCs/>
                <w:sz w:val="22"/>
                <w:szCs w:val="22"/>
              </w:rPr>
              <w:t xml:space="preserve">Offered by</w:t>
            </w:r>
          </w:p>
        </w:tc>
        <w:tc>
          <w:tcPr>
            <w:tcW w:w="7824" w:type="dxa"/>
            <w:vAlign w:val="center"/>
          </w:tcPr>
          <w:p>
            <w:pPr>
              <w:spacing w:after="0" w:line="264" w:lineRule="auto"/>
            </w:pPr>
            <w:r>
              <w:rPr>
                <w:sz w:val="22"/>
                <w:szCs w:val="22"/>
                <w:highlight w:val="yellow"/>
              </w:rPr>
              <w:t xml:space="preserve">[College, department, or unit]</w:t>
            </w:r>
          </w:p>
        </w:tc>
      </w:tr>
      <w:tr>
        <w:trPr>
          <w:cantSplit/>
        </w:trPr>
        <w:tc>
          <w:tcPr>
            <w:tcW w:w="2400" w:type="dxa"/>
            <w:shd w:val="clear" w:color="auto" w:fill="EFEFEF"/>
            <w:vAlign w:val="center"/>
          </w:tcPr>
          <w:p>
            <w:pPr>
              <w:spacing w:after="0" w:line="264" w:lineRule="auto"/>
            </w:pPr>
            <w:r>
              <w:rPr>
                <w:b/>
                <w:bCs/>
                <w:sz w:val="22"/>
                <w:szCs w:val="22"/>
              </w:rPr>
              <w:t xml:space="preserve">Credit</w:t>
            </w:r>
          </w:p>
        </w:tc>
        <w:tc>
          <w:tcPr>
            <w:tcW w:w="7824" w:type="dxa"/>
            <w:vAlign w:val="center"/>
          </w:tcPr>
          <w:p>
            <w:pPr>
              <w:spacing w:after="0" w:line="264" w:lineRule="auto"/>
            </w:pPr>
            <w:r>
              <w:rPr>
                <w:sz w:val="22"/>
                <w:szCs w:val="22"/>
              </w:rPr>
              <w:t xml:space="preserve">Non-credit professional development. Certificate of completion </w:t>
            </w:r>
            <w:r>
              <w:rPr>
                <w:sz w:val="22"/>
                <w:szCs w:val="22"/>
                <w:highlight w:val="yellow"/>
              </w:rPr>
              <w:t xml:space="preserve">[confirm whether offered]</w:t>
            </w:r>
            <w:r>
              <w:rPr>
                <w:sz w:val="22"/>
                <w:szCs w:val="22"/>
              </w:rPr>
              <w:t xml:space="preserve">.</w:t>
            </w:r>
          </w:p>
        </w:tc>
      </w:tr>
    </w:tbl>
    <w:p>
      <w:pPr>
        <w:spacing w:after="60" w:line="264" w:lineRule="auto"/>
      </w:pPr>
    </w:p>
    <w:p>
      <w:pPr>
        <w:pStyle w:val="Heading1"/>
        <w:keepNext/>
        <w:spacing w:after="100" w:before="320" w:line="264" w:lineRule="auto"/>
      </w:pPr>
      <w:r>
        <w:t xml:space="preserve">Course Description</w:t>
      </w:r>
    </w:p>
    <w:p>
      <w:pPr>
        <w:spacing w:after="140" w:line="264" w:lineRule="auto"/>
      </w:pPr>
      <w:r>
        <w:t xml:space="preserve">The quality of results produced by generative AI often depends on the quality of the instructions it receives. Effective prompt design helps users communicate their intent clearly, provide appropriate context, establish constraints, and guide large language models (LLMs) toward more useful outputs.</w:t>
      </w:r>
    </w:p>
    <w:p>
      <w:pPr>
        <w:spacing w:after="140" w:line="264" w:lineRule="auto"/>
      </w:pPr>
      <w:r>
        <w:t xml:space="preserve">In this hands-on course, participants will learn practical techniques for designing, testing, and refining prompts for workplace applications. Participants will explore how prompt structure influences AI-generated responses and how thoughtful prompt design can improve quality, consistency, and efficiency.</w:t>
      </w:r>
    </w:p>
    <w:p>
      <w:pPr>
        <w:spacing w:after="140" w:line="264" w:lineRule="auto"/>
      </w:pPr>
      <w:r>
        <w:t xml:space="preserve">All exercises in this offering use </w:t>
      </w:r>
      <w:r>
        <w:rPr>
          <w:b/>
          <w:bCs/>
        </w:rPr>
        <w:t xml:space="preserve">Google Gemini</w:t>
      </w:r>
      <w:r>
        <w:t xml:space="preserve">. The techniques apply to any AI chat tool.</w:t>
      </w:r>
    </w:p>
    <w:p>
      <w:pPr>
        <w:pStyle w:val="Heading1"/>
        <w:keepNext/>
        <w:spacing w:after="100" w:before="320" w:line="264" w:lineRule="auto"/>
      </w:pPr>
      <w:r>
        <w:t xml:space="preserve">Who This Course Is For</w:t>
      </w:r>
    </w:p>
    <w:p>
      <w:pPr>
        <w:numPr>
          <w:ilvl w:val="0"/>
          <w:numId w:val="1"/>
        </w:numPr>
        <w:spacing w:after="80" w:line="264" w:lineRule="auto"/>
      </w:pPr>
      <w:r>
        <w:t xml:space="preserve">Working professionals in mixed roles who have access to Gemini</w:t>
      </w:r>
    </w:p>
    <w:p>
      <w:pPr>
        <w:numPr>
          <w:ilvl w:val="0"/>
          <w:numId w:val="1"/>
        </w:numPr>
        <w:spacing w:after="80" w:line="264" w:lineRule="auto"/>
      </w:pPr>
      <w:r>
        <w:t xml:space="preserve">No programming is assumed or taught</w:t>
      </w:r>
    </w:p>
    <w:p>
      <w:pPr>
        <w:pStyle w:val="Heading1"/>
        <w:keepNext/>
        <w:spacing w:after="100" w:before="320" w:line="264" w:lineRule="auto"/>
      </w:pPr>
      <w:r>
        <w:t xml:space="preserve">Learning Objectives</w:t>
      </w:r>
    </w:p>
    <w:p>
      <w:pPr>
        <w:spacing w:after="80" w:line="264" w:lineRule="auto"/>
      </w:pPr>
      <w:r>
        <w:t xml:space="preserve">By the end of the course, participants will be able to:</w:t>
      </w:r>
    </w:p>
    <w:p>
      <w:pPr>
        <w:numPr>
          <w:ilvl w:val="0"/>
          <w:numId w:val="2"/>
        </w:numPr>
        <w:spacing w:after="80" w:line="264" w:lineRule="auto"/>
      </w:pPr>
      <w:r>
        <w:t xml:space="preserve">Explain how large language models use prompts and context to generate responses.</w:t>
      </w:r>
    </w:p>
    <w:p>
      <w:pPr>
        <w:numPr>
          <w:ilvl w:val="0"/>
          <w:numId w:val="2"/>
        </w:numPr>
        <w:spacing w:after="80" w:line="264" w:lineRule="auto"/>
      </w:pPr>
      <w:r>
        <w:t xml:space="preserve">Write clear, structured prompts that produce more useful and relevant outputs.</w:t>
      </w:r>
    </w:p>
    <w:p>
      <w:pPr>
        <w:numPr>
          <w:ilvl w:val="0"/>
          <w:numId w:val="2"/>
        </w:numPr>
        <w:spacing w:after="80" w:line="264" w:lineRule="auto"/>
      </w:pPr>
      <w:r>
        <w:t xml:space="preserve">Apply prompting techniques to improve accuracy, consistency, format, and usefulness.</w:t>
      </w:r>
    </w:p>
    <w:p>
      <w:pPr>
        <w:numPr>
          <w:ilvl w:val="0"/>
          <w:numId w:val="2"/>
        </w:numPr>
        <w:spacing w:after="80" w:line="264" w:lineRule="auto"/>
      </w:pPr>
      <w:r>
        <w:t xml:space="preserve">Refine prompts through iterative testing and evaluation.</w:t>
      </w:r>
    </w:p>
    <w:p>
      <w:pPr>
        <w:numPr>
          <w:ilvl w:val="0"/>
          <w:numId w:val="2"/>
        </w:numPr>
        <w:spacing w:after="80" w:line="264" w:lineRule="auto"/>
      </w:pPr>
      <w:r>
        <w:t xml:space="preserve">Use prompting strategies that improve efficiency while maintaining output quality.</w:t>
      </w:r>
    </w:p>
    <w:p>
      <w:pPr>
        <w:pStyle w:val="Heading1"/>
        <w:keepNext/>
        <w:spacing w:after="100" w:before="320" w:line="264" w:lineRule="auto"/>
      </w:pPr>
      <w:r>
        <w:t xml:space="preserve">What You Need</w:t>
      </w:r>
    </w:p>
    <w:p>
      <w:pPr>
        <w:numPr>
          <w:ilvl w:val="0"/>
          <w:numId w:val="1"/>
        </w:numPr>
        <w:spacing w:after="80" w:line="264" w:lineRule="auto"/>
      </w:pPr>
      <w:r>
        <w:rPr>
          <w:b/>
          <w:bCs/>
        </w:rPr>
        <w:t xml:space="preserve">A laptop</w:t>
      </w:r>
      <w:r>
        <w:t xml:space="preserve"> with a current web browser, and a charger.</w:t>
      </w:r>
    </w:p>
    <w:p>
      <w:pPr>
        <w:numPr>
          <w:ilvl w:val="0"/>
          <w:numId w:val="1"/>
        </w:numPr>
        <w:spacing w:after="80" w:line="264" w:lineRule="auto"/>
      </w:pPr>
      <w:r>
        <w:rPr>
          <w:b/>
          <w:bCs/>
        </w:rPr>
        <w:t xml:space="preserve">Access to Google Gemini</w:t>
      </w:r>
      <w:r>
        <w:t xml:space="preserve"> at gemini.google.com. Use your work or school Google account if your organization provides Gemini with it; otherwise a personal Google account works. No paid plan, file uploads, or installation is needed. Please sign in and try it before the course.</w:t>
      </w:r>
    </w:p>
    <w:p>
      <w:pPr>
        <w:numPr>
          <w:ilvl w:val="0"/>
          <w:numId w:val="1"/>
        </w:numPr>
        <w:spacing w:after="80" w:line="264" w:lineRule="auto"/>
      </w:pPr>
      <w:r>
        <w:rPr>
          <w:b/>
          <w:bCs/>
        </w:rPr>
        <w:t xml:space="preserve">The Participant Workbook</w:t>
      </w:r>
      <w:r>
        <w:t xml:space="preserve">, provided by the instructor. It contains every exercise and source text.</w:t>
      </w:r>
    </w:p>
    <w:p>
      <w:pPr>
        <w:pStyle w:val="Heading1"/>
        <w:keepNext/>
        <w:spacing w:after="100" w:before="320" w:line="264" w:lineRule="auto"/>
      </w:pPr>
      <w:r>
        <w:t xml:space="preserve">Schedule</w:t>
      </w:r>
    </w:p>
    <w:tbl>
      <w:tblPr>
        <w:tblStyle w:val="TableGrid"/>
        <w:tblW w:w="10224" w:type="dxa"/>
        <w:tblBorders>
          <w:top w:val="single" w:sz="4" w:space="0" w:color="BCBBBA"/>
          <w:left w:val="single" w:sz="4" w:space="0" w:color="BCBBBA"/>
          <w:bottom w:val="single" w:sz="4" w:space="0" w:color="BCBBBA"/>
          <w:right w:val="single" w:sz="4" w:space="0" w:color="BCBBBA"/>
          <w:insideH w:val="single" w:sz="4" w:space="0" w:color="BCBBBA"/>
          <w:insideV w:val="single" w:sz="4" w:space="0" w:color="BCBBBA"/>
        </w:tblBorders>
        <w:tblLayout w:type="fixed"/>
        <w:tblCellMar>
          <w:top w:w="70" w:type="dxa"/>
          <w:left w:w="110" w:type="dxa"/>
          <w:bottom w:w="70" w:type="dxa"/>
          <w:right w:w="110" w:type="dxa"/>
        </w:tblCellMar>
        <w:tblLook w:val="04A0" w:firstRow="1" w:lastRow="0" w:firstColumn="1" w:lastColumn="0" w:noHBand="0" w:noVBand="1"/>
      </w:tblPr>
      <w:tblGrid>
        <w:gridCol w:w="1650"/>
        <w:gridCol w:w="2350"/>
        <w:gridCol w:w="6224"/>
      </w:tblGrid>
      <w:tr>
        <w:trPr>
          <w:cantSplit/>
          <w:tblHeader/>
        </w:trPr>
        <w:tc>
          <w:tcPr>
            <w:tcW w:w="1650" w:type="dxa"/>
            <w:shd w:val="clear" w:color="auto" w:fill="000000"/>
            <w:vAlign w:val="center"/>
          </w:tcPr>
          <w:p>
            <w:pPr>
              <w:spacing w:after="0" w:line="264" w:lineRule="auto"/>
            </w:pPr>
            <w:r>
              <w:rPr>
                <w:b/>
                <w:bCs/>
                <w:color w:val="FFFFFF"/>
                <w:sz w:val="21"/>
                <w:szCs w:val="21"/>
              </w:rPr>
              <w:t xml:space="preserve">Time</w:t>
            </w:r>
          </w:p>
        </w:tc>
        <w:tc>
          <w:tcPr>
            <w:tcW w:w="2350" w:type="dxa"/>
            <w:shd w:val="clear" w:color="auto" w:fill="000000"/>
            <w:vAlign w:val="center"/>
          </w:tcPr>
          <w:p>
            <w:pPr>
              <w:spacing w:after="0" w:line="264" w:lineRule="auto"/>
            </w:pPr>
            <w:r>
              <w:rPr>
                <w:b/>
                <w:bCs/>
                <w:color w:val="FFFFFF"/>
                <w:sz w:val="21"/>
                <w:szCs w:val="21"/>
              </w:rPr>
              <w:t xml:space="preserve">Session</w:t>
            </w:r>
          </w:p>
        </w:tc>
        <w:tc>
          <w:tcPr>
            <w:tcW w:w="6224" w:type="dxa"/>
            <w:shd w:val="clear" w:color="auto" w:fill="000000"/>
            <w:vAlign w:val="center"/>
          </w:tcPr>
          <w:p>
            <w:pPr>
              <w:spacing w:after="0" w:line="264" w:lineRule="auto"/>
            </w:pPr>
            <w:r>
              <w:rPr>
                <w:b/>
                <w:bCs/>
                <w:color w:val="FFFFFF"/>
                <w:sz w:val="21"/>
                <w:szCs w:val="21"/>
              </w:rPr>
              <w:t xml:space="preserve">Topics and activities</w:t>
            </w:r>
          </w:p>
        </w:tc>
      </w:tr>
      <w:tr>
        <w:trPr>
          <w:cantSplit/>
        </w:trPr>
        <w:tc>
          <w:tcPr>
            <w:tcW w:w="1650" w:type="dxa"/>
            <w:vAlign w:val="center"/>
          </w:tcPr>
          <w:p>
            <w:pPr>
              <w:spacing w:after="0" w:line="264" w:lineRule="auto"/>
            </w:pPr>
            <w:r>
              <w:rPr>
                <w:sz w:val="21"/>
                <w:szCs w:val="21"/>
              </w:rPr>
              <w:t xml:space="preserve">9:00 – 9:30</w:t>
            </w:r>
          </w:p>
        </w:tc>
        <w:tc>
          <w:tcPr>
            <w:tcW w:w="2350" w:type="dxa"/>
            <w:vAlign w:val="center"/>
          </w:tcPr>
          <w:p>
            <w:pPr>
              <w:spacing w:after="0" w:line="264" w:lineRule="auto"/>
            </w:pPr>
            <w:r>
              <w:rPr>
                <w:sz w:val="21"/>
                <w:szCs w:val="21"/>
              </w:rPr>
              <w:t xml:space="preserve">Setup</w:t>
            </w:r>
          </w:p>
        </w:tc>
        <w:tc>
          <w:tcPr>
            <w:tcW w:w="6224" w:type="dxa"/>
            <w:vAlign w:val="center"/>
          </w:tcPr>
          <w:p>
            <w:pPr>
              <w:spacing w:after="0" w:line="264" w:lineRule="auto"/>
            </w:pPr>
            <w:r>
              <w:rPr>
                <w:sz w:val="21"/>
                <w:szCs w:val="21"/>
              </w:rPr>
              <w:t xml:space="preserve">Course overview; signing in to Gemini</w:t>
            </w:r>
          </w:p>
        </w:tc>
      </w:tr>
      <w:tr>
        <w:trPr>
          <w:cantSplit/>
        </w:trPr>
        <w:tc>
          <w:tcPr>
            <w:tcW w:w="1650" w:type="dxa"/>
            <w:vAlign w:val="center"/>
          </w:tcPr>
          <w:p>
            <w:pPr>
              <w:spacing w:after="0" w:line="264" w:lineRule="auto"/>
            </w:pPr>
            <w:r>
              <w:rPr>
                <w:sz w:val="21"/>
                <w:szCs w:val="21"/>
              </w:rPr>
              <w:t xml:space="preserve">9:30 – 10:30</w:t>
            </w:r>
          </w:p>
        </w:tc>
        <w:tc>
          <w:tcPr>
            <w:tcW w:w="2350" w:type="dxa"/>
            <w:vAlign w:val="center"/>
          </w:tcPr>
          <w:p>
            <w:pPr>
              <w:spacing w:after="0" w:line="264" w:lineRule="auto"/>
            </w:pPr>
            <w:r>
              <w:rPr>
                <w:sz w:val="21"/>
                <w:szCs w:val="21"/>
              </w:rPr>
              <w:t xml:space="preserve">1  Foundations</w:t>
            </w:r>
          </w:p>
        </w:tc>
        <w:tc>
          <w:tcPr>
            <w:tcW w:w="6224" w:type="dxa"/>
            <w:vAlign w:val="center"/>
          </w:tcPr>
          <w:p>
            <w:pPr>
              <w:spacing w:after="0" w:line="264" w:lineRule="auto"/>
            </w:pPr>
            <w:r>
              <w:rPr>
                <w:sz w:val="21"/>
                <w:szCs w:val="21"/>
              </w:rPr>
              <w:t xml:space="preserve">How LLMs use prompts and context; four limits to plan for; the CRAFT framework (context, role, ask, format, tone &amp; audience).</w:t>
            </w:r>
          </w:p>
          <w:p>
            <w:pPr>
              <w:spacing w:after="0" w:line="264" w:lineRule="auto"/>
            </w:pPr>
            <w:r>
              <w:rPr>
                <w:b/>
                <w:bCs/>
                <w:sz w:val="21"/>
                <w:szCs w:val="21"/>
              </w:rPr>
              <w:t xml:space="preserve">Activities:</w:t>
            </w:r>
            <w:r>
              <w:rPr>
                <w:sz w:val="21"/>
                <w:szCs w:val="21"/>
              </w:rPr>
              <w:t xml:space="preserve"> Poke Gemini; Prompt makeover</w:t>
            </w:r>
          </w:p>
        </w:tc>
      </w:tr>
      <w:tr>
        <w:trPr>
          <w:cantSplit/>
        </w:trPr>
        <w:tc>
          <w:tcPr>
            <w:tcW w:w="1650" w:type="dxa"/>
            <w:vAlign w:val="center"/>
          </w:tcPr>
          <w:p>
            <w:pPr>
              <w:spacing w:after="0" w:line="264" w:lineRule="auto"/>
            </w:pPr>
            <w:r>
              <w:rPr>
                <w:sz w:val="21"/>
                <w:szCs w:val="21"/>
              </w:rPr>
              <w:t xml:space="preserve">10:30 – 10:45</w:t>
            </w:r>
          </w:p>
        </w:tc>
        <w:tc>
          <w:tcPr>
            <w:tcW w:w="2350" w:type="dxa"/>
            <w:vAlign w:val="center"/>
          </w:tcPr>
          <w:p>
            <w:pPr>
              <w:spacing w:after="0" w:line="264" w:lineRule="auto"/>
            </w:pPr>
            <w:r>
              <w:rPr>
                <w:sz w:val="21"/>
                <w:szCs w:val="21"/>
              </w:rPr>
              <w:t xml:space="preserve">Break</w:t>
            </w:r>
          </w:p>
        </w:tc>
        <w:tc>
          <w:tcPr>
            <w:tcW w:w="6224" w:type="dxa"/>
            <w:vAlign w:val="center"/>
          </w:tcPr>
          <w:p>
            <w:pPr>
              <w:spacing w:after="0" w:line="264" w:lineRule="auto"/>
            </w:pPr>
          </w:p>
        </w:tc>
      </w:tr>
      <w:tr>
        <w:trPr>
          <w:cantSplit/>
        </w:trPr>
        <w:tc>
          <w:tcPr>
            <w:tcW w:w="1650" w:type="dxa"/>
            <w:vAlign w:val="center"/>
          </w:tcPr>
          <w:p>
            <w:pPr>
              <w:spacing w:after="0" w:line="264" w:lineRule="auto"/>
            </w:pPr>
            <w:r>
              <w:rPr>
                <w:sz w:val="21"/>
                <w:szCs w:val="21"/>
              </w:rPr>
              <w:t xml:space="preserve">10:45 – 12:00</w:t>
            </w:r>
          </w:p>
        </w:tc>
        <w:tc>
          <w:tcPr>
            <w:tcW w:w="2350" w:type="dxa"/>
            <w:vAlign w:val="center"/>
          </w:tcPr>
          <w:p>
            <w:pPr>
              <w:spacing w:after="0" w:line="264" w:lineRule="auto"/>
            </w:pPr>
            <w:r>
              <w:rPr>
                <w:sz w:val="21"/>
                <w:szCs w:val="21"/>
              </w:rPr>
              <w:t xml:space="preserve">2  Techniques</w:t>
            </w:r>
          </w:p>
        </w:tc>
        <w:tc>
          <w:tcPr>
            <w:tcW w:w="6224" w:type="dxa"/>
            <w:vAlign w:val="center"/>
          </w:tcPr>
          <w:p>
            <w:pPr>
              <w:spacing w:after="0" w:line="264" w:lineRule="auto"/>
            </w:pPr>
            <w:r>
              <w:rPr>
                <w:sz w:val="21"/>
                <w:szCs w:val="21"/>
              </w:rPr>
              <w:t xml:space="preserve">Examples, fenced source text, grounding rules, and output structure; refining results with follow-up prompts.</w:t>
            </w:r>
          </w:p>
          <w:p>
            <w:pPr>
              <w:spacing w:after="0" w:line="264" w:lineRule="auto"/>
            </w:pPr>
            <w:r>
              <w:rPr>
                <w:b/>
                <w:bCs/>
                <w:sz w:val="21"/>
                <w:szCs w:val="21"/>
              </w:rPr>
              <w:t xml:space="preserve">Activities:</w:t>
            </w:r>
            <w:r>
              <w:rPr>
                <w:sz w:val="21"/>
                <w:szCs w:val="21"/>
              </w:rPr>
              <w:t xml:space="preserve"> Grounded summary; Four turns to great</w:t>
            </w:r>
          </w:p>
        </w:tc>
      </w:tr>
      <w:tr>
        <w:trPr>
          <w:cantSplit/>
        </w:trPr>
        <w:tc>
          <w:tcPr>
            <w:tcW w:w="1650" w:type="dxa"/>
            <w:vAlign w:val="center"/>
          </w:tcPr>
          <w:p>
            <w:pPr>
              <w:spacing w:after="0" w:line="264" w:lineRule="auto"/>
            </w:pPr>
            <w:r>
              <w:rPr>
                <w:sz w:val="21"/>
                <w:szCs w:val="21"/>
              </w:rPr>
              <w:t xml:space="preserve">12:00 – 1:00</w:t>
            </w:r>
          </w:p>
        </w:tc>
        <w:tc>
          <w:tcPr>
            <w:tcW w:w="2350" w:type="dxa"/>
            <w:vAlign w:val="center"/>
          </w:tcPr>
          <w:p>
            <w:pPr>
              <w:spacing w:after="0" w:line="264" w:lineRule="auto"/>
            </w:pPr>
            <w:r>
              <w:rPr>
                <w:sz w:val="21"/>
                <w:szCs w:val="21"/>
              </w:rPr>
              <w:t xml:space="preserve">Lunch</w:t>
            </w:r>
          </w:p>
        </w:tc>
        <w:tc>
          <w:tcPr>
            <w:tcW w:w="6224" w:type="dxa"/>
            <w:vAlign w:val="center"/>
          </w:tcPr>
          <w:p>
            <w:pPr>
              <w:spacing w:after="0" w:line="264" w:lineRule="auto"/>
            </w:pPr>
          </w:p>
        </w:tc>
      </w:tr>
      <w:tr>
        <w:trPr>
          <w:cantSplit/>
        </w:trPr>
        <w:tc>
          <w:tcPr>
            <w:tcW w:w="1650" w:type="dxa"/>
            <w:vAlign w:val="center"/>
          </w:tcPr>
          <w:p>
            <w:pPr>
              <w:spacing w:after="0" w:line="264" w:lineRule="auto"/>
            </w:pPr>
            <w:r>
              <w:rPr>
                <w:sz w:val="21"/>
                <w:szCs w:val="21"/>
              </w:rPr>
              <w:t xml:space="preserve">1:00 – 2:15</w:t>
            </w:r>
          </w:p>
        </w:tc>
        <w:tc>
          <w:tcPr>
            <w:tcW w:w="2350" w:type="dxa"/>
            <w:vAlign w:val="center"/>
          </w:tcPr>
          <w:p>
            <w:pPr>
              <w:spacing w:after="0" w:line="264" w:lineRule="auto"/>
            </w:pPr>
            <w:r>
              <w:rPr>
                <w:sz w:val="21"/>
                <w:szCs w:val="21"/>
              </w:rPr>
              <w:t xml:space="preserve">3  Use it responsibly</w:t>
            </w:r>
          </w:p>
        </w:tc>
        <w:tc>
          <w:tcPr>
            <w:tcW w:w="6224" w:type="dxa"/>
            <w:vAlign w:val="center"/>
          </w:tcPr>
          <w:p>
            <w:pPr>
              <w:spacing w:after="0" w:line="264" w:lineRule="auto"/>
            </w:pPr>
            <w:r>
              <w:rPr>
                <w:sz w:val="21"/>
                <w:szCs w:val="21"/>
              </w:rPr>
              <w:t xml:space="preserve">What's safe to paste, by data type and account type; verifying output.</w:t>
            </w:r>
          </w:p>
          <w:p>
            <w:pPr>
              <w:spacing w:after="0" w:line="264" w:lineRule="auto"/>
            </w:pPr>
            <w:r>
              <w:rPr>
                <w:b/>
                <w:bCs/>
                <w:sz w:val="21"/>
                <w:szCs w:val="21"/>
              </w:rPr>
              <w:t xml:space="preserve">Activity:</w:t>
            </w:r>
            <w:r>
              <w:rPr>
                <w:sz w:val="21"/>
                <w:szCs w:val="21"/>
              </w:rPr>
              <w:t xml:space="preserve"> Group case on communicating a hybrid work pilot</w:t>
            </w:r>
          </w:p>
        </w:tc>
      </w:tr>
      <w:tr>
        <w:trPr>
          <w:cantSplit/>
        </w:trPr>
        <w:tc>
          <w:tcPr>
            <w:tcW w:w="1650" w:type="dxa"/>
            <w:vAlign w:val="center"/>
          </w:tcPr>
          <w:p>
            <w:pPr>
              <w:spacing w:after="0" w:line="264" w:lineRule="auto"/>
            </w:pPr>
            <w:r>
              <w:rPr>
                <w:sz w:val="21"/>
                <w:szCs w:val="21"/>
              </w:rPr>
              <w:t xml:space="preserve">2:15 – 2:30</w:t>
            </w:r>
          </w:p>
        </w:tc>
        <w:tc>
          <w:tcPr>
            <w:tcW w:w="2350" w:type="dxa"/>
            <w:vAlign w:val="center"/>
          </w:tcPr>
          <w:p>
            <w:pPr>
              <w:spacing w:after="0" w:line="264" w:lineRule="auto"/>
            </w:pPr>
            <w:r>
              <w:rPr>
                <w:sz w:val="21"/>
                <w:szCs w:val="21"/>
              </w:rPr>
              <w:t xml:space="preserve">Break</w:t>
            </w:r>
          </w:p>
        </w:tc>
        <w:tc>
          <w:tcPr>
            <w:tcW w:w="6224" w:type="dxa"/>
            <w:vAlign w:val="center"/>
          </w:tcPr>
          <w:p>
            <w:pPr>
              <w:spacing w:after="0" w:line="264" w:lineRule="auto"/>
            </w:pPr>
          </w:p>
        </w:tc>
      </w:tr>
      <w:tr>
        <w:trPr>
          <w:cantSplit/>
        </w:trPr>
        <w:tc>
          <w:tcPr>
            <w:tcW w:w="1650" w:type="dxa"/>
            <w:vAlign w:val="center"/>
          </w:tcPr>
          <w:p>
            <w:pPr>
              <w:spacing w:after="0" w:line="264" w:lineRule="auto"/>
            </w:pPr>
            <w:r>
              <w:rPr>
                <w:sz w:val="21"/>
                <w:szCs w:val="21"/>
              </w:rPr>
              <w:t xml:space="preserve">2:30 – 3:30</w:t>
            </w:r>
          </w:p>
        </w:tc>
        <w:tc>
          <w:tcPr>
            <w:tcW w:w="2350" w:type="dxa"/>
            <w:vAlign w:val="center"/>
          </w:tcPr>
          <w:p>
            <w:pPr>
              <w:spacing w:after="0" w:line="264" w:lineRule="auto"/>
            </w:pPr>
            <w:r>
              <w:rPr>
                <w:sz w:val="21"/>
                <w:szCs w:val="21"/>
              </w:rPr>
              <w:t xml:space="preserve">4  Capstone</w:t>
            </w:r>
          </w:p>
        </w:tc>
        <w:tc>
          <w:tcPr>
            <w:tcW w:w="6224" w:type="dxa"/>
            <w:vAlign w:val="center"/>
          </w:tcPr>
          <w:p>
            <w:pPr>
              <w:spacing w:after="0" w:line="264" w:lineRule="auto"/>
            </w:pPr>
            <w:r>
              <w:rPr>
                <w:sz w:val="21"/>
                <w:szCs w:val="21"/>
              </w:rPr>
              <w:t xml:space="preserve">Build, test, refine, and save a reusable prompt for a task from your own job</w:t>
            </w:r>
          </w:p>
        </w:tc>
      </w:tr>
      <w:tr>
        <w:trPr>
          <w:cantSplit/>
        </w:trPr>
        <w:tc>
          <w:tcPr>
            <w:tcW w:w="1650" w:type="dxa"/>
            <w:vAlign w:val="center"/>
          </w:tcPr>
          <w:p>
            <w:pPr>
              <w:spacing w:after="0" w:line="264" w:lineRule="auto"/>
            </w:pPr>
            <w:r>
              <w:rPr>
                <w:sz w:val="21"/>
                <w:szCs w:val="21"/>
              </w:rPr>
              <w:t xml:space="preserve">3:30 – 4:00</w:t>
            </w:r>
          </w:p>
        </w:tc>
        <w:tc>
          <w:tcPr>
            <w:tcW w:w="2350" w:type="dxa"/>
            <w:vAlign w:val="center"/>
          </w:tcPr>
          <w:p>
            <w:pPr>
              <w:spacing w:after="0" w:line="264" w:lineRule="auto"/>
            </w:pPr>
            <w:r>
              <w:rPr>
                <w:sz w:val="21"/>
                <w:szCs w:val="21"/>
              </w:rPr>
              <w:t xml:space="preserve">Review</w:t>
            </w:r>
          </w:p>
        </w:tc>
        <w:tc>
          <w:tcPr>
            <w:tcW w:w="6224" w:type="dxa"/>
            <w:vAlign w:val="center"/>
          </w:tcPr>
          <w:p>
            <w:pPr>
              <w:spacing w:after="0" w:line="264" w:lineRule="auto"/>
            </w:pPr>
            <w:r>
              <w:rPr>
                <w:sz w:val="21"/>
                <w:szCs w:val="21"/>
              </w:rPr>
              <w:t xml:space="preserve">Summary and questions</w:t>
            </w:r>
          </w:p>
        </w:tc>
      </w:tr>
    </w:tbl>
    <w:p>
      <w:pPr>
        <w:spacing w:after="60" w:line="264" w:lineRule="auto"/>
      </w:pPr>
    </w:p>
    <w:p>
      <w:pPr>
        <w:pStyle w:val="Heading1"/>
        <w:keepNext/>
        <w:spacing w:after="100" w:before="320" w:line="264" w:lineRule="auto"/>
      </w:pPr>
      <w:r>
        <w:t xml:space="preserve">How the Course Works</w:t>
      </w:r>
    </w:p>
    <w:p>
      <w:pPr>
        <w:spacing w:after="140" w:line="264" w:lineRule="auto"/>
      </w:pPr>
      <w:r>
        <w:t xml:space="preserve">The course is built around practice: short explanations, each followed straight away by hands-on work in Gemini, mostly in pairs or small groups. The slides carry one idea at a time, and every activity is shown with numbered steps, a time limit, and a clear finish line, so the day is easy to follow for everyone, including participants who find long presentations hard to focus on.</w:t>
      </w:r>
    </w:p>
    <w:p>
      <w:pPr>
        <w:spacing w:after="140" w:line="264" w:lineRule="auto"/>
      </w:pPr>
      <w:r>
        <w:t xml:space="preserve">Every exercise uses fictional information about a fictional company. No confidential data (such as student, personnel, or health records) goes into any prompt.</w:t>
      </w:r>
    </w:p>
    <w:p>
      <w:pPr>
        <w:pStyle w:val="Heading1"/>
        <w:keepNext/>
        <w:spacing w:after="100" w:before="320" w:line="264" w:lineRule="auto"/>
      </w:pPr>
      <w:r>
        <w:t xml:space="preserve">Completion</w:t>
      </w:r>
    </w:p>
    <w:p>
      <w:pPr>
        <w:spacing w:after="140" w:line="264" w:lineRule="auto"/>
      </w:pPr>
      <w:r>
        <w:t xml:space="preserve">There are no grades or tests. Participants check their own learning through the activities and the capstone: a tested prompt template for one recurring task from their own job, which a colleague could use without help. A checklist for the capstone is in the workbook. A certificate of completion </w:t>
      </w:r>
      <w:r>
        <w:rPr>
          <w:highlight w:val="yellow"/>
        </w:rPr>
        <w:t xml:space="preserve">[confirm whether offered]</w:t>
      </w:r>
      <w:r>
        <w:t xml:space="preserve"> requires attending the full day and completing the capstone.</w:t>
      </w:r>
    </w:p>
    <w:p>
      <w:pPr>
        <w:pStyle w:val="Heading1"/>
        <w:keepNext/>
        <w:spacing w:after="100" w:before="320" w:line="264" w:lineRule="auto"/>
      </w:pPr>
      <w:r>
        <w:t xml:space="preserve">Responsible Use of AI</w:t>
      </w:r>
    </w:p>
    <w:p>
      <w:pPr>
        <w:numPr>
          <w:ilvl w:val="0"/>
          <w:numId w:val="1"/>
        </w:numPr>
        <w:spacing w:after="80" w:line="264" w:lineRule="auto"/>
      </w:pPr>
      <w:r>
        <w:t xml:space="preserve">Follow your organization's policies on AI tools and data.</w:t>
      </w:r>
    </w:p>
    <w:p>
      <w:pPr>
        <w:numPr>
          <w:ilvl w:val="0"/>
          <w:numId w:val="1"/>
        </w:numPr>
        <w:spacing w:after="80" w:line="264" w:lineRule="auto"/>
      </w:pPr>
      <w:r>
        <w:t xml:space="preserve">Know which Google account you're using. With a work or school account covered by your organization's Gemini license, chats are not used to train Google's models or reviewed by people. With a personal Google account, chats may be read by human reviewers and used to improve Google's products.</w:t>
      </w:r>
    </w:p>
    <w:p>
      <w:pPr>
        <w:numPr>
          <w:ilvl w:val="0"/>
          <w:numId w:val="1"/>
        </w:numPr>
        <w:spacing w:after="80" w:line="264" w:lineRule="auto"/>
      </w:pPr>
      <w:r>
        <w:t xml:space="preserve">Never paste personal, confidential, or regulated information into Gemini unless your organization has approved that use.</w:t>
      </w:r>
    </w:p>
    <w:p>
      <w:pPr>
        <w:numPr>
          <w:ilvl w:val="0"/>
          <w:numId w:val="1"/>
        </w:numPr>
        <w:spacing w:after="80" w:line="264" w:lineRule="auto"/>
      </w:pPr>
      <w:r>
        <w:t xml:space="preserve">Check facts, figures, and claims before using Gemini's output, and take responsibility for anything you share.</w:t>
      </w:r>
    </w:p>
    <w:p>
      <w:pPr>
        <w:spacing w:after="140" w:line="264" w:lineRule="auto"/>
      </w:pPr>
      <w:r>
        <w:t xml:space="preserve">For students in UNO credit courses, AI use in coursework is governed by the </w:t>
      </w:r>
      <w:hyperlink r:id="rIdLink1" w:history="1">
        <w:r>
          <w:rPr>
            <w:rStyle w:val="Hyperlink"/>
          </w:rPr>
          <w:t xml:space="preserve">UNO Academic Integrity Policy</w:t>
        </w:r>
      </w:hyperlink>
      <w:r>
        <w:t xml:space="preserve"> and each instructor's course policy.</w:t>
      </w:r>
    </w:p>
    <w:p>
      <w:pPr>
        <w:pStyle w:val="Heading1"/>
        <w:keepNext/>
        <w:spacing w:after="100" w:before="320" w:line="264" w:lineRule="auto"/>
      </w:pPr>
      <w:r>
        <w:t xml:space="preserve">Not Covered in This Course</w:t>
      </w:r>
    </w:p>
    <w:p>
      <w:pPr>
        <w:spacing w:after="80" w:line="264" w:lineRule="auto"/>
      </w:pPr>
      <w:r>
        <w:t xml:space="preserve">These topics are covered by other courses in the series:</w:t>
      </w:r>
    </w:p>
    <w:p>
      <w:pPr>
        <w:numPr>
          <w:ilvl w:val="0"/>
          <w:numId w:val="1"/>
        </w:numPr>
        <w:spacing w:after="80" w:line="264" w:lineRule="auto"/>
      </w:pPr>
      <w:r>
        <w:t xml:space="preserve">Introduction to AI and Machine Learning</w:t>
      </w:r>
    </w:p>
    <w:p>
      <w:pPr>
        <w:numPr>
          <w:ilvl w:val="0"/>
          <w:numId w:val="1"/>
        </w:numPr>
        <w:spacing w:after="80" w:line="264" w:lineRule="auto"/>
      </w:pPr>
      <w:r>
        <w:t xml:space="preserve">Building an AI Agent</w:t>
      </w:r>
    </w:p>
    <w:p>
      <w:pPr>
        <w:numPr>
          <w:ilvl w:val="0"/>
          <w:numId w:val="1"/>
        </w:numPr>
        <w:spacing w:after="80" w:line="264" w:lineRule="auto"/>
      </w:pPr>
      <w:r>
        <w:t xml:space="preserve">AI Ethics and Governance</w:t>
      </w:r>
    </w:p>
    <w:p>
      <w:pPr>
        <w:numPr>
          <w:ilvl w:val="0"/>
          <w:numId w:val="1"/>
        </w:numPr>
        <w:spacing w:after="80" w:line="264" w:lineRule="auto"/>
      </w:pPr>
      <w:r>
        <w:t xml:space="preserve">Data Analytics, Cleaning and Visualization in Excel</w:t>
      </w:r>
    </w:p>
    <w:p>
      <w:pPr>
        <w:pStyle w:val="Heading1"/>
        <w:keepNext/>
        <w:spacing w:after="100" w:before="320" w:line="264" w:lineRule="auto"/>
      </w:pPr>
      <w:r>
        <w:t xml:space="preserve">Accessibility</w:t>
      </w:r>
    </w:p>
    <w:p>
      <w:pPr>
        <w:spacing w:after="140" w:line="264" w:lineRule="auto"/>
      </w:pPr>
      <w:r>
        <w:t xml:space="preserve">Reasonable disability accommodations are provided for students who are registered with the Accessibility Services Center (ASC) and make their requests sufficiently in advance. For more information, contact ASC (Location: 104 HK | 402.554.2872 | unoaccessibility@unomaha.edu).</w:t>
      </w:r>
    </w:p>
    <w:p>
      <w:pPr>
        <w:spacing w:after="140" w:line="264" w:lineRule="auto"/>
      </w:pPr>
      <w:r>
        <w:t xml:space="preserve">Participants who are not UNO students and need an accommodation should contact </w:t>
      </w:r>
      <w:r>
        <w:rPr>
          <w:highlight w:val="yellow"/>
        </w:rPr>
        <w:t xml:space="preserve">[organizer contact]</w:t>
      </w:r>
      <w:r>
        <w:t xml:space="preserve"> at least two weeks before the course date.</w:t>
      </w:r>
    </w:p>
    <w:p>
      <w:pPr>
        <w:pStyle w:val="Heading1"/>
        <w:keepNext/>
        <w:spacing w:after="100" w:before="320" w:line="264" w:lineRule="auto"/>
      </w:pPr>
      <w:r>
        <w:t xml:space="preserve">Title IX</w:t>
      </w:r>
    </w:p>
    <w:p>
      <w:pPr>
        <w:spacing w:after="140" w:line="264" w:lineRule="auto"/>
      </w:pPr>
      <w:r>
        <w:t xml:space="preserve">UNO seeks to provide an environment that promotes equal opportunity free from discrimination and harassment. If you have experienced sexual misconduct (sexual assault, dating/domestic violence, stalking, sexual exploitation, or sexual harassment) we encourage you to make a report. It is important to know that your instructor is expected to contact the Title IX Coordinator should you disclose that you have been the victim of sexual misconduct. Upon receiving a report, the Title IX Office will reach out to you with resources and reporting options.</w:t>
      </w:r>
    </w:p>
    <w:p>
      <w:pPr>
        <w:spacing w:after="140" w:line="264" w:lineRule="auto"/>
      </w:pPr>
      <w:r>
        <w:t xml:space="preserve">Confidential resources and contact details are listed on the </w:t>
      </w:r>
      <w:hyperlink r:id="rIdLink2" w:history="1">
        <w:r>
          <w:rPr>
            <w:rStyle w:val="Hyperlink"/>
          </w:rPr>
          <w:t xml:space="preserve">UNO Title IX website</w:t>
        </w:r>
      </w:hyperlink>
      <w:r>
        <w:t xml:space="preserve">.</w:t>
      </w:r>
    </w:p>
    <w:p>
      <w:pPr>
        <w:pStyle w:val="Heading1"/>
        <w:keepNext/>
        <w:spacing w:after="100" w:before="320" w:line="264" w:lineRule="auto"/>
      </w:pPr>
      <w:r>
        <w:t xml:space="preserve">Resources</w:t>
      </w:r>
    </w:p>
    <w:p>
      <w:pPr>
        <w:numPr>
          <w:ilvl w:val="0"/>
          <w:numId w:val="1"/>
        </w:numPr>
        <w:spacing w:after="80" w:line="264" w:lineRule="auto"/>
      </w:pPr>
      <w:hyperlink r:id="rIdLink3" w:history="1">
        <w:r>
          <w:rPr>
            <w:rStyle w:val="Hyperlink"/>
          </w:rPr>
          <w:t xml:space="preserve">Google Workspace with Gemini prompt guide</w:t>
        </w:r>
      </w:hyperlink>
    </w:p>
    <w:p>
      <w:pPr>
        <w:numPr>
          <w:ilvl w:val="0"/>
          <w:numId w:val="1"/>
        </w:numPr>
        <w:spacing w:after="80" w:line="264" w:lineRule="auto"/>
      </w:pPr>
      <w:hyperlink r:id="rIdLink4" w:history="1">
        <w:r>
          <w:rPr>
            <w:rStyle w:val="Hyperlink"/>
          </w:rPr>
          <w:t xml:space="preserve">Gemini Apps Help: getting started</w:t>
        </w:r>
      </w:hyperlink>
    </w:p>
    <w:p>
      <w:pPr>
        <w:numPr>
          <w:ilvl w:val="0"/>
          <w:numId w:val="1"/>
        </w:numPr>
        <w:spacing w:after="80" w:line="264" w:lineRule="auto"/>
      </w:pPr>
      <w:hyperlink r:id="rIdLink5" w:history="1">
        <w:r>
          <w:rPr>
            <w:rStyle w:val="Hyperlink"/>
          </w:rPr>
          <w:t xml:space="preserve">Gemini Apps Privacy Hub</w:t>
        </w:r>
      </w:hyperlink>
    </w:p>
    <w:sectPr w:rsidR="009B2A5C" w:rsidRPr="009B2A5C" w:rsidSect="003A7CDD">
      <w:headerReference w:type="even" r:id="rId10"/>
      <w:headerReference w:type="default" r:id="rId11"/>
      <w:footerReference w:type="even" r:id="rId12"/>
      <w:footerReference w:type="default" r:id="rId13"/>
      <w:headerReference w:type="first" r:id="rId14"/>
      <w:pgSz w:w="12240" w:h="15840"/>
      <w:pgMar w:top="1440" w:right="1008" w:bottom="1440" w:left="100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AFEDE" w14:textId="77777777" w:rsidR="00E830E6" w:rsidRDefault="00E830E6" w:rsidP="00E73C99">
      <w:r>
        <w:separator/>
      </w:r>
    </w:p>
  </w:endnote>
  <w:endnote w:type="continuationSeparator" w:id="0">
    <w:p w14:paraId="6A5AD1C4" w14:textId="77777777" w:rsidR="00E830E6" w:rsidRDefault="00E830E6" w:rsidP="00E7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ionPro-Regular">
    <w:altName w:val="Minion Pro"/>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627551"/>
      <w:docPartObj>
        <w:docPartGallery w:val="Page Numbers (Bottom of Page)"/>
        <w:docPartUnique/>
      </w:docPartObj>
    </w:sdtPr>
    <w:sdtContent>
      <w:p w14:paraId="26B7603F" w14:textId="265D72AC"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CD8E0A" w14:textId="77777777" w:rsidR="008A6A0B" w:rsidRDefault="008A6A0B" w:rsidP="006248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158780"/>
      <w:docPartObj>
        <w:docPartGallery w:val="Page Numbers (Bottom of Page)"/>
        <w:docPartUnique/>
      </w:docPartObj>
    </w:sdtPr>
    <w:sdtContent>
      <w:p w14:paraId="516F97E2" w14:textId="4A05A3CA"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gridCol w:w="854"/>
    </w:tblGrid>
    <w:tr w:rsidR="008A6A0B" w:rsidRPr="0062484C" w14:paraId="771A81BE" w14:textId="77777777" w:rsidTr="00A17382">
      <w:trPr>
        <w:trHeight w:val="432"/>
      </w:trPr>
      <w:tc>
        <w:tcPr>
          <w:tcW w:w="9360" w:type="dxa"/>
          <w:vAlign w:val="bottom"/>
        </w:tcPr>
        <w:p w14:paraId="2DD75600" w14:textId="4EF0582C" w:rsidR="008A6A0B" w:rsidRPr="008A6A0B" w:rsidRDefault="008A6A0B" w:rsidP="009B2A5C">
          <w:pPr>
            <w:pStyle w:val="Footer"/>
            <w:ind w:right="360"/>
            <w:rPr>
              <w:rFonts w:asciiTheme="majorHAnsi" w:hAnsiTheme="majorHAnsi" w:cstheme="majorHAnsi"/>
              <w:sz w:val="14"/>
              <w:szCs w:val="14"/>
            </w:rPr>
          </w:pPr>
          <w:r w:rsidRPr="008A6A0B">
            <w:rPr>
              <w:rFonts w:asciiTheme="majorHAnsi" w:hAnsiTheme="majorHAnsi" w:cstheme="majorHAnsi"/>
              <w:iCs/>
              <w:color w:val="262626"/>
              <w:sz w:val="14"/>
              <w:szCs w:val="14"/>
            </w:rPr>
            <w:t>The University of Nebraska does not discriminate based on race, color, ethnicity, national origin, sex, pregnancy, sexual orientation, gender identity, religion, disability, age, genetic information, veteran status, marital status, and/or political affiliation in its programs, activities, or employment.</w:t>
          </w:r>
        </w:p>
      </w:tc>
      <w:tc>
        <w:tcPr>
          <w:tcW w:w="854" w:type="dxa"/>
          <w:vAlign w:val="bottom"/>
        </w:tcPr>
        <w:p w14:paraId="390B070E" w14:textId="77777777" w:rsidR="008A6A0B" w:rsidRPr="0062484C" w:rsidRDefault="008A6A0B" w:rsidP="009B2A5C">
          <w:pPr>
            <w:pStyle w:val="Footer"/>
            <w:rPr>
              <w:rFonts w:asciiTheme="majorHAnsi" w:hAnsiTheme="majorHAnsi" w:cstheme="majorHAnsi"/>
              <w:sz w:val="20"/>
              <w:szCs w:val="20"/>
            </w:rPr>
          </w:pPr>
        </w:p>
      </w:tc>
    </w:tr>
  </w:tbl>
  <w:p w14:paraId="6D386A6F" w14:textId="72ACAAE8" w:rsidR="008A6A0B" w:rsidRPr="008A6A0B" w:rsidRDefault="008A6A0B">
    <w:pPr>
      <w:pStyle w:val="Footer"/>
      <w:rPr>
        <w:rFonts w:asciiTheme="majorHAnsi" w:hAnsiTheme="majorHAnsi" w:cstheme="majorHAnsi"/>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523E" w14:textId="77777777" w:rsidR="00E830E6" w:rsidRDefault="00E830E6" w:rsidP="00E73C99">
      <w:r>
        <w:separator/>
      </w:r>
    </w:p>
  </w:footnote>
  <w:footnote w:type="continuationSeparator" w:id="0">
    <w:p w14:paraId="145C7C26" w14:textId="77777777" w:rsidR="00E830E6" w:rsidRDefault="00E830E6" w:rsidP="00E7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1118" w14:textId="07339152" w:rsidR="003A7CDD" w:rsidRDefault="00E830E6">
    <w:pPr>
      <w:pStyle w:val="Header"/>
    </w:pPr>
    <w:r>
      <w:rPr>
        <w:noProof/>
      </w:rPr>
      <w:pict w14:anchorId="605A9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UNO_TEMP_WM_DOC_GEN_COVER"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UNO_TEMP_WM_DOC_GEN_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4999"/>
    </w:tblGrid>
    <w:tr w:rsidR="009B2A5C" w14:paraId="5187664F" w14:textId="77777777" w:rsidTr="00A17382">
      <w:trPr>
        <w:trHeight w:val="576"/>
      </w:trPr>
      <w:tc>
        <w:tcPr>
          <w:tcW w:w="5215" w:type="dxa"/>
          <w:vAlign w:val="center"/>
        </w:tcPr>
        <w:p w14:paraId="2A4F3AC9" w14:textId="07A8ACF8" w:rsidR="00D83D9B" w:rsidRPr="005632EC" w:rsidRDefault="00435E17" w:rsidP="005632EC">
          <w:pPr>
            <w:pStyle w:val="Header"/>
          </w:pPr>
          <w:r w:rsidRPr="006B12F1">
            <w:t>PROMPT ENGINEERING ESSENTIALS  |  SYLLABUS</w:t>
          </w:r>
        </w:p>
      </w:tc>
      <w:tc>
        <w:tcPr>
          <w:tcW w:w="4999" w:type="dxa"/>
          <w:vAlign w:val="center"/>
        </w:tcPr>
        <w:p w14:paraId="3C8EE8D7" w14:textId="08BAA525" w:rsidR="00D83D9B" w:rsidRDefault="00D83D9B" w:rsidP="00A17382">
          <w:pPr>
            <w:pStyle w:val="Header"/>
            <w:jc w:val="right"/>
          </w:pPr>
          <w:r>
            <w:rPr>
              <w:noProof/>
            </w:rPr>
            <w:drawing>
              <wp:inline distT="0" distB="0" distL="0" distR="0" wp14:anchorId="7B5E3BAD" wp14:editId="03B804C4">
                <wp:extent cx="2837959" cy="243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004802" cy="257748"/>
                        </a:xfrm>
                        <a:prstGeom prst="rect">
                          <a:avLst/>
                        </a:prstGeom>
                      </pic:spPr>
                    </pic:pic>
                  </a:graphicData>
                </a:graphic>
              </wp:inline>
            </w:drawing>
          </w:r>
        </w:p>
      </w:tc>
    </w:tr>
  </w:tbl>
  <w:p w14:paraId="5B65E613" w14:textId="05295CB3" w:rsidR="008A6A0B" w:rsidRDefault="008A6A0B" w:rsidP="008A6A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AEA" w14:textId="66EAEC9F" w:rsidR="003A7CDD" w:rsidRDefault="00AF7C17">
    <w:pPr>
      <w:pStyle w:val="Header"/>
    </w:pPr>
    <w:r>
      <w:rPr>
        <w:noProof/>
      </w:rPr>
      <w:drawing>
        <wp:anchor distT="0" distB="0" distL="114300" distR="114300" simplePos="0" relativeHeight="251657216" behindDoc="1" locked="0" layoutInCell="1" allowOverlap="1" wp14:anchorId="19306956" wp14:editId="2033711E">
          <wp:simplePos x="0" y="0"/>
          <wp:positionH relativeFrom="column">
            <wp:posOffset>-640081</wp:posOffset>
          </wp:positionH>
          <wp:positionV relativeFrom="paragraph">
            <wp:posOffset>-457200</wp:posOffset>
          </wp:positionV>
          <wp:extent cx="7763069" cy="10045869"/>
          <wp:effectExtent l="0" t="0" r="0" b="0"/>
          <wp:wrapNone/>
          <wp:docPr id="1153357662" name="Picture 11" descr="A white paper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7662" name="Picture 11" descr="A white paper with black and red text&#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883164" cy="102012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300"/>
      </w:pPr>
      <w:rPr>
        <w:rFonts w:ascii="Calibri" w:hAnsi="Calibri"/>
        <w:color w:val="D61920"/>
      </w:rPr>
    </w:lvl>
  </w:abstractNum>
  <w:abstractNum w:abstractNumId="1">
    <w:multiLevelType w:val="hybridMultilevel"/>
    <w:lvl w:ilvl="0">
      <w:start w:val="1"/>
      <w:numFmt w:val="decimal"/>
      <w:lvlText w:val="%1."/>
      <w:lvlJc w:val="left"/>
      <w:pPr>
        <w:ind w:left="540" w:hanging="360"/>
      </w:pPr>
      <w:rPr>
        <w:b/>
        <w:color w:val="D619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6E"/>
    <w:rsid w:val="0000315E"/>
    <w:rsid w:val="00123127"/>
    <w:rsid w:val="001838B0"/>
    <w:rsid w:val="00250DA6"/>
    <w:rsid w:val="002E4E89"/>
    <w:rsid w:val="00363627"/>
    <w:rsid w:val="0037240F"/>
    <w:rsid w:val="003A7CDD"/>
    <w:rsid w:val="003B2F6B"/>
    <w:rsid w:val="00435E17"/>
    <w:rsid w:val="005632EC"/>
    <w:rsid w:val="00580DD8"/>
    <w:rsid w:val="0059796E"/>
    <w:rsid w:val="005C7FEC"/>
    <w:rsid w:val="00623F00"/>
    <w:rsid w:val="0062484C"/>
    <w:rsid w:val="006608E3"/>
    <w:rsid w:val="006B12F1"/>
    <w:rsid w:val="007D1DB2"/>
    <w:rsid w:val="00865C7C"/>
    <w:rsid w:val="008A6A0B"/>
    <w:rsid w:val="008B06E5"/>
    <w:rsid w:val="008F4400"/>
    <w:rsid w:val="00944971"/>
    <w:rsid w:val="009A6683"/>
    <w:rsid w:val="009B2A5C"/>
    <w:rsid w:val="009F450A"/>
    <w:rsid w:val="00A17382"/>
    <w:rsid w:val="00AF656F"/>
    <w:rsid w:val="00AF7C17"/>
    <w:rsid w:val="00BB6D08"/>
    <w:rsid w:val="00C44C59"/>
    <w:rsid w:val="00D11C97"/>
    <w:rsid w:val="00D15DB2"/>
    <w:rsid w:val="00D83D9B"/>
    <w:rsid w:val="00DD4DA1"/>
    <w:rsid w:val="00E73C99"/>
    <w:rsid w:val="00E830E6"/>
    <w:rsid w:val="00F25E47"/>
    <w:rsid w:val="00FA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9E5FA"/>
  <w15:chartTrackingRefBased/>
  <w15:docId w15:val="{FB4785F4-F043-AD4F-B4DC-D9CDAD3E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D83D9B"/>
    <w:pPr>
      <w:keepNext/>
      <w:keepLines/>
      <w:spacing w:before="240"/>
      <w:outlineLvl w:val="0"/>
    </w:pPr>
    <w:rPr>
      <w:rFonts w:asciiTheme="majorHAnsi" w:eastAsiaTheme="majorEastAsia" w:hAnsiTheme="majorHAnsi" w:cstheme="majorBidi"/>
      <w:color w:val="D61920" w:themeColor="accent2"/>
      <w:sz w:val="32"/>
      <w:szCs w:val="32"/>
    </w:rPr>
  </w:style>
  <w:style w:type="paragraph" w:styleId="Heading2">
    <w:name w:val="heading 2"/>
    <w:basedOn w:val="Normal"/>
    <w:next w:val="Normal"/>
    <w:link w:val="Heading2Char"/>
    <w:uiPriority w:val="9"/>
    <w:unhideWhenUsed/>
    <w:qFormat/>
    <w:rsid w:val="009B2A5C"/>
    <w:pPr>
      <w:keepNext/>
      <w:keepLines/>
      <w:spacing w:before="40"/>
      <w:outlineLvl w:val="1"/>
    </w:pPr>
    <w:rPr>
      <w:rFonts w:asciiTheme="majorHAnsi" w:eastAsiaTheme="majorEastAsia" w:hAnsiTheme="majorHAnsi" w:cstheme="majorBidi"/>
      <w:color w:val="D61920" w:themeColor="accen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D9B"/>
    <w:rPr>
      <w:rFonts w:asciiTheme="majorHAnsi" w:eastAsiaTheme="majorEastAsia" w:hAnsiTheme="majorHAnsi" w:cstheme="majorBidi"/>
      <w:color w:val="D61920" w:themeColor="accent2"/>
      <w:sz w:val="32"/>
      <w:szCs w:val="32"/>
    </w:rPr>
  </w:style>
  <w:style w:type="paragraph" w:styleId="NoSpacing">
    <w:name w:val="No Spacing"/>
    <w:link w:val="NoSpacingChar"/>
    <w:uiPriority w:val="1"/>
    <w:qFormat/>
    <w:rsid w:val="0059796E"/>
    <w:rPr>
      <w:rFonts w:eastAsiaTheme="minorEastAsia"/>
      <w:sz w:val="22"/>
      <w:szCs w:val="22"/>
      <w:lang w:eastAsia="zh-CN"/>
    </w:rPr>
  </w:style>
  <w:style w:type="character" w:customStyle="1" w:styleId="NoSpacingChar">
    <w:name w:val="No Spacing Char"/>
    <w:basedOn w:val="DefaultParagraphFont"/>
    <w:link w:val="NoSpacing"/>
    <w:uiPriority w:val="1"/>
    <w:rsid w:val="0059796E"/>
    <w:rPr>
      <w:rFonts w:eastAsiaTheme="minorEastAsia"/>
      <w:sz w:val="22"/>
      <w:szCs w:val="22"/>
      <w:lang w:eastAsia="zh-CN"/>
    </w:rPr>
  </w:style>
  <w:style w:type="paragraph" w:styleId="Header">
    <w:name w:val="header"/>
    <w:basedOn w:val="Normal"/>
    <w:link w:val="HeaderChar"/>
    <w:uiPriority w:val="99"/>
    <w:unhideWhenUsed/>
    <w:rsid w:val="008A6A0B"/>
    <w:pPr>
      <w:tabs>
        <w:tab w:val="center" w:pos="4680"/>
        <w:tab w:val="right" w:pos="9360"/>
      </w:tabs>
    </w:pPr>
  </w:style>
  <w:style w:type="character" w:customStyle="1" w:styleId="HeaderChar">
    <w:name w:val="Header Char"/>
    <w:basedOn w:val="DefaultParagraphFont"/>
    <w:link w:val="Header"/>
    <w:uiPriority w:val="99"/>
    <w:rsid w:val="008A6A0B"/>
    <w:rPr>
      <w:rFonts w:eastAsiaTheme="minorEastAsia"/>
    </w:rPr>
  </w:style>
  <w:style w:type="paragraph" w:styleId="Footer">
    <w:name w:val="footer"/>
    <w:basedOn w:val="Normal"/>
    <w:link w:val="FooterChar"/>
    <w:uiPriority w:val="99"/>
    <w:unhideWhenUsed/>
    <w:rsid w:val="008A6A0B"/>
    <w:pPr>
      <w:tabs>
        <w:tab w:val="center" w:pos="4680"/>
        <w:tab w:val="right" w:pos="9360"/>
      </w:tabs>
    </w:pPr>
  </w:style>
  <w:style w:type="character" w:customStyle="1" w:styleId="FooterChar">
    <w:name w:val="Footer Char"/>
    <w:basedOn w:val="DefaultParagraphFont"/>
    <w:link w:val="Footer"/>
    <w:uiPriority w:val="99"/>
    <w:rsid w:val="008A6A0B"/>
    <w:rPr>
      <w:rFonts w:eastAsiaTheme="minorEastAsia"/>
    </w:rPr>
  </w:style>
  <w:style w:type="table" w:styleId="TableGrid">
    <w:name w:val="Table Grid"/>
    <w:basedOn w:val="TableNormal"/>
    <w:uiPriority w:val="39"/>
    <w:rsid w:val="008A6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2484C"/>
  </w:style>
  <w:style w:type="paragraph" w:styleId="Title">
    <w:name w:val="Title"/>
    <w:basedOn w:val="Normal"/>
    <w:next w:val="Normal"/>
    <w:link w:val="TitleChar"/>
    <w:uiPriority w:val="10"/>
    <w:qFormat/>
    <w:rsid w:val="00D83D9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D9B"/>
    <w:rPr>
      <w:rFonts w:asciiTheme="majorHAnsi" w:eastAsiaTheme="majorEastAsia" w:hAnsiTheme="majorHAnsi" w:cstheme="majorBidi"/>
      <w:spacing w:val="-10"/>
      <w:kern w:val="28"/>
      <w:sz w:val="56"/>
      <w:szCs w:val="56"/>
    </w:rPr>
  </w:style>
  <w:style w:type="paragraph" w:customStyle="1" w:styleId="BasicParagraph">
    <w:name w:val="[Basic Paragraph]"/>
    <w:basedOn w:val="Normal"/>
    <w:uiPriority w:val="99"/>
    <w:rsid w:val="00D83D9B"/>
    <w:pPr>
      <w:autoSpaceDE w:val="0"/>
      <w:autoSpaceDN w:val="0"/>
      <w:adjustRightInd w:val="0"/>
      <w:spacing w:line="288" w:lineRule="auto"/>
      <w:textAlignment w:val="center"/>
    </w:pPr>
    <w:rPr>
      <w:rFonts w:ascii="MinionPro-Regular" w:eastAsiaTheme="minorHAnsi" w:hAnsi="MinionPro-Regular" w:cs="MinionPro-Regular"/>
      <w:color w:val="000000"/>
    </w:rPr>
  </w:style>
  <w:style w:type="character" w:customStyle="1" w:styleId="Heading2Char">
    <w:name w:val="Heading 2 Char"/>
    <w:basedOn w:val="DefaultParagraphFont"/>
    <w:link w:val="Heading2"/>
    <w:uiPriority w:val="9"/>
    <w:rsid w:val="009B2A5C"/>
    <w:rPr>
      <w:rFonts w:asciiTheme="majorHAnsi" w:eastAsiaTheme="majorEastAsia" w:hAnsiTheme="majorHAnsi" w:cstheme="majorBidi"/>
      <w:color w:val="D61920" w:themeColor="accent2"/>
      <w:sz w:val="26"/>
      <w:szCs w:val="26"/>
    </w:rPr>
  </w:style>
  <w:style w:type="paragraph" w:styleId="TOC1">
    <w:name w:val="toc 1"/>
    <w:basedOn w:val="Normal"/>
    <w:next w:val="Normal"/>
    <w:autoRedefine/>
    <w:uiPriority w:val="39"/>
    <w:unhideWhenUsed/>
    <w:rsid w:val="00A17382"/>
    <w:pPr>
      <w:spacing w:after="100"/>
    </w:pPr>
  </w:style>
  <w:style w:type="paragraph" w:styleId="TOC2">
    <w:name w:val="toc 2"/>
    <w:basedOn w:val="Normal"/>
    <w:next w:val="Normal"/>
    <w:autoRedefine/>
    <w:uiPriority w:val="39"/>
    <w:unhideWhenUsed/>
    <w:rsid w:val="00A17382"/>
    <w:pPr>
      <w:spacing w:after="100"/>
      <w:ind w:left="240"/>
    </w:pPr>
  </w:style>
  <w:style w:type="character" w:styleId="Hyperlink">
    <w:name w:val="Hyperlink"/>
    <w:basedOn w:val="DefaultParagraphFont"/>
    <w:uiPriority w:val="99"/>
    <w:unhideWhenUsed/>
    <w:rsid w:val="00A17382"/>
    <w:rPr>
      <w:color w:val="D61920" w:themeColor="hyperlink"/>
      <w:u w:val="single"/>
    </w:rPr>
  </w:style>
  <w:style w:type="paragraph" w:customStyle="1" w:styleId="DocumentTitle">
    <w:name w:val="Document Title"/>
    <w:basedOn w:val="Normal"/>
    <w:qFormat/>
    <w:rsid w:val="00865C7C"/>
    <w:rPr>
      <w:rFonts w:asciiTheme="majorHAnsi" w:hAnsiTheme="majorHAnsi" w:cstheme="majorHAnsi"/>
      <w:iCs/>
      <w:color w:val="262626" w:themeColor="text1" w:themeTint="D9"/>
      <w:sz w:val="96"/>
      <w:szCs w:val="96"/>
    </w:rPr>
  </w:style>
  <w:style w:type="paragraph" w:customStyle="1" w:styleId="DocumentSubtitle">
    <w:name w:val="Document Subtitle"/>
    <w:basedOn w:val="Normal"/>
    <w:qFormat/>
    <w:rsid w:val="005632EC"/>
    <w:pPr>
      <w:framePr w:hSpace="180" w:wrap="around" w:vAnchor="text" w:hAnchor="margin" w:y="648"/>
    </w:pPr>
    <w:rPr>
      <w:rFonts w:asciiTheme="majorHAnsi" w:hAnsiTheme="majorHAnsi" w:cstheme="majorHAnsi"/>
      <w:sz w:val="48"/>
      <w:szCs w:val="48"/>
    </w:rPr>
  </w:style>
  <w:style w:type="paragraph" w:customStyle="1" w:styleId="DocumentStatement">
    <w:name w:val="Document Statement"/>
    <w:basedOn w:val="Normal"/>
    <w:qFormat/>
    <w:rsid w:val="005632EC"/>
    <w:pPr>
      <w:framePr w:hSpace="180" w:wrap="around" w:vAnchor="text" w:hAnchor="margin" w:y="648"/>
      <w:spacing w:before="240"/>
    </w:pPr>
    <w:rPr>
      <w:rFonts w:asciiTheme="majorHAnsi" w:hAnsiTheme="majorHAnsi" w:cstheme="majorHAnsi"/>
      <w:sz w:val="32"/>
      <w:szCs w:val="32"/>
    </w:rPr>
  </w:style>
  <w:style w:type="character" w:styleId="CommentReference">
    <w:name w:val="annotation reference"/>
    <w:basedOn w:val="DefaultParagraphFont"/>
    <w:uiPriority w:val="99"/>
    <w:semiHidden/>
    <w:unhideWhenUsed/>
    <w:rsid w:val="006608E3"/>
    <w:rPr>
      <w:sz w:val="16"/>
      <w:szCs w:val="16"/>
    </w:rPr>
  </w:style>
  <w:style w:type="paragraph" w:styleId="CommentText">
    <w:name w:val="annotation text"/>
    <w:basedOn w:val="Normal"/>
    <w:link w:val="CommentTextChar"/>
    <w:uiPriority w:val="99"/>
    <w:semiHidden/>
    <w:unhideWhenUsed/>
    <w:rsid w:val="006608E3"/>
    <w:rPr>
      <w:sz w:val="20"/>
      <w:szCs w:val="20"/>
    </w:rPr>
  </w:style>
  <w:style w:type="character" w:customStyle="1" w:styleId="CommentTextChar">
    <w:name w:val="Comment Text Char"/>
    <w:basedOn w:val="DefaultParagraphFont"/>
    <w:link w:val="CommentText"/>
    <w:uiPriority w:val="99"/>
    <w:semiHidden/>
    <w:rsid w:val="006608E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608E3"/>
    <w:rPr>
      <w:b/>
      <w:bCs/>
    </w:rPr>
  </w:style>
  <w:style w:type="character" w:customStyle="1" w:styleId="CommentSubjectChar">
    <w:name w:val="Comment Subject Char"/>
    <w:basedOn w:val="CommentTextChar"/>
    <w:link w:val="CommentSubject"/>
    <w:uiPriority w:val="99"/>
    <w:semiHidden/>
    <w:rsid w:val="006608E3"/>
    <w:rPr>
      <w:rFonts w:eastAsiaTheme="minorEastAsia"/>
      <w:b/>
      <w:bCs/>
      <w:sz w:val="20"/>
      <w:szCs w:val="20"/>
    </w:rPr>
  </w:style>
  <w:style w:type="paragraph" w:styleId="BalloonText">
    <w:name w:val="Balloon Text"/>
    <w:basedOn w:val="Normal"/>
    <w:link w:val="BalloonTextChar"/>
    <w:uiPriority w:val="99"/>
    <w:semiHidden/>
    <w:unhideWhenUsed/>
    <w:rsid w:val="006608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08E3"/>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Numbering" Type="http://schemas.openxmlformats.org/officeDocument/2006/relationships/numbering" Target="numbering.xml"/><Relationship Id="rIdLink1" Type="http://schemas.openxmlformats.org/officeDocument/2006/relationships/hyperlink" Target="https://www.unomaha.edu/campus-policies/academic-integrity.php" TargetMode="External"/><Relationship Id="rIdLink2" Type="http://schemas.openxmlformats.org/officeDocument/2006/relationships/hyperlink" Target="https://www.unomaha.edu/university-compliance/civil-rights/title-ix-information/index.php" TargetMode="External"/><Relationship Id="rIdLink3" Type="http://schemas.openxmlformats.org/officeDocument/2006/relationships/hyperlink" Target="https://workspace.google.com/learning/content/gemini-prompt-guide" TargetMode="External"/><Relationship Id="rIdLink4" Type="http://schemas.openxmlformats.org/officeDocument/2006/relationships/hyperlink" Target="https://support.google.com/gemini/answer/13275745" TargetMode="External"/><Relationship Id="rIdLink5" Type="http://schemas.openxmlformats.org/officeDocument/2006/relationships/hyperlink" Target="https://support.google.com/gemini/answer/1359496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UNOTheme">
  <a:themeElements>
    <a:clrScheme name="UNO-Word Theme">
      <a:dk1>
        <a:srgbClr val="000000"/>
      </a:dk1>
      <a:lt1>
        <a:srgbClr val="FFFFFF"/>
      </a:lt1>
      <a:dk2>
        <a:srgbClr val="454545"/>
      </a:dk2>
      <a:lt2>
        <a:srgbClr val="E7E6E6"/>
      </a:lt2>
      <a:accent1>
        <a:srgbClr val="000000"/>
      </a:accent1>
      <a:accent2>
        <a:srgbClr val="D61920"/>
      </a:accent2>
      <a:accent3>
        <a:srgbClr val="454545"/>
      </a:accent3>
      <a:accent4>
        <a:srgbClr val="6A0000"/>
      </a:accent4>
      <a:accent5>
        <a:srgbClr val="AB0000"/>
      </a:accent5>
      <a:accent6>
        <a:srgbClr val="FF0000"/>
      </a:accent6>
      <a:hlink>
        <a:srgbClr val="D61920"/>
      </a:hlink>
      <a:folHlink>
        <a:srgbClr val="BCBA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B4EE1ED631E14D85A24939D16C8936" ma:contentTypeVersion="13" ma:contentTypeDescription="Create a new document." ma:contentTypeScope="" ma:versionID="6017f67bb77ff6d9be2d221c77aa995f">
  <xsd:schema xmlns:xsd="http://www.w3.org/2001/XMLSchema" xmlns:xs="http://www.w3.org/2001/XMLSchema" xmlns:p="http://schemas.microsoft.com/office/2006/metadata/properties" xmlns:ns2="95982f6c-2172-479f-8b01-dd33fa6fbe04" xmlns:ns3="f6da95f1-0d27-4b84-83fb-450c771ae8a8" targetNamespace="http://schemas.microsoft.com/office/2006/metadata/properties" ma:root="true" ma:fieldsID="a3e421abf5162528b1592d7606c61c29" ns2:_="" ns3:_="">
    <xsd:import namespace="95982f6c-2172-479f-8b01-dd33fa6fbe04"/>
    <xsd:import namespace="f6da95f1-0d27-4b84-83fb-450c771ae8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82f6c-2172-479f-8b01-dd33fa6fbe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da95f1-0d27-4b84-83fb-450c771ae8a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FF460-5255-42D6-B924-1A291657A4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73DDD5-E92D-4B03-8F2D-54860B919EF9}">
  <ds:schemaRefs>
    <ds:schemaRef ds:uri="http://schemas.microsoft.com/sharepoint/v3/contenttype/forms"/>
  </ds:schemaRefs>
</ds:datastoreItem>
</file>

<file path=customXml/itemProps3.xml><?xml version="1.0" encoding="utf-8"?>
<ds:datastoreItem xmlns:ds="http://schemas.openxmlformats.org/officeDocument/2006/customXml" ds:itemID="{637E3D3B-DD2B-4694-86D1-70AA67EF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82f6c-2172-479f-8b01-dd33fa6fbe04"/>
    <ds:schemaRef ds:uri="f6da95f1-0d27-4b84-83fb-450c771ae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4EFB71-4295-D740-8641-3583C43A6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Essentials: Course Syllabus</dc:title>
  <dc:subject>Document Subtitle</dc:subject>
  <dc:creator>Angie Kennedy</dc:creator>
  <cp:keywords/>
  <dc:description/>
  <cp:lastModifiedBy>Mason Hatfield</cp:lastModifiedBy>
  <cp:revision>3</cp:revision>
  <cp:lastPrinted>2025-07-09T20:03:00Z</cp:lastPrinted>
  <dcterms:created xsi:type="dcterms:W3CDTF">2025-07-09T19:52:00Z</dcterms:created>
  <dcterms:modified xsi:type="dcterms:W3CDTF">2025-07-09T20:09:00Z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0x01010053B4EE1ED631E14D85A24939D16C8936</vt:lpwstr>
  </property>
  <property fmtid="{D5CDD505-2E9C-101B-9397-08002B2CF9AE}" pid="3" name="Order">
    <vt:r8>3100</vt:r8>
  </property>
</Properties>
</file>