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Covid-19</w:t>
      </w:r>
      <w:r>
        <w:t xml:space="preserve"> </w:t>
      </w:r>
      <w:r>
        <w:t xml:space="preserve">en</w:t>
      </w:r>
      <w:r>
        <w:t xml:space="preserve"> </w:t>
      </w:r>
      <w:r>
        <w:t xml:space="preserve">Chile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17/11/2021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El presente reporte resume la trayectoría y situación actual de las muertes atribuibles a Covid-19 en las diferentes comunas de Chile.</w:t>
      </w:r>
    </w:p>
    <w:bookmarkEnd w:id="20"/>
    <w:bookmarkStart w:id="23" w:name="datos"/>
    <w:p>
      <w:pPr>
        <w:pStyle w:val="Heading2"/>
      </w:pPr>
      <w:r>
        <w:t xml:space="preserve">Datos</w:t>
      </w:r>
    </w:p>
    <w:p>
      <w:pPr>
        <w:pStyle w:val="FirstParagraph"/>
      </w:pPr>
      <w:r>
        <w:t xml:space="preserve">Los datos utilizados reportan el número de casos fallecidos en cada una de las comunas de Chile y concatenan la historia de los informes epidemiológicos publicados por el Ministerio de Salud. Estos datos pueden ser descargados desde el</w:t>
      </w:r>
      <w:r>
        <w:t xml:space="preserve"> </w:t>
      </w:r>
      <w:hyperlink r:id="rId21">
        <w:r>
          <w:rPr>
            <w:rStyle w:val="Hyperlink"/>
          </w:rPr>
          <w:t xml:space="preserve">repositorio github del ministerio</w:t>
        </w:r>
      </w:hyperlink>
      <w:r>
        <w:t xml:space="preserve">.</w:t>
      </w:r>
    </w:p>
    <w:p>
      <w:pPr>
        <w:pStyle w:val="BodyText"/>
      </w:pPr>
      <w:r>
        <w:t xml:space="preserve">Además, el análisis fue suplementado con información a nivel comunal derivada de la</w:t>
      </w:r>
      <w:r>
        <w:t xml:space="preserve"> </w:t>
      </w:r>
      <w:hyperlink r:id="rId22">
        <w:r>
          <w:rPr>
            <w:rStyle w:val="Hyperlink"/>
          </w:rPr>
          <w:t xml:space="preserve">Encuesta de Caracterización Socioeconómica 2017</w:t>
        </w:r>
      </w:hyperlink>
    </w:p>
    <w:p>
      <w:pPr>
        <w:pStyle w:val="BodyText"/>
      </w:pPr>
      <w:r>
        <w:t xml:space="preserve">Usando la función</w:t>
      </w:r>
      <w:r>
        <w:t xml:space="preserve"> </w:t>
      </w:r>
      <w:r>
        <w:rPr>
          <w:rStyle w:val="VerbatimChar"/>
        </w:rPr>
        <w:t xml:space="preserve">stargazer()</w:t>
      </w:r>
      <w:r>
        <w:t xml:space="preserve"> </w:t>
      </w:r>
      <w:r>
        <w:t xml:space="preserve">en combinación con loops se creó una tabla como la siguiente para cada región del país separadamente. Estas tablas deberán ser almacenadas en la carpeta</w:t>
      </w:r>
      <w:r>
        <w:t xml:space="preserve"> </w:t>
      </w:r>
      <w:r>
        <w:rPr>
          <w:rStyle w:val="VerbatimChar"/>
        </w:rPr>
        <w:t xml:space="preserve">tf\resultados\</w:t>
      </w:r>
      <w:r>
        <w:t xml:space="preserve">. NO es necesario que insertes dichas tablas (ni la mostrada a continuación) en tu reporte.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</w:t>
      </w:r>
      <w:r>
        <w:br/>
      </w:r>
      <w:r>
        <w:rPr>
          <w:rStyle w:val="VerbatimChar"/>
        </w:rPr>
        <w:t xml:space="preserve">## Statistic                           N     Mean       Median     St. Dev.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Población                          362 107,504.500 21,075.500  465,753.900</w:t>
      </w:r>
      <w:r>
        <w:br/>
      </w:r>
      <w:r>
        <w:rPr>
          <w:rStyle w:val="VerbatimChar"/>
        </w:rPr>
        <w:t xml:space="preserve">## Edad                               324   38.895      38.629       3.173   </w:t>
      </w:r>
      <w:r>
        <w:br/>
      </w:r>
      <w:r>
        <w:rPr>
          <w:rStyle w:val="VerbatimChar"/>
        </w:rPr>
        <w:t xml:space="preserve">## Escolaridad                        324    9.921       9.711       1.293   </w:t>
      </w:r>
      <w:r>
        <w:br/>
      </w:r>
      <w:r>
        <w:rPr>
          <w:rStyle w:val="VerbatimChar"/>
        </w:rPr>
        <w:t xml:space="preserve">## Ingreso total hogar                324 967,561.300 859,051.500 475,615.200</w:t>
      </w:r>
      <w:r>
        <w:br/>
      </w:r>
      <w:r>
        <w:rPr>
          <w:rStyle w:val="VerbatimChar"/>
        </w:rPr>
        <w:t xml:space="preserve">## Número integrantes hogar           362    6.970       0.000      14.064   </w:t>
      </w:r>
      <w:r>
        <w:br/>
      </w:r>
      <w:r>
        <w:rPr>
          <w:rStyle w:val="VerbatimChar"/>
        </w:rPr>
        <w:t xml:space="preserve">## Muertes por 100k hbs al 2020-06-12 362   58.011      43.984      50.860 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</w:p>
    <w:bookmarkEnd w:id="23"/>
    <w:bookmarkStart w:id="24" w:name="métodos"/>
    <w:p>
      <w:pPr>
        <w:pStyle w:val="Heading2"/>
      </w:pPr>
      <w:r>
        <w:t xml:space="preserve">Métodos</w:t>
      </w:r>
    </w:p>
    <w:p>
      <w:pPr>
        <w:pStyle w:val="FirstParagraph"/>
      </w:pPr>
      <w:r>
        <w:t xml:space="preserve">Se utilizó una combinación de métodos descriptivos y visualización de datos.</w:t>
      </w:r>
    </w:p>
    <w:bookmarkEnd w:id="24"/>
    <w:bookmarkStart w:id="27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Las figuras a continuación muestran el aumento en el tiempo de las muertes acumuladas por Covid-19 y su posterior estancamiento. Dicha tendencia se observa en todas las comunas del país pero a ritmos y niveles áltamente heterogeneos.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Trajectoria muertes acumuladas por Covid-19" title="" id="1" name="Picture"/>
            <a:graphic>
              <a:graphicData uri="http://schemas.openxmlformats.org/drawingml/2006/picture">
                <pic:pic>
                  <pic:nvPicPr>
                    <pic:cNvPr descr="resultados/trajectoria_muert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Trajectoria muertes acumuladas por Covid-19</w:t>
      </w:r>
    </w:p>
    <w:p>
      <w:pPr>
        <w:pStyle w:val="BodyText"/>
      </w:pPr>
      <w:r>
        <w:t xml:space="preserve">Adicionalmente, se observa una cierta asociación entre el nivel de riqueza de las comunas y la cantidad de muertes acumuladas por Covid-19.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Riqueza y muertes por covid a nivel de comunas" title="" id="1" name="Picture"/>
            <a:graphic>
              <a:graphicData uri="http://schemas.openxmlformats.org/drawingml/2006/picture">
                <pic:pic>
                  <pic:nvPicPr>
                    <pic:cNvPr descr="resultados/muertes_ingreso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Riqueza y muertes por covid a nivel de comunas</w:t>
      </w:r>
    </w:p>
    <w:bookmarkEnd w:id="27"/>
    <w:bookmarkStart w:id="28" w:name="discusión"/>
    <w:p>
      <w:pPr>
        <w:pStyle w:val="Heading2"/>
      </w:pPr>
      <w:r>
        <w:t xml:space="preserve">Discusión</w:t>
      </w:r>
    </w:p>
    <w:p>
      <w:pPr>
        <w:pStyle w:val="FirstParagraph"/>
      </w:pPr>
      <w:r>
        <w:t xml:space="preserve">Los resultados de éste estudio sugieren que el proceso de vacunación ha sido de gran ayuda.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hyperlink" Id="rId22" Target="http://observatorio.ministeriodesarrollosocial.gob.cl/encuesta-casen-2017#basedatos" TargetMode="External" /><Relationship Type="http://schemas.openxmlformats.org/officeDocument/2006/relationships/hyperlink" Id="rId21" Target="https://github.com/MinCiencia/Datos-COVID19/blob/master/output/producto38/CasosFallecidosPorComun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bservatorio.ministeriodesarrollosocial.gob.cl/encuesta-casen-2017#basedatos" TargetMode="External" /><Relationship Type="http://schemas.openxmlformats.org/officeDocument/2006/relationships/hyperlink" Id="rId21" Target="https://github.com/MinCiencia/Datos-COVID19/blob/master/output/producto38/CasosFallecidosPorComun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Covid-19 en Chile</dc:title>
  <dc:creator>Mauricio Bucca</dc:creator>
  <cp:keywords/>
  <dcterms:created xsi:type="dcterms:W3CDTF">2021-11-17T15:13:19Z</dcterms:created>
  <dcterms:modified xsi:type="dcterms:W3CDTF">2021-11-17T15:13:19Z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17/11/2021</vt:lpwstr>
  </property>
  <property fmtid="{D5CDD505-2E9C-101B-9397-08002B2CF9AE}" pid="3" name="output">
    <vt:lpwstr/>
  </property>
</Properties>
</file>