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Economic</w:t>
      </w:r>
      <w:r>
        <w:t xml:space="preserve"> </w:t>
      </w:r>
      <w:r>
        <w:t xml:space="preserve">Vibes</w:t>
      </w:r>
      <w:r>
        <w:t xml:space="preserve"> </w:t>
      </w:r>
      <w:r>
        <w:t xml:space="preserve">—</w:t>
      </w:r>
      <w:r>
        <w:t xml:space="preserve"> </w:t>
      </w:r>
      <w:r>
        <w:t xml:space="preserve">Morning</w:t>
      </w:r>
      <w:r>
        <w:t xml:space="preserve"> </w:t>
      </w:r>
      <w:r>
        <w:t xml:space="preserve">Brief</w:t>
      </w:r>
      <w:r>
        <w:t xml:space="preserve"> </w:t>
      </w:r>
      <w:r>
        <w:t xml:space="preserve">·</w:t>
      </w:r>
      <w:r>
        <w:t xml:space="preserve"> </w:t>
      </w:r>
      <w:r>
        <w:t xml:space="preserve">Friday,</w:t>
      </w:r>
      <w:r>
        <w:t xml:space="preserve"> </w:t>
      </w:r>
      <w:r>
        <w:t xml:space="preserve">16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</w:p>
    <w:p>
      <w:pPr>
        <w:pStyle w:val="FirstParagraph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ContexAi — Economic Vibes · A ContexAi Research Product · contexai.org · Delivered ~06:30 AM PKT · WhatsApp Channel: Economic Vibes</w:t>
      </w:r>
    </w:p>
    <w:p>
      <w:pPr>
        <w:pStyle w:val="BodyText"/>
      </w:pPr>
      <w:r>
        <w:t xml:space="preserve">ContexAi Group</w:t>
      </w:r>
      <w:r>
        <w:t xml:space="preserve">|</w:t>
      </w:r>
      <w:r>
        <w:t xml:space="preserve">Economic Vibes — Morning Brief</w:t>
      </w:r>
    </w:p>
    <w:p>
      <w:pPr>
        <w:pStyle w:val="BodyText"/>
      </w:pPr>
      <w:r>
        <w:rPr>
          <w:bCs/>
          <w:b/>
        </w:rPr>
        <w:t xml:space="preserve">Friday, 16 October 2026</w:t>
      </w:r>
      <w:r>
        <w:br/>
      </w:r>
      <w:r>
        <w:t xml:space="preserve">Morning Edition · PKT</w:t>
      </w:r>
    </w:p>
    <w:p>
      <w:pPr>
        <w:pStyle w:val="BodyText"/>
      </w:pPr>
      <w:r>
        <w:t xml:space="preserve">ContexAi Research Desk · Sourced via Reuters, CNBC, Business Recorder, Express Tribune, Mettis Global, AGBI, Gulf News, S&amp;P Global, Kitco, SBP &amp; Regulatory Trackers · For the C-Suite &amp; HNW Investor ·</w:t>
      </w:r>
      <w:r>
        <w:t xml:space="preserve"> </w:t>
      </w:r>
      <w:r>
        <w:rPr>
          <w:bCs/>
          <w:b/>
        </w:rPr>
        <w:t xml:space="preserve">V</w:t>
      </w:r>
      <w:r>
        <w:t xml:space="preserve"> </w:t>
      </w:r>
      <w:r>
        <w:t xml:space="preserve">= verified vs licensed media/official portal ·</w:t>
      </w:r>
      <w:r>
        <w:t xml:space="preserve"> </w:t>
      </w:r>
      <w:r>
        <w:rPr>
          <w:bCs/>
          <w:b/>
        </w:rPr>
        <w:t xml:space="preserve">EST.</w:t>
      </w:r>
      <w:r>
        <w:t xml:space="preserve"> </w:t>
      </w:r>
      <w:r>
        <w:t xml:space="preserve">= ContexAi desk estimate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KSE-100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166,186.17</w:t>
      </w:r>
    </w:p>
    <w:p>
      <w:pPr>
        <w:pStyle w:val="BodyText"/>
      </w:pPr>
      <w:r>
        <w:t xml:space="preserve">▲ 0.46% Thu · +768.66 pts</w:t>
      </w:r>
    </w:p>
    <w:p>
      <w:pPr>
        <w:pStyle w:val="BodyText"/>
      </w:pPr>
      <w:r>
        <w:t xml:space="preserve">S&amp;P 500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▲ 0.30%</w:t>
      </w:r>
    </w:p>
    <w:p>
      <w:pPr>
        <w:pStyle w:val="BodyText"/>
      </w:pPr>
      <w:r>
        <w:t xml:space="preserve">Dow +1.08% · Nasdaq +0.08%</w:t>
      </w:r>
    </w:p>
    <w:p>
      <w:pPr>
        <w:pStyle w:val="BodyText"/>
      </w:pPr>
      <w:r>
        <w:t xml:space="preserve">US 10Y / 2Y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5.09 / 4.76</w:t>
      </w:r>
    </w:p>
    <w:p>
      <w:pPr>
        <w:pStyle w:val="BodyText"/>
      </w:pPr>
      <w:r>
        <w:t xml:space="preserve">yields ease · Dec hike odds ~91%</w:t>
      </w:r>
    </w:p>
    <w:p>
      <w:pPr>
        <w:pStyle w:val="BodyText"/>
      </w:pPr>
      <w:r>
        <w:t xml:space="preserve">Brent / WTI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$105.92 / $97.97</w:t>
      </w:r>
    </w:p>
    <w:p>
      <w:pPr>
        <w:pStyle w:val="BodyText"/>
      </w:pPr>
      <w:r>
        <w:t xml:space="preserve">WTI +3.0% on draw · Brent flat on IEA release</w:t>
      </w:r>
    </w:p>
    <w:p>
      <w:pPr>
        <w:pStyle w:val="BodyText"/>
      </w:pPr>
      <w:r>
        <w:t xml:space="preserve">Gold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$4,169.24</w:t>
      </w:r>
    </w:p>
    <w:p>
      <w:pPr>
        <w:pStyle w:val="BodyText"/>
      </w:pPr>
      <w:r>
        <w:t xml:space="preserve">+1.6% · silver $57.31 (+3.2%)</w:t>
      </w:r>
    </w:p>
    <w:p>
      <w:pPr>
        <w:pStyle w:val="BodyText"/>
      </w:pPr>
      <w:r>
        <w:t xml:space="preserve">USD/PKR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277.16</w:t>
      </w:r>
    </w:p>
    <w:p>
      <w:pPr>
        <w:pStyle w:val="BodyText"/>
      </w:pPr>
      <w:r>
        <w:t xml:space="preserve">interbank · steady</w:t>
      </w:r>
    </w:p>
    <w:bookmarkStart w:id="30" w:name="X931b5a47ae4f286c693f0c27fa86217237ab988"/>
    <w:p>
      <w:pPr>
        <w:pStyle w:val="Heading2"/>
      </w:pPr>
      <w:r>
        <w:t xml:space="preserve">01</w:t>
      </w:r>
      <w:r>
        <w:t xml:space="preserve">Five Things You Need To Know To Start Your Day</w:t>
      </w:r>
    </w:p>
    <w:p>
      <w:pPr>
        <w:numPr>
          <w:ilvl w:val="0"/>
          <w:numId w:val="1001"/>
        </w:numPr>
        <w:pStyle w:val="Compact"/>
      </w:pPr>
      <w:r>
        <w:t xml:space="preserve">KSE-100 Clears 166,186 as Parliament Ratifies KP Governor's Rule 214-56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KSE-100</w:t>
      </w:r>
      <w:r>
        <w:t xml:space="preserve"> </w:t>
      </w:r>
      <w:r>
        <w:t xml:space="preserve">extended its rebound, climbing</w:t>
      </w:r>
      <w:r>
        <w:t xml:space="preserve"> </w:t>
      </w:r>
      <w:r>
        <w:rPr>
          <w:bCs/>
          <w:b/>
        </w:rPr>
        <w:t xml:space="preserve">768.66 points (+0.46%) to close at 166,186.17</w:t>
      </w:r>
      <w:r>
        <w:t xml:space="preserve"> </w:t>
      </w:r>
      <w:r>
        <w:t xml:space="preserve">after swinging between an intraday low of 165,613.12 and a high of 166,877.02, as 292 stocks advanced against 169 decliners on turnover of roughly</w:t>
      </w:r>
      <w:r>
        <w:t xml:space="preserve"> </w:t>
      </w:r>
      <w:r>
        <w:rPr>
          <w:bCs/>
          <w:b/>
        </w:rPr>
        <w:t xml:space="preserve">517.6 million shares worth Rs23.57 billion</w:t>
      </w:r>
      <w:r>
        <w:t xml:space="preserve">; market capitalisation rose to Rs18.475 trillion.</w:t>
      </w:r>
      <w:r>
        <w:t xml:space="preserve"> </w:t>
      </w:r>
      <w:r>
        <w:rPr>
          <w:bCs/>
          <w:b/>
        </w:rPr>
        <w:t xml:space="preserve">PTC, FFC, HUBC, OGDC and SYS</w:t>
      </w:r>
      <w:r>
        <w:t xml:space="preserve"> </w:t>
      </w:r>
      <w:r>
        <w:t xml:space="preserve">added a combined ~340 points, with buying concentrated in automobile assemblers, commercial banks, oil and gas exploration, oil marketing companies and power generation; Cnergyico PK (62.8m shares) led volumes. The catalyst: a joint sitting of Parliament voted</w:t>
      </w:r>
      <w:r>
        <w:t xml:space="preserve"> </w:t>
      </w:r>
      <w:r>
        <w:rPr>
          <w:bCs/>
          <w:b/>
        </w:rPr>
        <w:t xml:space="preserve">214-56</w:t>
      </w:r>
      <w:r>
        <w:t xml:space="preserve"> </w:t>
      </w:r>
      <w:r>
        <w:t xml:space="preserve">on Thursday to ratify the Article 232 emergency and Article 234 governor's rule in</w:t>
      </w:r>
      <w:r>
        <w:t xml:space="preserve"> </w:t>
      </w:r>
      <w:r>
        <w:rPr>
          <w:bCs/>
          <w:b/>
        </w:rPr>
        <w:t xml:space="preserve">Khyber Pakhtunkhwa</w:t>
      </w:r>
      <w:r>
        <w:t xml:space="preserve">, with PTI lawmakers loudly opposing the motion before it was adopted on a standing vote.</w:t>
      </w:r>
      <w:r>
        <w:t xml:space="preserve"> </w:t>
      </w:r>
      <w:hyperlink r:id="rId20">
        <w:r>
          <w:rPr>
            <w:rStyle w:val="Hyperlink"/>
          </w:rPr>
          <w:t xml:space="preserve">Dawn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Business Recorder</w:t>
        </w:r>
      </w:hyperlink>
      <w:r>
        <w:t xml:space="preserve"> </w:t>
      </w:r>
      <w:r>
        <w:t xml:space="preserve">confirm the levels and the vote. Sentiment:</w:t>
      </w:r>
      <w:r>
        <w:t xml:space="preserve"> </w:t>
      </w:r>
      <w:r>
        <w:t xml:space="preserve">relief rally, political closure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Dow Jumps 1.1% as AI-Chip Rout Triggers Rotation; S&amp;P, Nasdaq Grind Higher</w:t>
      </w:r>
      <w:r>
        <w:t xml:space="preserve"> </w:t>
      </w:r>
      <w:r>
        <w:t xml:space="preserve">Wall Street steadied after a shaky open: the</w:t>
      </w:r>
      <w:r>
        <w:t xml:space="preserve"> </w:t>
      </w:r>
      <w:r>
        <w:rPr>
          <w:bCs/>
          <w:b/>
        </w:rPr>
        <w:t xml:space="preserve">Dow Jones Industrial Average rose 556.21 points (+1.08%) to 52,177.69</w:t>
      </w:r>
      <w:r>
        <w:t xml:space="preserve">, the</w:t>
      </w:r>
      <w:r>
        <w:t xml:space="preserve"> </w:t>
      </w:r>
      <w:r>
        <w:rPr>
          <w:bCs/>
          <w:b/>
        </w:rPr>
        <w:t xml:space="preserve">S&amp;P 500 added 0.30% to 7,744.06</w:t>
      </w:r>
      <w:r>
        <w:t xml:space="preserve"> </w:t>
      </w:r>
      <w:r>
        <w:t xml:space="preserve">and the</w:t>
      </w:r>
      <w:r>
        <w:t xml:space="preserve"> </w:t>
      </w:r>
      <w:r>
        <w:rPr>
          <w:bCs/>
          <w:b/>
        </w:rPr>
        <w:t xml:space="preserve">Nasdaq Composite edged up 0.08% to 26,713.03</w:t>
      </w:r>
      <w:r>
        <w:t xml:space="preserve">, while the</w:t>
      </w:r>
      <w:r>
        <w:t xml:space="preserve"> </w:t>
      </w:r>
      <w:r>
        <w:rPr>
          <w:bCs/>
          <w:b/>
        </w:rPr>
        <w:t xml:space="preserve">Russell 2000 gained 1.4% to 2,767.27</w:t>
      </w:r>
      <w:r>
        <w:t xml:space="preserve">. A worries-driven sell-off in AI and semiconductor names that started in Asia on debt-financing concerns pared its losses through the session as strong third-quarter bank earnings and easing Treasury yields pulled capital into value and small-cap names.</w:t>
      </w:r>
      <w:r>
        <w:t xml:space="preserve"> </w:t>
      </w:r>
      <w:hyperlink r:id="rId22">
        <w:r>
          <w:rPr>
            <w:rStyle w:val="Hyperlink"/>
          </w:rPr>
          <w:t xml:space="preserve">Associated Press via WTOP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Yahoo Finance</w:t>
        </w:r>
      </w:hyperlink>
      <w:r>
        <w:t xml:space="preserve"> </w:t>
      </w:r>
      <w:r>
        <w:t xml:space="preserve">confirm the closes. Sentiment:</w:t>
      </w:r>
      <w:r>
        <w:t xml:space="preserve"> </w:t>
      </w:r>
      <w:r>
        <w:t xml:space="preserve">rotation out of AI trade, not a broad risk-off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Gold Nears $4,170, Silver Up 3.2% as Bond Rally Outruns Hot PPI</w:t>
      </w:r>
      <w:r>
        <w:t xml:space="preserve"> </w:t>
      </w:r>
      <w:r>
        <w:t xml:space="preserve">Precious metals rallied despite a hotter-than-expected PPI print: COMEX</w:t>
      </w:r>
      <w:r>
        <w:t xml:space="preserve"> </w:t>
      </w:r>
      <w:r>
        <w:rPr>
          <w:bCs/>
          <w:b/>
        </w:rPr>
        <w:t xml:space="preserve">gold rose to $4,169.24, up about 1.6%</w:t>
      </w:r>
      <w:r>
        <w:t xml:space="preserve">, while</w:t>
      </w:r>
      <w:r>
        <w:t xml:space="preserve"> </w:t>
      </w:r>
      <w:r>
        <w:rPr>
          <w:bCs/>
          <w:b/>
        </w:rPr>
        <w:t xml:space="preserve">silver jumped 3.2% to $57.31</w:t>
      </w:r>
      <w:r>
        <w:t xml:space="preserve">, as a flight-to-safety bond rally tied to the AI-stock jitters pulled the</w:t>
      </w:r>
      <w:r>
        <w:t xml:space="preserve"> </w:t>
      </w:r>
      <w:r>
        <w:rPr>
          <w:bCs/>
          <w:b/>
        </w:rPr>
        <w:t xml:space="preserve">10-year Treasury yield down to 5.09%</w:t>
      </w:r>
      <w:r>
        <w:t xml:space="preserve"> </w:t>
      </w:r>
      <w:r>
        <w:t xml:space="preserve">and the</w:t>
      </w:r>
      <w:r>
        <w:t xml:space="preserve"> </w:t>
      </w:r>
      <w:r>
        <w:rPr>
          <w:bCs/>
          <w:b/>
        </w:rPr>
        <w:t xml:space="preserve">2-year to 4.76%</w:t>
      </w:r>
      <w:r>
        <w:t xml:space="preserve">. Even so, prediction markets kept</w:t>
      </w:r>
      <w:r>
        <w:t xml:space="preserve"> </w:t>
      </w:r>
      <w:r>
        <w:rPr>
          <w:bCs/>
          <w:b/>
        </w:rPr>
        <w:t xml:space="preserve">December Fed hike odds elevated near 91%</w:t>
      </w:r>
      <w:r>
        <w:t xml:space="preserve">, up from the ~83-89% priced a day earlier.</w:t>
      </w:r>
      <w:r>
        <w:t xml:space="preserve"> </w:t>
      </w:r>
      <w:hyperlink r:id="rId24">
        <w:r>
          <w:rPr>
            <w:rStyle w:val="Hyperlink"/>
          </w:rPr>
          <w:t xml:space="preserve">Kitco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CNBC</w:t>
        </w:r>
      </w:hyperlink>
      <w:r>
        <w:t xml:space="preserve"> </w:t>
      </w:r>
      <w:r>
        <w:t xml:space="preserve">confirm the levels. Sentiment:</w:t>
      </w:r>
      <w:r>
        <w:t xml:space="preserve"> </w:t>
      </w:r>
      <w:r>
        <w:t xml:space="preserve">safe-haven bid intact despite hawkish Fed path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Oil Prices Diverge: WTI Jumps 3% on Inventory Draw, Brent Flat as IEA Releases Reserves</w:t>
      </w:r>
      <w:r>
        <w:t xml:space="preserve"> </w:t>
      </w:r>
      <w:r>
        <w:t xml:space="preserve">Crude benchmarks pulled apart Thursday:</w:t>
      </w:r>
      <w:r>
        <w:t xml:space="preserve"> </w:t>
      </w:r>
      <w:r>
        <w:rPr>
          <w:bCs/>
          <w:b/>
        </w:rPr>
        <w:t xml:space="preserve">WTI settled at $97.97, up 3.03%</w:t>
      </w:r>
      <w:r>
        <w:t xml:space="preserve">, after EIA data showed a much larger-than-expected</w:t>
      </w:r>
      <w:r>
        <w:t xml:space="preserve"> </w:t>
      </w:r>
      <w:r>
        <w:rPr>
          <w:bCs/>
          <w:b/>
        </w:rPr>
        <w:t xml:space="preserve">8.6-million-barrel draw</w:t>
      </w:r>
      <w:r>
        <w:t xml:space="preserve"> </w:t>
      </w:r>
      <w:r>
        <w:t xml:space="preserve">in US crude stocks, while</w:t>
      </w:r>
      <w:r>
        <w:t xml:space="preserve"> </w:t>
      </w:r>
      <w:r>
        <w:rPr>
          <w:bCs/>
          <w:b/>
        </w:rPr>
        <w:t xml:space="preserve">Brent eased just 0.13% to $105.92</w:t>
      </w:r>
      <w:r>
        <w:t xml:space="preserve"> </w:t>
      </w:r>
      <w:r>
        <w:t xml:space="preserve">after the</w:t>
      </w:r>
      <w:r>
        <w:t xml:space="preserve"> </w:t>
      </w:r>
      <w:r>
        <w:rPr>
          <w:bCs/>
          <w:b/>
        </w:rPr>
        <w:t xml:space="preserve">International Energy Agency agreed to release over 20 million barrels of diesel</w:t>
      </w:r>
      <w:r>
        <w:t xml:space="preserve"> </w:t>
      </w:r>
      <w:r>
        <w:t xml:space="preserve">plus the remainder of its March emergency reserve pledge, and Washington weighed easing sanctions on "shadow fleet" tankers.</w:t>
      </w:r>
      <w:r>
        <w:t xml:space="preserve"> </w:t>
      </w:r>
      <w:hyperlink r:id="rId26">
        <w:r>
          <w:rPr>
            <w:rStyle w:val="Hyperlink"/>
          </w:rPr>
          <w:t xml:space="preserve">Qazinform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The Nation Thailand</w:t>
        </w:r>
      </w:hyperlink>
      <w:r>
        <w:t xml:space="preserve"> </w:t>
      </w:r>
      <w:r>
        <w:t xml:space="preserve">confirm the settles. Sentiment:</w:t>
      </w:r>
      <w:r>
        <w:t xml:space="preserve"> </w:t>
      </w:r>
      <w:r>
        <w:t xml:space="preserve">supply-side crosscurrents, net energy-cost relief for importers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Saudi, UAE Non-Oil PMI Hold at 55.3 as Tadawul Slips on PIF Strategy Reset</w:t>
      </w:r>
      <w:r>
        <w:t xml:space="preserve"> </w:t>
      </w:r>
      <w:r>
        <w:t xml:space="preserve">Saudi Arabia's</w:t>
      </w:r>
      <w:r>
        <w:t xml:space="preserve"> </w:t>
      </w:r>
      <w:r>
        <w:rPr>
          <w:bCs/>
          <w:b/>
        </w:rPr>
        <w:t xml:space="preserve">Riyad Bank non-oil PMI rose to 55.3 in September</w:t>
      </w:r>
      <w:r>
        <w:t xml:space="preserve">, its strongest since February and a sixth straight month of expansion, while the</w:t>
      </w:r>
      <w:r>
        <w:t xml:space="preserve"> </w:t>
      </w:r>
      <w:r>
        <w:rPr>
          <w:bCs/>
          <w:b/>
        </w:rPr>
        <w:t xml:space="preserve">UAE's S&amp;P Global PMI held at 55.3</w:t>
      </w:r>
      <w:r>
        <w:t xml:space="preserve">, matching a 20-month high. Equities didn't follow: the</w:t>
      </w:r>
      <w:r>
        <w:t xml:space="preserve"> </w:t>
      </w:r>
      <w:r>
        <w:rPr>
          <w:bCs/>
          <w:b/>
        </w:rPr>
        <w:t xml:space="preserve">Tadawul All Share Index fell 0.55% to 10,083</w:t>
      </w:r>
      <w:r>
        <w:t xml:space="preserve">, with breadth negative (218 decliners vs 99 advancers) led lower by Industrial Investment, Energy &amp; Utilities and Building &amp; Construction names, as markets digested the</w:t>
      </w:r>
      <w:r>
        <w:t xml:space="preserve"> </w:t>
      </w:r>
      <w:r>
        <w:rPr>
          <w:bCs/>
          <w:b/>
        </w:rPr>
        <w:t xml:space="preserve">PIF's board-approved 2026-2030 strategy</w:t>
      </w:r>
      <w:r>
        <w:t xml:space="preserve"> </w:t>
      </w:r>
      <w:r>
        <w:t xml:space="preserve">scaling back expensive real-estate megaprojects like The Line in favour of industry, minerals, AI and tourism amid fiscal pressure from softer oil prices.</w:t>
      </w:r>
      <w:r>
        <w:t xml:space="preserve"> </w:t>
      </w:r>
      <w:hyperlink r:id="rId28">
        <w:r>
          <w:rPr>
            <w:rStyle w:val="Hyperlink"/>
          </w:rPr>
          <w:t xml:space="preserve">ICIS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Investing.com</w:t>
        </w:r>
      </w:hyperlink>
      <w:r>
        <w:t xml:space="preserve"> </w:t>
      </w:r>
      <w:r>
        <w:t xml:space="preserve">confirm the figures. Sentiment:</w:t>
      </w:r>
      <w:r>
        <w:t xml:space="preserve"> </w:t>
      </w:r>
      <w:r>
        <w:t xml:space="preserve">diversification intact, giga-project ambitions recalibrated</w:t>
      </w:r>
      <w:r>
        <w:t xml:space="preserve">.</w:t>
      </w:r>
    </w:p>
    <w:bookmarkEnd w:id="30"/>
    <w:bookmarkStart w:id="36" w:name="regional-market-economic-matrix"/>
    <w:p>
      <w:pPr>
        <w:pStyle w:val="Heading2"/>
      </w:pPr>
      <w:r>
        <w:t xml:space="preserve">02</w:t>
      </w:r>
      <w:r>
        <w:t xml:space="preserve">Regional Market &amp; Economic Matrix</w:t>
      </w:r>
    </w:p>
    <w:bookmarkStart w:id="31" w:name="a.-local-market-pakistan-focus"/>
    <w:p>
      <w:pPr>
        <w:pStyle w:val="Heading3"/>
      </w:pPr>
      <w:r>
        <w:t xml:space="preserve">A. Local Market — Pakistan Focus</w:t>
      </w:r>
    </w:p>
    <w:p>
      <w:pPr>
        <w:pStyle w:val="FirstParagraph"/>
      </w:pPr>
      <w:r>
        <w:t xml:space="preserve">Pakistan's rebound carried through a second session: the</w:t>
      </w:r>
      <w:r>
        <w:t xml:space="preserve"> </w:t>
      </w:r>
      <w:r>
        <w:rPr>
          <w:bCs/>
          <w:b/>
        </w:rPr>
        <w:t xml:space="preserve">KSE-100</w:t>
      </w:r>
      <w:r>
        <w:t xml:space="preserve"> </w:t>
      </w:r>
      <w:r>
        <w:t xml:space="preserve">rose</w:t>
      </w:r>
      <w:r>
        <w:t xml:space="preserve"> </w:t>
      </w:r>
      <w:r>
        <w:rPr>
          <w:bCs/>
          <w:b/>
        </w:rPr>
        <w:t xml:space="preserve">768.66 points (+0.46%) to 166,186.17</w:t>
      </w:r>
      <w:r>
        <w:t xml:space="preserve">, with breadth firmly positive (292 advancers vs 169 decliners) on turnover of</w:t>
      </w:r>
      <w:r>
        <w:t xml:space="preserve"> </w:t>
      </w:r>
      <w:r>
        <w:rPr>
          <w:bCs/>
          <w:b/>
        </w:rPr>
        <w:t xml:space="preserve">517.6 million shares worth Rs23.57 billion</w:t>
      </w:r>
      <w:r>
        <w:t xml:space="preserve"> </w:t>
      </w:r>
      <w:r>
        <w:t xml:space="preserve">and market capitalisation climbing to Rs18.475 trillion;</w:t>
      </w:r>
      <w:r>
        <w:t xml:space="preserve"> </w:t>
      </w:r>
      <w:r>
        <w:rPr>
          <w:bCs/>
          <w:b/>
        </w:rPr>
        <w:t xml:space="preserve">PTC, FFC, HUBC, OGDC and SYS</w:t>
      </w:r>
      <w:r>
        <w:t xml:space="preserve"> </w:t>
      </w:r>
      <w:r>
        <w:t xml:space="preserve">led, adding roughly 340 points combined. The driver was political closure rather than reversal risk: a joint sitting of Parliament voted</w:t>
      </w:r>
      <w:r>
        <w:t xml:space="preserve"> </w:t>
      </w:r>
      <w:r>
        <w:rPr>
          <w:bCs/>
          <w:b/>
        </w:rPr>
        <w:t xml:space="preserve">214-56</w:t>
      </w:r>
      <w:r>
        <w:t xml:space="preserve"> </w:t>
      </w:r>
      <w:r>
        <w:t xml:space="preserve">on Thursday to formally ratify the</w:t>
      </w:r>
      <w:r>
        <w:t xml:space="preserve"> </w:t>
      </w:r>
      <w:r>
        <w:rPr>
          <w:bCs/>
          <w:b/>
        </w:rPr>
        <w:t xml:space="preserve">Article 232 emergency and Article 234 governor's rule in Khyber Pakhtunkhwa</w:t>
      </w:r>
      <w:r>
        <w:t xml:space="preserve">, over loud PTI objections, removing the standoff that had weighed on sentiment earlier in the week. The macro backdrop held steady: the rupee was little changed at</w:t>
      </w:r>
      <w:r>
        <w:t xml:space="preserve"> </w:t>
      </w:r>
      <w:r>
        <w:rPr>
          <w:bCs/>
          <w:b/>
        </w:rPr>
        <w:t xml:space="preserve">277.16 interbank</w:t>
      </w:r>
      <w:r>
        <w:t xml:space="preserve">, the</w:t>
      </w:r>
      <w:r>
        <w:t xml:space="preserve"> </w:t>
      </w:r>
      <w:r>
        <w:rPr>
          <w:bCs/>
          <w:b/>
        </w:rPr>
        <w:t xml:space="preserve">SBP policy rate remains at 11.5%</w:t>
      </w:r>
      <w:r>
        <w:t xml:space="preserve"> </w:t>
      </w:r>
      <w:r>
        <w:t xml:space="preserve">since its 14 September MPC decision, September CPI eased to</w:t>
      </w:r>
      <w:r>
        <w:t xml:space="preserve"> </w:t>
      </w:r>
      <w:r>
        <w:rPr>
          <w:bCs/>
          <w:b/>
        </w:rPr>
        <w:t xml:space="preserve">10.3% y/y</w:t>
      </w:r>
      <w:r>
        <w:t xml:space="preserve"> </w:t>
      </w:r>
      <w:r>
        <w:t xml:space="preserve">from 11.1% in August, 6-month KIBOR sits near</w:t>
      </w:r>
      <w:r>
        <w:t xml:space="preserve"> </w:t>
      </w:r>
      <w:r>
        <w:rPr>
          <w:bCs/>
          <w:b/>
        </w:rPr>
        <w:t xml:space="preserve">12.16/12.41%</w:t>
      </w:r>
      <w:r>
        <w:t xml:space="preserve">, and the IMF reached a</w:t>
      </w:r>
      <w:r>
        <w:t xml:space="preserve"> </w:t>
      </w:r>
      <w:r>
        <w:rPr>
          <w:bCs/>
          <w:b/>
        </w:rPr>
        <w:t xml:space="preserve">staff-level agreement on 8 October for a $1.2bn tranche</w:t>
      </w:r>
      <w:r>
        <w:t xml:space="preserve"> </w:t>
      </w:r>
      <w:r>
        <w:t xml:space="preserve">(4th EFF and 3rd RSF reviews) that now awaits Executive Board approval, expected within four to five weeks.</w:t>
      </w:r>
      <w:r>
        <w:t xml:space="preserve"> </w:t>
      </w:r>
      <w:hyperlink r:id="rId20">
        <w:r>
          <w:rPr>
            <w:rStyle w:val="Hyperlink"/>
          </w:rPr>
          <w:t xml:space="preserve">Dawn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Business Recorder</w:t>
        </w:r>
      </w:hyperlink>
      <w:r>
        <w:t xml:space="preserve">.</w:t>
      </w:r>
    </w:p>
    <w:bookmarkEnd w:id="31"/>
    <w:bookmarkStart w:id="33" w:name="b.-gcc-middle-east"/>
    <w:p>
      <w:pPr>
        <w:pStyle w:val="Heading3"/>
      </w:pPr>
      <w:r>
        <w:t xml:space="preserve">B. GCC &amp; Middle East</w:t>
      </w:r>
    </w:p>
    <w:p>
      <w:pPr>
        <w:pStyle w:val="FirstParagraph"/>
      </w:pPr>
      <w:r>
        <w:t xml:space="preserve">Gulf markets diverged from the macro story: Saudi Arabia's</w:t>
      </w:r>
      <w:r>
        <w:t xml:space="preserve"> </w:t>
      </w:r>
      <w:r>
        <w:rPr>
          <w:bCs/>
          <w:b/>
        </w:rPr>
        <w:t xml:space="preserve">Tadawul All Share Index fell 0.55% to 10,083</w:t>
      </w:r>
      <w:r>
        <w:t xml:space="preserve">, with decliners outnumbering advancers 218 to 99, as Industrial Investment, Energy &amp; Utilities and Building &amp; Construction names led losses.</w:t>
      </w:r>
      <w:r>
        <w:t xml:space="preserve"> </w:t>
      </w:r>
      <w:r>
        <w:rPr>
          <w:bCs/>
          <w:b/>
        </w:rPr>
        <w:t xml:space="preserve">OPEC+'s core seven kept November output quotas unchanged at a combined 31.01 million bpd</w:t>
      </w:r>
      <w:r>
        <w:t xml:space="preserve">, extending the pause as Hormuz-linked disruptions keep actual supply below target, with the group reconvening on 1 November. Fundamentals stayed firm:</w:t>
      </w:r>
      <w:r>
        <w:t xml:space="preserve"> </w:t>
      </w:r>
      <w:r>
        <w:rPr>
          <w:bCs/>
          <w:b/>
        </w:rPr>
        <w:t xml:space="preserve">Saudi and UAE non-oil PMI both held at 55.3</w:t>
      </w:r>
      <w:r>
        <w:t xml:space="preserve"> </w:t>
      </w:r>
      <w:r>
        <w:t xml:space="preserve">in September, with Riyadh posting its strongest reading since February and Abu Dhabi/Dubai matching a 20-month high, even as the</w:t>
      </w:r>
      <w:r>
        <w:t xml:space="preserve"> </w:t>
      </w:r>
      <w:r>
        <w:rPr>
          <w:bCs/>
          <w:b/>
        </w:rPr>
        <w:t xml:space="preserve">PIF's newly approved 2026-2030 strategy</w:t>
      </w:r>
      <w:r>
        <w:t xml:space="preserve"> </w:t>
      </w:r>
      <w:r>
        <w:t xml:space="preserve">scales back costly real-estate megaprojects such as The Line to prioritise financial-return discipline, industry, minerals, AI and tourism amid fiscal pressure from softer oil revenue.</w:t>
      </w:r>
      <w:r>
        <w:t xml:space="preserve"> </w:t>
      </w:r>
      <w:hyperlink r:id="rId28">
        <w:r>
          <w:rPr>
            <w:rStyle w:val="Hyperlink"/>
          </w:rPr>
          <w:t xml:space="preserve">ICIS</w:t>
        </w:r>
      </w:hyperlink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Gulf Business</w:t>
        </w:r>
      </w:hyperlink>
      <w:r>
        <w:t xml:space="preserve">.</w:t>
      </w:r>
    </w:p>
    <w:bookmarkEnd w:id="33"/>
    <w:bookmarkStart w:id="35" w:name="c.-global-intelligence"/>
    <w:p>
      <w:pPr>
        <w:pStyle w:val="Heading3"/>
      </w:pPr>
      <w:r>
        <w:t xml:space="preserve">C. Global Intelligence</w:t>
      </w:r>
    </w:p>
    <w:p>
      <w:pPr>
        <w:pStyle w:val="FirstParagraph"/>
      </w:pPr>
      <w:r>
        <w:t xml:space="preserve">Wall Street absorbed an AI-financing scare without breaking: a chip-led sell-off that started in Asia pared its losses as the</w:t>
      </w:r>
      <w:r>
        <w:t xml:space="preserve"> </w:t>
      </w:r>
      <w:r>
        <w:rPr>
          <w:bCs/>
          <w:b/>
        </w:rPr>
        <w:t xml:space="preserve">Dow rose 1.08% to 52,177.69</w:t>
      </w:r>
      <w:r>
        <w:t xml:space="preserve">, the</w:t>
      </w:r>
      <w:r>
        <w:t xml:space="preserve"> </w:t>
      </w:r>
      <w:r>
        <w:rPr>
          <w:bCs/>
          <w:b/>
        </w:rPr>
        <w:t xml:space="preserve">S&amp;P 500 added 0.30% to 7,744.06</w:t>
      </w:r>
      <w:r>
        <w:t xml:space="preserve"> </w:t>
      </w:r>
      <w:r>
        <w:t xml:space="preserve">and the</w:t>
      </w:r>
      <w:r>
        <w:t xml:space="preserve"> </w:t>
      </w:r>
      <w:r>
        <w:rPr>
          <w:bCs/>
          <w:b/>
        </w:rPr>
        <w:t xml:space="preserve">Nasdaq edged up 0.08% to 26,713.03</w:t>
      </w:r>
      <w:r>
        <w:t xml:space="preserve">, helped by strong bank earnings and a bond rally that pulled the</w:t>
      </w:r>
      <w:r>
        <w:t xml:space="preserve"> </w:t>
      </w:r>
      <w:r>
        <w:rPr>
          <w:bCs/>
          <w:b/>
        </w:rPr>
        <w:t xml:space="preserve">10-year Treasury yield down to 5.09%</w:t>
      </w:r>
      <w:r>
        <w:t xml:space="preserve">; December Fed hike odds nonetheless held near</w:t>
      </w:r>
      <w:r>
        <w:t xml:space="preserve"> </w:t>
      </w:r>
      <w:r>
        <w:rPr>
          <w:bCs/>
          <w:b/>
        </w:rPr>
        <w:t xml:space="preserve">91%</w:t>
      </w:r>
      <w:r>
        <w:t xml:space="preserve">. Energy markets pulled apart:</w:t>
      </w:r>
      <w:r>
        <w:t xml:space="preserve"> </w:t>
      </w:r>
      <w:r>
        <w:rPr>
          <w:bCs/>
          <w:b/>
        </w:rPr>
        <w:t xml:space="preserve">WTI jumped 3.03% to $97.97</w:t>
      </w:r>
      <w:r>
        <w:t xml:space="preserve"> </w:t>
      </w:r>
      <w:r>
        <w:t xml:space="preserve">on an 8.6-million-barrel US inventory draw, while</w:t>
      </w:r>
      <w:r>
        <w:t xml:space="preserve"> </w:t>
      </w:r>
      <w:r>
        <w:rPr>
          <w:bCs/>
          <w:b/>
        </w:rPr>
        <w:t xml:space="preserve">Brent eased 0.13% to $105.92</w:t>
      </w:r>
      <w:r>
        <w:t xml:space="preserve"> </w:t>
      </w:r>
      <w:r>
        <w:t xml:space="preserve">after the IEA agreed to release over 20 million barrels of diesel and the remainder of its March emergency reserves. On the policy front, a bipartisan Senate push — the</w:t>
      </w:r>
      <w:r>
        <w:t xml:space="preserve"> </w:t>
      </w:r>
      <w:r>
        <w:rPr>
          <w:bCs/>
          <w:b/>
        </w:rPr>
        <w:t xml:space="preserve">Trade Review Act</w:t>
      </w:r>
      <w:r>
        <w:t xml:space="preserve">, which would force congressional sign-off on new tariffs within 60 days — drew a White House veto threat, underscoring the growing political cost of the administration's tariff programme heading into the midterms.</w:t>
      </w:r>
      <w:r>
        <w:t xml:space="preserve"> </w:t>
      </w:r>
      <w:hyperlink r:id="rId22">
        <w:r>
          <w:rPr>
            <w:rStyle w:val="Hyperlink"/>
          </w:rPr>
          <w:t xml:space="preserve">AP via WTOP</w:t>
        </w:r>
      </w:hyperlink>
      <w:r>
        <w:t xml:space="preserve"> </w:t>
      </w:r>
      <w:r>
        <w:t xml:space="preserve">and</w:t>
      </w:r>
      <w:r>
        <w:t xml:space="preserve"> </w:t>
      </w:r>
      <w:hyperlink r:id="rId34">
        <w:r>
          <w:rPr>
            <w:rStyle w:val="Hyperlink"/>
          </w:rPr>
          <w:t xml:space="preserve">Yahoo News</w:t>
        </w:r>
      </w:hyperlink>
      <w:r>
        <w:t xml:space="preserve">.</w:t>
      </w:r>
    </w:p>
    <w:bookmarkEnd w:id="35"/>
    <w:bookmarkEnd w:id="36"/>
    <w:bookmarkStart w:id="39" w:name="X03555bbbc64501a448992dc5229870556a9c339"/>
    <w:p>
      <w:pPr>
        <w:pStyle w:val="Heading2"/>
      </w:pPr>
      <w:r>
        <w:t xml:space="preserve">03</w:t>
      </w:r>
      <w:r>
        <w:t xml:space="preserve">Legislative &amp; Regulatory Tracker — Who Wins, Who Loses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2296"/>
        <w:gridCol w:w="1663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Legislation / Policy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Affected Sector(s)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Impact &amp; Strategic Outlook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 — Pakistan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joint sitting of Parliament voted 214-56</w:t>
              </w:r>
            </w:hyperlink>
            <w:r>
              <w:t xml:space="preserve"> </w:t>
            </w:r>
            <w:r>
              <w:t xml:space="preserve">on Thursday to ratify the Article 232 emergency and Article 234 governor's rule proclamations in Khyber Pakhtunkhwa, formalising federal control of the province over loud PTI objections.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Banks, Equities, Political-Risk Premium, 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Wins:</w:t>
            </w:r>
            <w:r>
              <w:t xml:space="preserve"> </w:t>
            </w:r>
            <w:r>
              <w:t xml:space="preserve">the federal government, security apparatus and PPP, which backed the resolution; equities, which extended Wednesday's rally (+0.46%) on the removal of the overhang.</w:t>
            </w:r>
            <w:r>
              <w:t xml:space="preserve"> </w:t>
            </w:r>
            <w:r>
              <w:rPr>
                <w:bCs/>
                <w:b/>
              </w:rPr>
              <w:t xml:space="preserve">Loses:</w:t>
            </w:r>
            <w:r>
              <w:t xml:space="preserve"> </w:t>
            </w:r>
            <w:r>
              <w:t xml:space="preserve">PTI, decisively outvoted, and KP's provincial autonomy, now formally suspended under Governor's Rule.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GCC — Saudi Arabia/UAE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PIF's board-approved 2026-2030 strategy</w:t>
              </w:r>
            </w:hyperlink>
            <w:r>
              <w:t xml:space="preserve"> </w:t>
            </w:r>
            <w:r>
              <w:t xml:space="preserve">scales back costly real-estate megaprojects such as The Line in favour of industry, minerals, AI and tourism, even as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OPEC+ holds November output at 31.01 million bpd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Sovereign Wealth/PIF-Linked Contractors, Real Estate, Energy, Equities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Wins:</w:t>
            </w:r>
            <w:r>
              <w:t xml:space="preserve"> </w:t>
            </w:r>
            <w:r>
              <w:t xml:space="preserve">oil producers benefiting from supply discipline, and financial-return-focused PIF allocations toward industry, minerals and AI; the broader non-oil diversification story, with Saudi and UAE PMI both at 55.3.</w:t>
            </w:r>
            <w:r>
              <w:t xml:space="preserve"> </w:t>
            </w:r>
            <w:r>
              <w:rPr>
                <w:bCs/>
                <w:b/>
              </w:rPr>
              <w:t xml:space="preserve">Loses:</w:t>
            </w:r>
            <w:r>
              <w:t xml:space="preserve"> </w:t>
            </w:r>
            <w:r>
              <w:t xml:space="preserve">contractors and suppliers tied to scaled-back megaprojects like The Line, and near-term Gulf equity sentiment, with the Tadawul down 0.55% on negative breadth.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bipartisan Senate push, the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Trade Review Act</w:t>
              </w:r>
            </w:hyperlink>
            <w:r>
              <w:t xml:space="preserve">, would require congressional approval of new tariffs within 60 days;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White House has threatened a veto</w:t>
              </w:r>
            </w:hyperlink>
            <w:r>
              <w:t xml:space="preserve">, while the IEA separately agreed to release over 20 million barrels of diesel and remaining emergency reserves.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Trade-Exposed Industries, Autos/Spirits/Consumer Imports, Energy Markets, Treasuries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Wins:</w:t>
            </w:r>
            <w:r>
              <w:t xml:space="preserve"> </w:t>
            </w:r>
            <w:r>
              <w:t xml:space="preserve">import-dependent industries (spirits, autos, consumer goods) and congressional trade authority if the bill advances; energy consumers benefiting from the IEA's reserve release easing diesel costs.</w:t>
            </w:r>
            <w:r>
              <w:t xml:space="preserve"> </w:t>
            </w:r>
            <w:r>
              <w:rPr>
                <w:bCs/>
                <w:b/>
              </w:rPr>
              <w:t xml:space="preserve">Loses:</w:t>
            </w:r>
            <w:r>
              <w:t xml:space="preserve"> </w:t>
            </w:r>
            <w:r>
              <w:t xml:space="preserve">executive tariff flexibility if the override holds, and Republican Senate candidates caught between the administration's tariff stance and constituent backlash ahead of the midterms.</w:t>
            </w:r>
          </w:p>
        </w:tc>
      </w:tr>
    </w:tbl>
    <w:bookmarkEnd w:id="39"/>
    <w:bookmarkStart w:id="40" w:name="the-day-ahead-kse-100-levels-desk-stance"/>
    <w:p>
      <w:pPr>
        <w:pStyle w:val="Heading2"/>
      </w:pPr>
      <w:r>
        <w:t xml:space="preserve">04</w:t>
      </w:r>
      <w:r>
        <w:t xml:space="preserve">The Day Ahead — KSE-100 Levels &amp; Desk Stance</w:t>
      </w:r>
    </w:p>
    <w:p>
      <w:pPr>
        <w:pStyle w:val="FirstParagraph"/>
      </w:pPr>
      <w:r>
        <w:t xml:space="preserve">Support</w:t>
      </w:r>
      <w:r>
        <w:t xml:space="preserve"> </w:t>
      </w:r>
      <w:r>
        <w:t xml:space="preserve">EST.</w:t>
      </w:r>
    </w:p>
    <w:p>
      <w:pPr>
        <w:pStyle w:val="BodyText"/>
      </w:pPr>
      <w:r>
        <w:t xml:space="preserve">165,613</w:t>
      </w:r>
    </w:p>
    <w:p>
      <w:pPr>
        <w:pStyle w:val="BodyText"/>
      </w:pPr>
      <w:r>
        <w:t xml:space="preserve">Thursday's intraday low; deeper support at 165,000 if Friday's follow-through fades</w:t>
      </w:r>
    </w:p>
    <w:p>
      <w:pPr>
        <w:pStyle w:val="BodyText"/>
      </w:pPr>
      <w:r>
        <w:t xml:space="preserve">Pivot</w:t>
      </w:r>
      <w:r>
        <w:t xml:space="preserve"> </w:t>
      </w:r>
      <w:r>
        <w:t xml:space="preserve">EST.</w:t>
      </w:r>
    </w:p>
    <w:p>
      <w:pPr>
        <w:pStyle w:val="BodyText"/>
      </w:pPr>
      <w:r>
        <w:t xml:space="preserve">166,186</w:t>
      </w:r>
    </w:p>
    <w:p>
      <w:pPr>
        <w:pStyle w:val="BodyText"/>
      </w:pPr>
      <w:r>
        <w:t xml:space="preserve">Thursday's close</w:t>
      </w:r>
    </w:p>
    <w:p>
      <w:pPr>
        <w:pStyle w:val="BodyText"/>
      </w:pPr>
      <w:r>
        <w:t xml:space="preserve">Resistance</w:t>
      </w:r>
      <w:r>
        <w:t xml:space="preserve"> </w:t>
      </w:r>
      <w:r>
        <w:t xml:space="preserve">EST.</w:t>
      </w:r>
    </w:p>
    <w:p>
      <w:pPr>
        <w:pStyle w:val="BodyText"/>
      </w:pPr>
      <w:r>
        <w:t xml:space="preserve">166,877</w:t>
      </w:r>
    </w:p>
    <w:p>
      <w:pPr>
        <w:pStyle w:val="BodyText"/>
      </w:pPr>
      <w:r>
        <w:t xml:space="preserve">Thursday's intraday high; then 167,700 on clean follow-through</w:t>
      </w:r>
    </w:p>
    <w:p>
      <w:pPr>
        <w:pStyle w:val="BodyText"/>
      </w:pPr>
      <w:r>
        <w:t xml:space="preserve">Thursday's 768-point advance confirms the market is pricing a clean resolution to the KP standoff: the 214-56 joint-sitting vote removed the single biggest domestic overhang, and follow-through buying in banks, fertilisers, energy and autos suggests the move has genuine breadth (292 advancers vs 169 decliners) rather than thin, index-heavy positioning. The macro base case remains supportive — the rupee is steady at 277.16, the</w:t>
      </w:r>
      <w:r>
        <w:t xml:space="preserve"> </w:t>
      </w:r>
      <w:r>
        <w:rPr>
          <w:bCs/>
          <w:b/>
        </w:rPr>
        <w:t xml:space="preserve">SBP holds at 11.5%</w:t>
      </w:r>
      <w:r>
        <w:t xml:space="preserve">, September CPI eased to 10.3%, and the</w:t>
      </w:r>
      <w:r>
        <w:t xml:space="preserve"> </w:t>
      </w:r>
      <w:r>
        <w:rPr>
          <w:bCs/>
          <w:b/>
        </w:rPr>
        <w:t xml:space="preserve">$1.2bn IMF tranche</w:t>
      </w:r>
      <w:r>
        <w:t xml:space="preserve"> </w:t>
      </w:r>
      <w:r>
        <w:t xml:space="preserve">awaits only Executive Board sign-off. The swing factor into Friday is imported, not local: an AI-financing scare rattled global chip names before Wall Street rotated into value and bonds, keeping December Fed hike odds near 91% even as yields eased — a reminder that global risk appetite, not local politics, is now the main source of volatility.</w:t>
      </w:r>
      <w:r>
        <w:t xml:space="preserve"> </w:t>
      </w:r>
      <w:r>
        <w:rPr>
          <w:bCs/>
          <w:b/>
        </w:rPr>
        <w:t xml:space="preserve">Our stance: lean constructive, favour the names that already led Thursday's rally (banks, fertilisers, energy, autos) on confirmed follow-through, and treat a clean break above 166,877 as confirmation to look toward 167,700 rather than a reason to chase the open.</w:t>
      </w:r>
      <w:r>
        <w:t xml:space="preserve"> </w:t>
      </w:r>
      <w:r>
        <w:t xml:space="preserve">All levels are indicative desk estimates, not recommendations.</w:t>
      </w:r>
    </w:p>
    <w:p>
      <w:pPr>
        <w:pStyle w:val="BodyText"/>
      </w:pPr>
      <w:r>
        <w:rPr>
          <w:bCs/>
          <w:b/>
        </w:rPr>
        <w:t xml:space="preserve">Disclaimer:</w:t>
      </w:r>
      <w:r>
        <w:t xml:space="preserve"> </w:t>
      </w:r>
      <w:r>
        <w:t xml:space="preserve">Disclaimer: Produced by ContexAi for information and education only — not investment advice, a solicitation, or a guarantee. Trading securities, commodities and futures carries substantial risk of loss; leveraged futures can lose more than your margin. Levels are indicative. Consider your risk tolerance and consult a licensed financial adviser before acting. You alone are responsible for your trading decisions.</w:t>
      </w:r>
    </w:p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finance.yahoo.com/markets/stocks/articles/stock-market-today-oct-15-140429285.html" TargetMode="External" /><Relationship Type="http://schemas.openxmlformats.org/officeDocument/2006/relationships/hyperlink" Id="rId32" Target="https://gulfbusiness.com/en/2026/saudi-arabia/saudi-pif-to-unveil-new-2026-2030-strategy/" TargetMode="External" /><Relationship Type="http://schemas.openxmlformats.org/officeDocument/2006/relationships/hyperlink" Id="rId26" Target="https://qazinform.com/news/oil-prices-settle-mixed-brent-at-us10592-per-barrel-705f64" TargetMode="External" /><Relationship Type="http://schemas.openxmlformats.org/officeDocument/2006/relationships/hyperlink" Id="rId22" Target="https://wtop.com/news/2026/10/how-major-us-stock-indexes-fared-thursday-10-15-2026" TargetMode="External" /><Relationship Type="http://schemas.openxmlformats.org/officeDocument/2006/relationships/hyperlink" Id="rId21" Target="https://www.brecorder.com/news/40444333/psx-kse-100-gains-over-700-points-albeit-late-session-selling" TargetMode="External" /><Relationship Type="http://schemas.openxmlformats.org/officeDocument/2006/relationships/hyperlink" Id="rId25" Target="https://www.cnbc.com/2026/10/15/us-treasury-yields-investors-economic-data-.html" TargetMode="External" /><Relationship Type="http://schemas.openxmlformats.org/officeDocument/2006/relationships/hyperlink" Id="rId20" Target="https://www.dawn.com/news/2037325" TargetMode="External" /><Relationship Type="http://schemas.openxmlformats.org/officeDocument/2006/relationships/hyperlink" Id="rId28" Target="https://www.icis.com/explore/resources/news/2026/10/05/11236071/saudi-arabia-sept-non-oil-pmi-hits-7-month-high-exports-a-weak-spot/" TargetMode="External" /><Relationship Type="http://schemas.openxmlformats.org/officeDocument/2006/relationships/hyperlink" Id="rId29" Target="https://www.investing.com/news/stock-market-news/saudi-arabia-stocks-lower-at-close-of-trade-tadawul-all-share-down-032-4951712" TargetMode="External" /><Relationship Type="http://schemas.openxmlformats.org/officeDocument/2006/relationships/hyperlink" Id="rId24" Target="https://www.kitco.com/news/article/2026-10-15/gold-approaches-4170-silver-gains-3-bond-rally-lifts-precious-metals-kitco" TargetMode="External" /><Relationship Type="http://schemas.openxmlformats.org/officeDocument/2006/relationships/hyperlink" Id="rId27" Target="https://www.nationthailand.com/news/world/40072347" TargetMode="External" /><Relationship Type="http://schemas.openxmlformats.org/officeDocument/2006/relationships/hyperlink" Id="rId37" Target="https://www.worldoil.com/news/2026/10/4/opec-holds-november-oil-production-targets-steady-as-supply-remains-constrained/" TargetMode="External" /><Relationship Type="http://schemas.openxmlformats.org/officeDocument/2006/relationships/hyperlink" Id="rId38" Target="https://www.yahoo.com/news/senate-bill-introduced-curb-trumps-154102196.html" TargetMode="External" /><Relationship Type="http://schemas.openxmlformats.org/officeDocument/2006/relationships/hyperlink" Id="rId34" Target="https://www.yahoo.com/news/trump-threatens-veto-senate-bill-172929222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finance.yahoo.com/markets/stocks/articles/stock-market-today-oct-15-140429285.html" TargetMode="External" /><Relationship Type="http://schemas.openxmlformats.org/officeDocument/2006/relationships/hyperlink" Id="rId32" Target="https://gulfbusiness.com/en/2026/saudi-arabia/saudi-pif-to-unveil-new-2026-2030-strategy/" TargetMode="External" /><Relationship Type="http://schemas.openxmlformats.org/officeDocument/2006/relationships/hyperlink" Id="rId26" Target="https://qazinform.com/news/oil-prices-settle-mixed-brent-at-us10592-per-barrel-705f64" TargetMode="External" /><Relationship Type="http://schemas.openxmlformats.org/officeDocument/2006/relationships/hyperlink" Id="rId22" Target="https://wtop.com/news/2026/10/how-major-us-stock-indexes-fared-thursday-10-15-2026" TargetMode="External" /><Relationship Type="http://schemas.openxmlformats.org/officeDocument/2006/relationships/hyperlink" Id="rId21" Target="https://www.brecorder.com/news/40444333/psx-kse-100-gains-over-700-points-albeit-late-session-selling" TargetMode="External" /><Relationship Type="http://schemas.openxmlformats.org/officeDocument/2006/relationships/hyperlink" Id="rId25" Target="https://www.cnbc.com/2026/10/15/us-treasury-yields-investors-economic-data-.html" TargetMode="External" /><Relationship Type="http://schemas.openxmlformats.org/officeDocument/2006/relationships/hyperlink" Id="rId20" Target="https://www.dawn.com/news/2037325" TargetMode="External" /><Relationship Type="http://schemas.openxmlformats.org/officeDocument/2006/relationships/hyperlink" Id="rId28" Target="https://www.icis.com/explore/resources/news/2026/10/05/11236071/saudi-arabia-sept-non-oil-pmi-hits-7-month-high-exports-a-weak-spot/" TargetMode="External" /><Relationship Type="http://schemas.openxmlformats.org/officeDocument/2006/relationships/hyperlink" Id="rId29" Target="https://www.investing.com/news/stock-market-news/saudi-arabia-stocks-lower-at-close-of-trade-tadawul-all-share-down-032-4951712" TargetMode="External" /><Relationship Type="http://schemas.openxmlformats.org/officeDocument/2006/relationships/hyperlink" Id="rId24" Target="https://www.kitco.com/news/article/2026-10-15/gold-approaches-4170-silver-gains-3-bond-rally-lifts-precious-metals-kitco" TargetMode="External" /><Relationship Type="http://schemas.openxmlformats.org/officeDocument/2006/relationships/hyperlink" Id="rId27" Target="https://www.nationthailand.com/news/world/40072347" TargetMode="External" /><Relationship Type="http://schemas.openxmlformats.org/officeDocument/2006/relationships/hyperlink" Id="rId37" Target="https://www.worldoil.com/news/2026/10/4/opec-holds-november-oil-production-targets-steady-as-supply-remains-constrained/" TargetMode="External" /><Relationship Type="http://schemas.openxmlformats.org/officeDocument/2006/relationships/hyperlink" Id="rId38" Target="https://www.yahoo.com/news/senate-bill-introduced-curb-trumps-154102196.html" TargetMode="External" /><Relationship Type="http://schemas.openxmlformats.org/officeDocument/2006/relationships/hyperlink" Id="rId34" Target="https://www.yahoo.com/news/trump-threatens-veto-senate-bill-172929222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Economic Vibes — Morning Brief · Friday, 16 October 2026</dc:title>
  <dc:creator/>
  <dc:language>en</dc:language>
  <cp:keywords/>
  <dcterms:created xsi:type="dcterms:W3CDTF">2026-10-16T06:11:51Z</dcterms:created>
  <dcterms:modified xsi:type="dcterms:W3CDTF">2026-10-16T06:11:51Z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