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Wednesday,</w:t>
      </w:r>
      <w:r>
        <w:t xml:space="preserve"> </w:t>
      </w:r>
      <w:r>
        <w:t xml:space="preserve">19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Wednesday, 19 August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177,955</w:t>
      </w:r>
    </w:p>
    <w:p>
      <w:pPr>
        <w:pStyle w:val="BodyText"/>
      </w:pPr>
      <w:r>
        <w:t xml:space="preserve">▼ 1.41% Tue · −2,547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0.7%</w:t>
      </w:r>
    </w:p>
    <w:p>
      <w:pPr>
        <w:pStyle w:val="BodyText"/>
      </w:pPr>
      <w:r>
        <w:t xml:space="preserve">Nasdaq −1.3% · Dow −0.2%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4.74 / 4.19</w:t>
      </w:r>
    </w:p>
    <w:p>
      <w:pPr>
        <w:pStyle w:val="BodyText"/>
      </w:pPr>
      <w:r>
        <w:t xml:space="preserve">30Y near 5.3% · hawkish Fed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$91.0 / $85.0</w:t>
      </w:r>
    </w:p>
    <w:p>
      <w:pPr>
        <w:pStyle w:val="BodyText"/>
      </w:pPr>
      <w:r>
        <w:t xml:space="preserve">Hormuz tanker attack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$4,388</w:t>
      </w:r>
    </w:p>
    <w:p>
      <w:pPr>
        <w:pStyle w:val="BodyText"/>
      </w:pPr>
      <w:r>
        <w:t xml:space="preserve">−0.6% · silver $64.90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277.60</w:t>
      </w:r>
    </w:p>
    <w:p>
      <w:pPr>
        <w:pStyle w:val="BodyText"/>
      </w:pPr>
      <w:r>
        <w:t xml:space="preserve">interbank · steady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sheds 2,547 points</w:t>
      </w:r>
      <w:r>
        <w:t xml:space="preserve"> </w:t>
      </w:r>
      <w:r>
        <w:t xml:space="preserve">The benchmark closed Tuesday at</w:t>
      </w:r>
      <w:r>
        <w:t xml:space="preserve"> </w:t>
      </w:r>
      <w:r>
        <w:rPr>
          <w:bCs/>
          <w:b/>
        </w:rPr>
        <w:t xml:space="preserve">177,955.51</w:t>
      </w:r>
      <w:r>
        <w:t xml:space="preserve">, down 2,546.94 points (1.41%) from Monday's 180,502.45, having swung from an intraday high of 180,602.44 to a low of 177,866.04 after the Supreme Court ordered former PM Imran Khan's transfer to Shifa International Hospital for medical examination, compounding fading hopes for a durable US-Iran deal over the Strait of Hormuz. Selling was broad-based — banks, oil &amp; gas exploration and marketing names, cement, fertiliser, power generation and auto assemblers all fell — on volume of 1.03bn shares worth Rs50.7bn. Sources:</w:t>
      </w:r>
      <w:r>
        <w:t xml:space="preserve"> </w:t>
      </w:r>
      <w:hyperlink r:id="rId20">
        <w:r>
          <w:rPr>
            <w:rStyle w:val="Hyperlink"/>
          </w:rPr>
          <w:t xml:space="preserve">Express Tribune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Business Recorder</w:t>
        </w:r>
      </w:hyperlink>
      <w:r>
        <w:t xml:space="preserve">. Sentiment:</w:t>
      </w:r>
      <w:r>
        <w:t xml:space="preserve"> </w:t>
      </w:r>
      <w:r>
        <w:t xml:space="preserve">risk-off, broad-based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falls as chip stocks sell off</w:t>
      </w:r>
      <w:r>
        <w:t xml:space="preserve"> </w:t>
      </w:r>
      <w:r>
        <w:t xml:space="preserve">The S&amp;P 500 fell 53.30 points (0.69%) to</w:t>
      </w:r>
      <w:r>
        <w:t xml:space="preserve"> </w:t>
      </w:r>
      <w:r>
        <w:rPr>
          <w:bCs/>
          <w:b/>
        </w:rPr>
        <w:t xml:space="preserve">7,691.76</w:t>
      </w:r>
      <w:r>
        <w:t xml:space="preserve">, the Dow eased 0.22% to 53,343.40 and the Nasdaq dropped 1.33% to 26,289.71 as a chip-stock sell-off compounded pressure from elevated oil prices and government bond yields. Sources:</w:t>
      </w:r>
      <w:r>
        <w:t xml:space="preserve"> </w:t>
      </w:r>
      <w:hyperlink r:id="rId22">
        <w:r>
          <w:rPr>
            <w:rStyle w:val="Hyperlink"/>
          </w:rPr>
          <w:t xml:space="preserve">TheStreet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Yahoo Finance</w:t>
        </w:r>
      </w:hyperlink>
      <w:r>
        <w:t xml:space="preserve">. Sentiment:</w:t>
      </w:r>
      <w:r>
        <w:t xml:space="preserve"> </w:t>
      </w:r>
      <w:r>
        <w:t xml:space="preserve">risk-off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Tanker struck near Hormuz, Brent near $91</w:t>
      </w:r>
      <w:r>
        <w:t xml:space="preserve"> </w:t>
      </w:r>
      <w:r>
        <w:t xml:space="preserve">A vessel transiting the Strait of Hormuz near Oman was struck by a projectile, sustaining engine-room damage and a crew casualty, after the 60-day US-Iran negotiation window lapsed without progress; Iran says the strait stays "closed" until US sanctions conditions are addressed, though separate talks with Oman continue. Brent held near</w:t>
      </w:r>
      <w:r>
        <w:t xml:space="preserve"> </w:t>
      </w:r>
      <w:r>
        <w:rPr>
          <w:bCs/>
          <w:b/>
        </w:rPr>
        <w:t xml:space="preserve">$91.0/bbl</w:t>
      </w:r>
      <w:r>
        <w:t xml:space="preserve"> </w:t>
      </w:r>
      <w:r>
        <w:t xml:space="preserve">and WTI near $85.0/bbl on the risk premium. Sources:</w:t>
      </w:r>
      <w:r>
        <w:t xml:space="preserve"> </w:t>
      </w:r>
      <w:hyperlink r:id="rId24">
        <w:r>
          <w:rPr>
            <w:rStyle w:val="Hyperlink"/>
          </w:rPr>
          <w:t xml:space="preserve">Kitco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Trading Economics</w:t>
        </w:r>
      </w:hyperlink>
      <w:r>
        <w:t xml:space="preserve">. Sentiment:</w:t>
      </w:r>
      <w:r>
        <w:t xml:space="preserve"> </w:t>
      </w:r>
      <w:r>
        <w:t xml:space="preserve">firm, geopolitically driven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Gold, silver slip despite Hormuz risk</w:t>
      </w:r>
      <w:r>
        <w:t xml:space="preserve"> </w:t>
      </w:r>
      <w:r>
        <w:t xml:space="preserve">Spot gold eased 0.6% to</w:t>
      </w:r>
      <w:r>
        <w:t xml:space="preserve"> </w:t>
      </w:r>
      <w:r>
        <w:rPr>
          <w:bCs/>
          <w:b/>
        </w:rPr>
        <w:t xml:space="preserve">$4,388/oz</w:t>
      </w:r>
      <w:r>
        <w:t xml:space="preserve"> </w:t>
      </w:r>
      <w:r>
        <w:t xml:space="preserve">and silver fell 1.2% to $64.90/oz, as a firmer 10-year Treasury yield (4.74%, with the 30-year still near a 19-year high above 5.3%) capped safe-haven demand even as the Hormuz tanker attack kept a floor under risk premia. Sources:</w:t>
      </w:r>
      <w:r>
        <w:t xml:space="preserve"> </w:t>
      </w:r>
      <w:hyperlink r:id="rId24">
        <w:r>
          <w:rPr>
            <w:rStyle w:val="Hyperlink"/>
          </w:rPr>
          <w:t xml:space="preserve">Kitco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Forbes Advisor</w:t>
        </w:r>
      </w:hyperlink>
      <w:r>
        <w:t xml:space="preserve">. Sentiment:</w:t>
      </w:r>
      <w:r>
        <w:t xml:space="preserve"> </w:t>
      </w:r>
      <w:r>
        <w:t xml:space="preserve">soft, yields-capped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OPEC+ output hike, Saudi PMI holds near 53</w:t>
      </w:r>
      <w:r>
        <w:t xml:space="preserve"> </w:t>
      </w:r>
      <w:r>
        <w:t xml:space="preserve">Seven OPEC+ members (Saudi Arabia, Russia, Iraq, Kuwait, Kazakhstan, Algeria, Oman) are raising output by 188,000 bpd from August under an early-July decision, while Saudi Arabia's non-oil private sector stayed expansionary for a fourth straight month in July (Riyad Bank PMI 53.1), underpinning the PIF's 2026–2030 diversification push even as the Hormuz standoff raises regional shipping-cost risk. Sources:</w:t>
      </w:r>
      <w:r>
        <w:t xml:space="preserve"> </w:t>
      </w:r>
      <w:hyperlink r:id="rId27">
        <w:r>
          <w:rPr>
            <w:rStyle w:val="Hyperlink"/>
          </w:rPr>
          <w:t xml:space="preserve">Al Jazeera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Business Recorder</w:t>
        </w:r>
      </w:hyperlink>
      <w:r>
        <w:t xml:space="preserve">. Sentiment:</w:t>
      </w:r>
      <w:r>
        <w:t xml:space="preserve"> </w:t>
      </w:r>
      <w:r>
        <w:t xml:space="preserve">resilient, diversification intact</w:t>
      </w:r>
      <w:r>
        <w:t xml:space="preserve">.</w:t>
      </w:r>
    </w:p>
    <w:bookmarkEnd w:id="29"/>
    <w:bookmarkStart w:id="35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1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The KSE-100 tumbled 2,546.94 points (1.41%) to</w:t>
      </w:r>
      <w:r>
        <w:t xml:space="preserve"> </w:t>
      </w:r>
      <w:r>
        <w:rPr>
          <w:bCs/>
          <w:b/>
        </w:rPr>
        <w:t xml:space="preserve">177,955.51</w:t>
      </w:r>
      <w:r>
        <w:t xml:space="preserve"> </w:t>
      </w:r>
      <w:r>
        <w:t xml:space="preserve">on Tuesday, wiping out Monday's energy-led gain after the Supreme Court ordered former PM Imran Khan's transfer to Shifa International Hospital for medical examination compounded fading prospects for a lasting US-Iran deal over Hormuz. The sell-off was unusually broad — banks, oil &amp; gas, cement, fertiliser, power and autos all fell — on volume of 1.03bn shares worth Rs50.7bn, a sign this was genuine de-risking rather than sector rotation. July CPI eased to</w:t>
      </w:r>
      <w:r>
        <w:t xml:space="preserve"> </w:t>
      </w:r>
      <w:r>
        <w:rPr>
          <w:bCs/>
          <w:b/>
        </w:rPr>
        <w:t xml:space="preserve">9.2% y/y</w:t>
      </w:r>
      <w:r>
        <w:t xml:space="preserve"> </w:t>
      </w:r>
      <w:r>
        <w:t xml:space="preserve">from 11.1% in June, and the SBP held its policy rate at 11.5% for a second straight meeting. An</w:t>
      </w:r>
      <w:r>
        <w:t xml:space="preserve"> </w:t>
      </w:r>
      <w:hyperlink r:id="rId30">
        <w:r>
          <w:rPr>
            <w:rStyle w:val="Hyperlink"/>
          </w:rPr>
          <w:t xml:space="preserve">IMF mission is expected next month</w:t>
        </w:r>
      </w:hyperlink>
      <w:r>
        <w:t xml:space="preserve"> </w:t>
      </w:r>
      <w:r>
        <w:t xml:space="preserve">for the fourth EFF/second RSF review, with roughly $1.2bn (a $1bn fifth EFF tranche plus $200m RSF) in view, contingent on budget implementation, privatisation and energy circular-debt progress.</w:t>
      </w:r>
    </w:p>
    <w:bookmarkEnd w:id="31"/>
    <w:bookmarkStart w:id="32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Brent held near</w:t>
      </w:r>
      <w:r>
        <w:t xml:space="preserve"> </w:t>
      </w:r>
      <w:r>
        <w:rPr>
          <w:bCs/>
          <w:b/>
        </w:rPr>
        <w:t xml:space="preserve">$91.0/bbl</w:t>
      </w:r>
      <w:r>
        <w:t xml:space="preserve"> </w:t>
      </w:r>
      <w:r>
        <w:t xml:space="preserve">after a vessel transiting the Strait of Hormuz near Oman was struck by a projectile, sustaining engine-room damage and a crew casualty, following the lapse of the 60-day US-Iran negotiation window; Iran maintains the strait stays "closed" until US sanctions conditions are addressed, even as separate Oman-mediated talks continue. Seven</w:t>
      </w:r>
      <w:r>
        <w:t xml:space="preserve"> </w:t>
      </w:r>
      <w:hyperlink r:id="rId27">
        <w:r>
          <w:rPr>
            <w:rStyle w:val="Hyperlink"/>
          </w:rPr>
          <w:t xml:space="preserve">OPEC+ members are raising output by 188,000 bpd from August</w:t>
        </w:r>
      </w:hyperlink>
      <w:r>
        <w:t xml:space="preserve">, a signal of confidence in demand even amid the standoff. Saudi Arabia's</w:t>
      </w:r>
      <w:r>
        <w:t xml:space="preserve"> </w:t>
      </w:r>
      <w:hyperlink r:id="rId28">
        <w:r>
          <w:rPr>
            <w:rStyle w:val="Hyperlink"/>
          </w:rPr>
          <w:t xml:space="preserve">non-oil private sector stayed expansionary in July</w:t>
        </w:r>
      </w:hyperlink>
      <w:r>
        <w:t xml:space="preserve"> </w:t>
      </w:r>
      <w:r>
        <w:t xml:space="preserve">(Riyad Bank PMI 53.1), with the PIF's 2026–2030 strategy (tourism, manufacturing, logistics, NEOM) still the medium-term anchor. Firmer crude is a near-term fiscal tailwind for Gulf exporters, but the fresh tanker attack raises shipping- and insurance-cost risk for the region.</w:t>
      </w:r>
    </w:p>
    <w:bookmarkEnd w:id="32"/>
    <w:bookmarkStart w:id="34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fell Tuesday — S&amp;P 500 −0.69% to 7,691.76, Dow −0.22% to 53,343.40, Nasdaq −1.33% to 26,289.71 — as a chip-stock sell-off compounded pressure from elevated oil prices and government bond yields. The 10-year Treasury yield stood at 4.74% and the 2-year at 4.19%, with the 30-year still near a 19-year high above 5.3%; Fed Chair</w:t>
      </w:r>
      <w:r>
        <w:t xml:space="preserve"> </w:t>
      </w:r>
      <w:hyperlink r:id="rId33">
        <w:r>
          <w:rPr>
            <w:rStyle w:val="Hyperlink"/>
          </w:rPr>
          <w:t xml:space="preserve">Kevin Warsh</w:t>
        </w:r>
      </w:hyperlink>
      <w:r>
        <w:t xml:space="preserve">'s hawkish July tone — nine of 18 FOMC participants project a 2026 hike — keeps a September rate hike in play, a risk compounded by the fresh Hormuz tanker attack's inflationary impulse. Brent held near $91.0/bbl and WTI near $85.0/bbl on the risk premium, while gold eased 0.6% to $4,388/oz (silver −1.2% to $64.90) as higher yields capped haven demand despite the risk-off mood.</w:t>
      </w:r>
    </w:p>
    <w:bookmarkEnd w:id="34"/>
    <w:bookmarkEnd w:id="35"/>
    <w:bookmarkStart w:id="36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IMF mission expected next month</w:t>
              </w:r>
            </w:hyperlink>
            <w:r>
              <w:t xml:space="preserve"> </w:t>
            </w:r>
            <w:r>
              <w:t xml:space="preserve">for the fourth EFF/second RSF review (~$1.2bn: ~$1bn fifth EFF tranche + ~$200m RSF), focused on budget implementation, privatisation and energy circular-debt reform; SBP holds policy rate at 11.5% as July CPI eases to 9.2%.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IPPs, Energy, Sovereign bonds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exporters and energy-linked equities if the ~$1.2bn tranche clears on schedule, easing FX reserve pressure.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power and gas utilities facing continued circular-debt reform pressure, and rate-sensitive banks that had priced in an earlier cut the hold denies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Seven OPEC+ members raise output by 188,000 bpd from August</w:t>
              </w:r>
            </w:hyperlink>
            <w:r>
              <w:t xml:space="preserve"> </w:t>
            </w:r>
            <w:r>
              <w:t xml:space="preserve">under an early-July decision, even as the Hormuz tanker attack near Oman keeps regional transit risk elevated.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Energy, Oil exporters, Shipping/Insurance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Gulf national budgets and oil exporters via firmer crude and added output flexibility.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shippers and insurers exposed to Hormuz transit risk, and import-dependent economies facing costlier energy.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tanker struck near the Strait of Hormuz after the US-Iran negotiation window lapsed without a successor deal; Fed Chair Kevin Warsh's hawkish tilt (nine of 18 FOMC participants see a 2026 hike) keeps a September rate hike in play as long-dated yields sit near multi-decade highs.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Rates, Energy, Equities, USD, Shipping/Insurance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energy producers and the dollar on the risk premium; Gulf exporters via firmer crude.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rate-sensitive growth equities and chip stocks, EM borrowers facing costlier dollar funding, and shippers exposed to Hormuz transit risk.</w:t>
            </w:r>
          </w:p>
        </w:tc>
      </w:tr>
    </w:tbl>
    <w:bookmarkEnd w:id="36"/>
    <w:bookmarkStart w:id="37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177,000</w:t>
      </w:r>
    </w:p>
    <w:p>
      <w:pPr>
        <w:pStyle w:val="BodyText"/>
      </w:pPr>
      <w:r>
        <w:t xml:space="preserve">just below Tuesday's intraday low of 177,866; deeper support at 175,500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177,956</w:t>
      </w:r>
    </w:p>
    <w:p>
      <w:pPr>
        <w:pStyle w:val="BodyText"/>
      </w:pPr>
      <w:r>
        <w:t xml:space="preserve">Tuesday's close (177,955.51)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180,600</w:t>
      </w:r>
    </w:p>
    <w:p>
      <w:pPr>
        <w:pStyle w:val="BodyText"/>
      </w:pPr>
      <w:r>
        <w:t xml:space="preserve">Tuesday's intraday high (180,602.44); then round-number resistance at 181,000</w:t>
      </w:r>
    </w:p>
    <w:p>
      <w:pPr>
        <w:pStyle w:val="BodyText"/>
      </w:pPr>
      <w:r>
        <w:t xml:space="preserve">We read Tuesday's swoon as genuine de-risking rather than sector rotation: selling was broad across banks, energy and cyclicals, and it accelerated on a confirmed domestic development (Imran Khan's hospital transfer) rather than rumour, while offshore a fresh Hormuz tanker attack keeps the crude-and-yields backdrop hostile to risk assets. That argues for a</w:t>
      </w:r>
      <w:r>
        <w:t xml:space="preserve"> </w:t>
      </w:r>
      <w:r>
        <w:rPr>
          <w:bCs/>
          <w:b/>
        </w:rPr>
        <w:t xml:space="preserve">cautious near-term stance</w:t>
      </w:r>
      <w:r>
        <w:t xml:space="preserve">, watching whether the 177,000–177,900 band holds; a clean break exposes the 175,500 shelf. A stabilisation in Hormuz headlines and confirmation of the September IMF mission timeline are the cleanest catalysts to rebuild confidence.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finance.yahoo.com/markets/live/stock-market-today-tuesday-august-18-dow-sp-500-nasdaq-080822735.html" TargetMode="External" /><Relationship Type="http://schemas.openxmlformats.org/officeDocument/2006/relationships/hyperlink" Id="rId25" Target="https://tradingeconomics.com/commodity/brent-crude-oil" TargetMode="External" /><Relationship Type="http://schemas.openxmlformats.org/officeDocument/2006/relationships/hyperlink" Id="rId20" Target="https://tribune.com.pk/story/2624555/psx-tumbles-1806-points-amid-geopolitical-tensions" TargetMode="External" /><Relationship Type="http://schemas.openxmlformats.org/officeDocument/2006/relationships/hyperlink" Id="rId27" Target="https://www.aljazeera.com/economy/2026/7/6/opec-countries-say-they-will-expand-monthly-oil-production" TargetMode="External" /><Relationship Type="http://schemas.openxmlformats.org/officeDocument/2006/relationships/hyperlink" Id="rId28" Target="https://www.brecorder.com/news/40433243/saudi-non-oil-growth-stays-solid-in-july-as-demand-improves-pmi-shows" TargetMode="External" /><Relationship Type="http://schemas.openxmlformats.org/officeDocument/2006/relationships/hyperlink" Id="rId21" Target="https://www.brecorder.com/news/40435341/psx-benchmark-index-settles-over-2500-points-lower" TargetMode="External" /><Relationship Type="http://schemas.openxmlformats.org/officeDocument/2006/relationships/hyperlink" Id="rId33" Target="https://www.cnbc.com/2026/07/31/kevin-warsh-fed-inflation-rate-hike-markets.html" TargetMode="External" /><Relationship Type="http://schemas.openxmlformats.org/officeDocument/2006/relationships/hyperlink" Id="rId26" Target="https://www.forbes.com/advisor/investing/gold-price/" TargetMode="External" /><Relationship Type="http://schemas.openxmlformats.org/officeDocument/2006/relationships/hyperlink" Id="rId24" Target="https://www.kitco.com/news/article/2026-08-18/gold-pulls-back-hormuz-attack-keeps-crude-above-90-kitco-am-report" TargetMode="External" /><Relationship Type="http://schemas.openxmlformats.org/officeDocument/2006/relationships/hyperlink" Id="rId30" Target="https://www.samaa.tv/2087355015-imf-team-to-visit-pakistan-next-month-for-1-2bn-tranche" TargetMode="External" /><Relationship Type="http://schemas.openxmlformats.org/officeDocument/2006/relationships/hyperlink" Id="rId22" Target="https://www.thestreet.com/stock-market-today/stock-market-today-dow-jones-sp-500-nasdaq-updates-aug-18-202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finance.yahoo.com/markets/live/stock-market-today-tuesday-august-18-dow-sp-500-nasdaq-080822735.html" TargetMode="External" /><Relationship Type="http://schemas.openxmlformats.org/officeDocument/2006/relationships/hyperlink" Id="rId25" Target="https://tradingeconomics.com/commodity/brent-crude-oil" TargetMode="External" /><Relationship Type="http://schemas.openxmlformats.org/officeDocument/2006/relationships/hyperlink" Id="rId20" Target="https://tribune.com.pk/story/2624555/psx-tumbles-1806-points-amid-geopolitical-tensions" TargetMode="External" /><Relationship Type="http://schemas.openxmlformats.org/officeDocument/2006/relationships/hyperlink" Id="rId27" Target="https://www.aljazeera.com/economy/2026/7/6/opec-countries-say-they-will-expand-monthly-oil-production" TargetMode="External" /><Relationship Type="http://schemas.openxmlformats.org/officeDocument/2006/relationships/hyperlink" Id="rId28" Target="https://www.brecorder.com/news/40433243/saudi-non-oil-growth-stays-solid-in-july-as-demand-improves-pmi-shows" TargetMode="External" /><Relationship Type="http://schemas.openxmlformats.org/officeDocument/2006/relationships/hyperlink" Id="rId21" Target="https://www.brecorder.com/news/40435341/psx-benchmark-index-settles-over-2500-points-lower" TargetMode="External" /><Relationship Type="http://schemas.openxmlformats.org/officeDocument/2006/relationships/hyperlink" Id="rId33" Target="https://www.cnbc.com/2026/07/31/kevin-warsh-fed-inflation-rate-hike-markets.html" TargetMode="External" /><Relationship Type="http://schemas.openxmlformats.org/officeDocument/2006/relationships/hyperlink" Id="rId26" Target="https://www.forbes.com/advisor/investing/gold-price/" TargetMode="External" /><Relationship Type="http://schemas.openxmlformats.org/officeDocument/2006/relationships/hyperlink" Id="rId24" Target="https://www.kitco.com/news/article/2026-08-18/gold-pulls-back-hormuz-attack-keeps-crude-above-90-kitco-am-report" TargetMode="External" /><Relationship Type="http://schemas.openxmlformats.org/officeDocument/2006/relationships/hyperlink" Id="rId30" Target="https://www.samaa.tv/2087355015-imf-team-to-visit-pakistan-next-month-for-1-2bn-tranche" TargetMode="External" /><Relationship Type="http://schemas.openxmlformats.org/officeDocument/2006/relationships/hyperlink" Id="rId22" Target="https://www.thestreet.com/stock-market-today/stock-market-today-dow-jones-sp-500-nasdaq-updates-aug-18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Wednesday, 19 August 2026</dc:title>
  <dc:creator/>
  <dc:language>en</dc:language>
  <cp:keywords/>
  <dcterms:created xsi:type="dcterms:W3CDTF">2026-08-19T02:44:15Z</dcterms:created>
  <dcterms:modified xsi:type="dcterms:W3CDTF">2026-08-19T02:44:15Z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