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Friday,</w:t>
      </w:r>
      <w:r>
        <w:t xml:space="preserve"> </w:t>
      </w:r>
      <w:r>
        <w:t xml:space="preserve">09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Friday, 09 October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167,441.90</w:t>
      </w:r>
    </w:p>
    <w:p>
      <w:pPr>
        <w:pStyle w:val="BodyText"/>
      </w:pPr>
      <w:r>
        <w:t xml:space="preserve">▼ 0.68% Thu · −1,138.50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▼ 0.47%</w:t>
      </w:r>
    </w:p>
    <w:p>
      <w:pPr>
        <w:pStyle w:val="BodyText"/>
      </w:pPr>
      <w:r>
        <w:t xml:space="preserve">Nasdaq −1.25% · Dow +0.10%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5.23 / 4.77</w:t>
      </w:r>
    </w:p>
    <w:p>
      <w:pPr>
        <w:pStyle w:val="BodyText"/>
      </w:pPr>
      <w:r>
        <w:t xml:space="preserve">hawkish hold · ~46bp spread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$104.28 / $91.49</w:t>
      </w:r>
    </w:p>
    <w:p>
      <w:pPr>
        <w:pStyle w:val="BodyText"/>
      </w:pPr>
      <w:r>
        <w:t xml:space="preserve">+4.0% / +3.6% · Hormuz tanker attacks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$4,128</w:t>
      </w:r>
    </w:p>
    <w:p>
      <w:pPr>
        <w:pStyle w:val="BodyText"/>
      </w:pPr>
      <w:r>
        <w:t xml:space="preserve">+0.45% · silver $59.05 (−1.0%)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277.01</w:t>
      </w:r>
    </w:p>
    <w:p>
      <w:pPr>
        <w:pStyle w:val="BodyText"/>
      </w:pPr>
      <w:r>
        <w:t xml:space="preserve">interbank · +Re0.01, broadly steady</w:t>
      </w:r>
    </w:p>
    <w:bookmarkStart w:id="30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KSE-100 Retreats From Record Highs on Profit-Taking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shed</w:t>
      </w:r>
      <w:r>
        <w:t xml:space="preserve"> </w:t>
      </w:r>
      <w:r>
        <w:rPr>
          <w:bCs/>
          <w:b/>
        </w:rPr>
        <w:t xml:space="preserve">1,138.50 points (−0.68%) to close at 167,441.90</w:t>
      </w:r>
      <w:r>
        <w:t xml:space="preserve"> </w:t>
      </w:r>
      <w:r>
        <w:t xml:space="preserve">on Thursday, reversing from an intraday high of 169,486.60 as banking and fertiliser heavyweights led late selling. Traded volume fell to roughly 152.07 million shares worth Rs17.72 billion (from 244.16 million shares/Rs22.37 billion on Wednesday), with decliners thumping advancers 81 to 18 (1 unchanged) among index constituents.</w:t>
      </w:r>
      <w:r>
        <w:t xml:space="preserve"> </w:t>
      </w:r>
      <w:r>
        <w:rPr>
          <w:bCs/>
          <w:b/>
        </w:rPr>
        <w:t xml:space="preserve">United Bank (−152.76 index points)</w:t>
      </w:r>
      <w:r>
        <w:t xml:space="preserve">,</w:t>
      </w:r>
      <w:r>
        <w:t xml:space="preserve"> </w:t>
      </w:r>
      <w:r>
        <w:rPr>
          <w:bCs/>
          <w:b/>
        </w:rPr>
        <w:t xml:space="preserve">Fauji Fertilizer (−85.51)</w:t>
      </w:r>
      <w:r>
        <w:t xml:space="preserve">,</w:t>
      </w:r>
      <w:r>
        <w:t xml:space="preserve"> </w:t>
      </w:r>
      <w:r>
        <w:rPr>
          <w:bCs/>
          <w:b/>
        </w:rPr>
        <w:t xml:space="preserve">Systems Limited (−54.28)</w:t>
      </w:r>
      <w:r>
        <w:t xml:space="preserve">,</w:t>
      </w:r>
      <w:r>
        <w:t xml:space="preserve"> </w:t>
      </w:r>
      <w:r>
        <w:rPr>
          <w:bCs/>
          <w:b/>
        </w:rPr>
        <w:t xml:space="preserve">Engro Fertilizers (−54.06)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Pakistan Oilfields (−47.84)</w:t>
      </w:r>
      <w:r>
        <w:t xml:space="preserve"> </w:t>
      </w:r>
      <w:r>
        <w:t xml:space="preserve">capped the index, while</w:t>
      </w:r>
      <w:r>
        <w:t xml:space="preserve"> </w:t>
      </w:r>
      <w:r>
        <w:rPr>
          <w:bCs/>
          <w:b/>
        </w:rPr>
        <w:t xml:space="preserve">Pakistan State Oil (+32.84)</w:t>
      </w:r>
      <w:r>
        <w:t xml:space="preserve">, Lotte Chemical (+13.54) and Abbott Laboratories (+7.18) were the lone bright spots as refiners rode the crude spike.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Pakera</w:t>
        </w:r>
      </w:hyperlink>
      <w:r>
        <w:t xml:space="preserve"> </w:t>
      </w:r>
      <w:r>
        <w:t xml:space="preserve">confirm the levels. Sentiment:</w:t>
      </w:r>
      <w:r>
        <w:t xml:space="preserve"> </w:t>
      </w:r>
      <w:r>
        <w:t xml:space="preserve">sharp pullback despite an IMF relief headline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Pakistan, IMF Reach Staff-Level Deal, Unlocking $1.2bn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IMF</w:t>
      </w:r>
      <w:r>
        <w:t xml:space="preserve"> </w:t>
      </w:r>
      <w:r>
        <w:t xml:space="preserve">and Islamabad reached a</w:t>
      </w:r>
      <w:r>
        <w:t xml:space="preserve"> </w:t>
      </w:r>
      <w:r>
        <w:rPr>
          <w:bCs/>
          <w:b/>
        </w:rPr>
        <w:t xml:space="preserve">staff-level agreement</w:t>
      </w:r>
      <w:r>
        <w:t xml:space="preserve"> </w:t>
      </w:r>
      <w:r>
        <w:t xml:space="preserve">on 7 October completing the 2026 Article IV consultation alongside the</w:t>
      </w:r>
      <w:r>
        <w:t xml:space="preserve"> </w:t>
      </w:r>
      <w:r>
        <w:rPr>
          <w:bCs/>
          <w:b/>
        </w:rPr>
        <w:t xml:space="preserve">fourth EFF review and third RSF review</w:t>
      </w:r>
      <w:r>
        <w:t xml:space="preserve">, clearing the way for roughly</w:t>
      </w:r>
      <w:r>
        <w:t xml:space="preserve"> </w:t>
      </w:r>
      <w:r>
        <w:rPr>
          <w:bCs/>
          <w:b/>
        </w:rPr>
        <w:t xml:space="preserve">$1.2 billion</w:t>
      </w:r>
      <w:r>
        <w:t xml:space="preserve"> </w:t>
      </w:r>
      <w:r>
        <w:t xml:space="preserve">(about $1.0bn/SDR 760mn under the EFF and $210mn/SDR 154mn under the RSF) once the Executive Board signs off. The Fund's mission, led by Iva Petrova, held talks in Karachi and Islamabad from 23 September to 7 October, and continues to press for</w:t>
      </w:r>
      <w:r>
        <w:t xml:space="preserve"> </w:t>
      </w:r>
      <w:r>
        <w:rPr>
          <w:bCs/>
          <w:b/>
        </w:rPr>
        <w:t xml:space="preserve">exchange-rate flexibility</w:t>
      </w:r>
      <w:r>
        <w:t xml:space="preserve"> </w:t>
      </w:r>
      <w:r>
        <w:t xml:space="preserve">as a shock absorber even as the rupee held broadly steady at 277.01 interbank.</w:t>
      </w:r>
      <w:r>
        <w:t xml:space="preserve"> </w:t>
      </w:r>
      <w:hyperlink r:id="rId22">
        <w:r>
          <w:rPr>
            <w:rStyle w:val="Hyperlink"/>
          </w:rPr>
          <w:t xml:space="preserve">ProPakistani</w:t>
        </w:r>
      </w:hyperlink>
      <w:r>
        <w:t xml:space="preserve"> </w:t>
      </w:r>
      <w:r>
        <w:t xml:space="preserve">and the</w:t>
      </w:r>
      <w:r>
        <w:t xml:space="preserve"> </w:t>
      </w:r>
      <w:hyperlink r:id="rId23">
        <w:r>
          <w:rPr>
            <w:rStyle w:val="Hyperlink"/>
          </w:rPr>
          <w:t xml:space="preserve">IMF</w:t>
        </w:r>
      </w:hyperlink>
      <w:r>
        <w:t xml:space="preserve"> </w:t>
      </w:r>
      <w:r>
        <w:t xml:space="preserve">confirm the terms. Sentiment:</w:t>
      </w:r>
      <w:r>
        <w:t xml:space="preserve"> </w:t>
      </w:r>
      <w:r>
        <w:t xml:space="preserve">policy win, tranche release still pending board approval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Crude Spikes on Hormuz Tanker Attacks, Hits US Tech</w:t>
      </w:r>
      <w:r>
        <w:t xml:space="preserve"> </w:t>
      </w:r>
      <w:r>
        <w:rPr>
          <w:bCs/>
          <w:b/>
        </w:rPr>
        <w:t xml:space="preserve">Brent rose 4.0% to settle at $104.28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WTI gained 3.6% to $91.49</w:t>
      </w:r>
      <w:r>
        <w:t xml:space="preserve"> </w:t>
      </w:r>
      <w:r>
        <w:t xml:space="preserve">on Thursday after Iran escalated attacks on tankers transiting the</w:t>
      </w:r>
      <w:r>
        <w:t xml:space="preserve"> </w:t>
      </w:r>
      <w:r>
        <w:rPr>
          <w:bCs/>
          <w:b/>
        </w:rPr>
        <w:t xml:space="preserve">Strait of Hormuz</w:t>
      </w:r>
      <w:r>
        <w:t xml:space="preserve">, with a Gulf of Mexico storm threat adding a secondary squeeze; prices eased off session highs after President Trump said Washington would not strike Iran before the November midterms. The inflation scare helped drag the</w:t>
      </w:r>
      <w:r>
        <w:t xml:space="preserve"> </w:t>
      </w:r>
      <w:r>
        <w:rPr>
          <w:bCs/>
          <w:b/>
        </w:rPr>
        <w:t xml:space="preserve">Nasdaq down 1.25% to 27,193.34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S&amp;P 500 down 0.47% to 7,765.36</w:t>
      </w:r>
      <w:r>
        <w:t xml:space="preserve">, while the</w:t>
      </w:r>
      <w:r>
        <w:t xml:space="preserve"> </w:t>
      </w:r>
      <w:r>
        <w:rPr>
          <w:bCs/>
          <w:b/>
        </w:rPr>
        <w:t xml:space="preserve">Dow eked out a 0.10% gain to 51,231.64</w:t>
      </w:r>
      <w:r>
        <w:t xml:space="preserve"> </w:t>
      </w:r>
      <w:r>
        <w:t xml:space="preserve">as energy names offset tech weakness; a Financial Times report trimming OpenAI's revenue estimate added separate pressure on semiconductors.</w:t>
      </w:r>
      <w:r>
        <w:t xml:space="preserve"> </w:t>
      </w:r>
      <w:hyperlink r:id="rId24">
        <w:r>
          <w:rPr>
            <w:rStyle w:val="Hyperlink"/>
          </w:rPr>
          <w:t xml:space="preserve">CNBC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Yahoo Finance</w:t>
        </w:r>
      </w:hyperlink>
      <w:r>
        <w:t xml:space="preserve"> </w:t>
      </w:r>
      <w:r>
        <w:t xml:space="preserve">confirm the levels. Sentiment:</w:t>
      </w:r>
      <w:r>
        <w:t xml:space="preserve"> </w:t>
      </w:r>
      <w:r>
        <w:t xml:space="preserve">geopolitical supply risk revives inflation jitters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Fed Keeps Hike Door Open as Waller Flags More Tightening</w:t>
      </w:r>
      <w:r>
        <w:t xml:space="preserve"> </w:t>
      </w:r>
      <w:r>
        <w:t xml:space="preserve">Fed Governor Christopher Waller said</w:t>
      </w:r>
      <w:r>
        <w:t xml:space="preserve"> </w:t>
      </w:r>
      <w:r>
        <w:rPr>
          <w:bCs/>
          <w:b/>
        </w:rPr>
        <w:t xml:space="preserve">additional rate hikes will probably be necessary</w:t>
      </w:r>
      <w:r>
        <w:t xml:space="preserve">, though the timing remains flexible, keeping alive the hawkish path set by September's first hike since 2023 to 3.75–4.00%. Futures markets price roughly</w:t>
      </w:r>
      <w:r>
        <w:t xml:space="preserve"> </w:t>
      </w:r>
      <w:r>
        <w:rPr>
          <w:bCs/>
          <w:b/>
        </w:rPr>
        <w:t xml:space="preserve">81–83% odds of a hold</w:t>
      </w:r>
      <w:r>
        <w:t xml:space="preserve"> </w:t>
      </w:r>
      <w:r>
        <w:t xml:space="preserve">at the 28 October FOMC meeting but still assign</w:t>
      </w:r>
      <w:r>
        <w:t xml:space="preserve"> </w:t>
      </w:r>
      <w:r>
        <w:rPr>
          <w:bCs/>
          <w:b/>
        </w:rPr>
        <w:t xml:space="preserve">better-than-75% odds of a hike</w:t>
      </w:r>
      <w:r>
        <w:t xml:space="preserve"> </w:t>
      </w:r>
      <w:r>
        <w:t xml:space="preserve">at the 9 December meeting, consistent with 16 of 18 FOMC members' dot-plot projections for at least one more 2026 move; the</w:t>
      </w:r>
      <w:r>
        <w:t xml:space="preserve"> </w:t>
      </w:r>
      <w:r>
        <w:rPr>
          <w:bCs/>
          <w:b/>
        </w:rPr>
        <w:t xml:space="preserve">10-year Treasury yield sat near 5.23%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2-year near 4.77%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CNBC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Schwab</w:t>
        </w:r>
      </w:hyperlink>
      <w:r>
        <w:t xml:space="preserve"> </w:t>
      </w:r>
      <w:r>
        <w:t xml:space="preserve">confirm the stance. Sentiment:</w:t>
      </w:r>
      <w:r>
        <w:t xml:space="preserve"> </w:t>
      </w:r>
      <w:r>
        <w:t xml:space="preserve">higher-for-longer narrative intact, oil the new catalyst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Gulf Non-Oil Engines Accelerate as PIF Unveils 2026–30 Plan</w:t>
      </w:r>
      <w:r>
        <w:t xml:space="preserve"> </w:t>
      </w:r>
      <w:r>
        <w:t xml:space="preserve">Gulf diversification kept outrunning the headlines: the</w:t>
      </w:r>
      <w:r>
        <w:t xml:space="preserve"> </w:t>
      </w:r>
      <w:r>
        <w:rPr>
          <w:bCs/>
          <w:b/>
        </w:rPr>
        <w:t xml:space="preserve">S&amp;P Global UAE PMI held at 55.3</w:t>
      </w:r>
      <w:r>
        <w:t xml:space="preserve"> </w:t>
      </w:r>
      <w:r>
        <w:t xml:space="preserve">in September on the fastest output growth since February, while</w:t>
      </w:r>
      <w:r>
        <w:t xml:space="preserve"> </w:t>
      </w:r>
      <w:r>
        <w:rPr>
          <w:bCs/>
          <w:b/>
        </w:rPr>
        <w:t xml:space="preserve">Saudi Arabia's non-oil PMI jumped to 55.3 from 53.8</w:t>
      </w:r>
      <w:r>
        <w:t xml:space="preserve"> </w:t>
      </w:r>
      <w:r>
        <w:t xml:space="preserve">in August, a seven-month high, even as business expectations softened on regional-tension risk. Separately, Saudi Arabia's</w:t>
      </w:r>
      <w:r>
        <w:t xml:space="preserve"> </w:t>
      </w:r>
      <w:r>
        <w:rPr>
          <w:bCs/>
          <w:b/>
        </w:rPr>
        <w:t xml:space="preserve">PIF</w:t>
      </w:r>
      <w:r>
        <w:t xml:space="preserve"> </w:t>
      </w:r>
      <w:r>
        <w:t xml:space="preserve">approved its</w:t>
      </w:r>
      <w:r>
        <w:t xml:space="preserve"> </w:t>
      </w:r>
      <w:r>
        <w:rPr>
          <w:bCs/>
          <w:b/>
        </w:rPr>
        <w:t xml:space="preserve">2026–2030 strategy</w:t>
      </w:r>
      <w:r>
        <w:t xml:space="preserve">, directing roughly</w:t>
      </w:r>
      <w:r>
        <w:t xml:space="preserve"> </w:t>
      </w:r>
      <w:r>
        <w:rPr>
          <w:bCs/>
          <w:b/>
        </w:rPr>
        <w:t xml:space="preserve">80% of capital into domestic investments</w:t>
      </w:r>
      <w:r>
        <w:t xml:space="preserve"> </w:t>
      </w:r>
      <w:r>
        <w:t xml:space="preserve">(scaled back from a 30% foreign-allocation peak to 20%) across three portfolios anchored by tourism, NEOM and advanced manufacturing.</w:t>
      </w:r>
      <w:r>
        <w:t xml:space="preserve"> </w:t>
      </w:r>
      <w:hyperlink r:id="rId28">
        <w:r>
          <w:rPr>
            <w:rStyle w:val="Hyperlink"/>
          </w:rPr>
          <w:t xml:space="preserve">AGBI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PIF</w:t>
        </w:r>
      </w:hyperlink>
      <w:r>
        <w:t xml:space="preserve"> </w:t>
      </w:r>
      <w:r>
        <w:t xml:space="preserve">confirm the details. Sentiment:</w:t>
      </w:r>
      <w:r>
        <w:t xml:space="preserve"> </w:t>
      </w:r>
      <w:r>
        <w:t xml:space="preserve">diversification momentum offsets oil-driven jitters</w:t>
      </w:r>
      <w:r>
        <w:t xml:space="preserve">.</w:t>
      </w:r>
    </w:p>
    <w:bookmarkEnd w:id="30"/>
    <w:bookmarkStart w:id="35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1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Pakistan's tape gave back Wednesday's gains: 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fell 1,138.50 points (−0.68%) Thursday to close at</w:t>
      </w:r>
      <w:r>
        <w:t xml:space="preserve"> </w:t>
      </w:r>
      <w:r>
        <w:rPr>
          <w:bCs/>
          <w:b/>
        </w:rPr>
        <w:t xml:space="preserve">167,441.90</w:t>
      </w:r>
      <w:r>
        <w:t xml:space="preserve">, reversing from an intraday high of 169,486.60 as profit-taking hit banks and fertilisers —</w:t>
      </w:r>
      <w:r>
        <w:t xml:space="preserve"> </w:t>
      </w:r>
      <w:r>
        <w:rPr>
          <w:bCs/>
          <w:b/>
        </w:rPr>
        <w:t xml:space="preserve">United Bank, Fauji Fertilizer, Systems Limited and Engro Fertilizers</w:t>
      </w:r>
      <w:r>
        <w:t xml:space="preserve"> </w:t>
      </w:r>
      <w:r>
        <w:t xml:space="preserve">were the heaviest drags, while</w:t>
      </w:r>
      <w:r>
        <w:t xml:space="preserve"> </w:t>
      </w:r>
      <w:r>
        <w:rPr>
          <w:bCs/>
          <w:b/>
        </w:rPr>
        <w:t xml:space="preserve">Pakistan State Oil</w:t>
      </w:r>
      <w:r>
        <w:t xml:space="preserve"> </w:t>
      </w:r>
      <w:r>
        <w:t xml:space="preserve">rode the crude spike to a rare gain. Volume thinned to 152.07 million shares (Rs17.72bn), with decliners beating advancers 81 to 18. The session came even as Islamabad and the</w:t>
      </w:r>
      <w:r>
        <w:t xml:space="preserve"> </w:t>
      </w:r>
      <w:r>
        <w:rPr>
          <w:bCs/>
          <w:b/>
        </w:rPr>
        <w:t xml:space="preserve">IMF</w:t>
      </w:r>
      <w:r>
        <w:t xml:space="preserve"> </w:t>
      </w:r>
      <w:r>
        <w:t xml:space="preserve">reached a staff-level agreement on the fourth EFF and third RSF reviews on 7 October, unlocking roughly $1.2 billion pending Executive Board approval, while the rupee held broadly steady at 277.01 interbank, September CPI eased to 10.3% y/y and the SBP's 11.5% policy rate stayed on hold.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ProPakistani</w:t>
        </w:r>
      </w:hyperlink>
      <w:r>
        <w:t xml:space="preserve">.</w:t>
      </w:r>
    </w:p>
    <w:bookmarkEnd w:id="31"/>
    <w:bookmarkStart w:id="33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Gulf fundamentals strengthened on two fronts Thursday. Oil jumped as Iran escalated attacks on tankers in the</w:t>
      </w:r>
      <w:r>
        <w:t xml:space="preserve"> </w:t>
      </w:r>
      <w:r>
        <w:rPr>
          <w:bCs/>
          <w:b/>
        </w:rPr>
        <w:t xml:space="preserve">Strait of Hormuz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Brent settled up 4.0% at $104.28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WTI up 3.6% at $91.49</w:t>
      </w:r>
      <w:r>
        <w:t xml:space="preserve"> </w:t>
      </w:r>
      <w:r>
        <w:t xml:space="preserve">— a tailwind for Gulf budgets even as shippers and insurers price a heavier risk premium. Non-oil momentum held firm regardless: the</w:t>
      </w:r>
      <w:r>
        <w:t xml:space="preserve"> </w:t>
      </w:r>
      <w:r>
        <w:rPr>
          <w:bCs/>
          <w:b/>
        </w:rPr>
        <w:t xml:space="preserve">UAE's S&amp;P Global PMI stayed at 55.3</w:t>
      </w:r>
      <w:r>
        <w:t xml:space="preserve"> </w:t>
      </w:r>
      <w:r>
        <w:t xml:space="preserve">in September on the fastest output growth since February, and</w:t>
      </w:r>
      <w:r>
        <w:t xml:space="preserve"> </w:t>
      </w:r>
      <w:r>
        <w:rPr>
          <w:bCs/>
          <w:b/>
        </w:rPr>
        <w:t xml:space="preserve">Saudi Arabia's non-oil PMI rose to a seven-month high of 55.3</w:t>
      </w:r>
      <w:r>
        <w:t xml:space="preserve"> </w:t>
      </w:r>
      <w:r>
        <w:t xml:space="preserve">from 53.8 in August. Saudi's</w:t>
      </w:r>
      <w:r>
        <w:t xml:space="preserve"> </w:t>
      </w:r>
      <w:r>
        <w:rPr>
          <w:bCs/>
          <w:b/>
        </w:rPr>
        <w:t xml:space="preserve">PIF</w:t>
      </w:r>
      <w:r>
        <w:t xml:space="preserve"> </w:t>
      </w:r>
      <w:r>
        <w:t xml:space="preserve">approved its</w:t>
      </w:r>
      <w:r>
        <w:t xml:space="preserve"> </w:t>
      </w:r>
      <w:r>
        <w:rPr>
          <w:bCs/>
          <w:b/>
        </w:rPr>
        <w:t xml:space="preserve">2026–2030 strategy</w:t>
      </w:r>
      <w:r>
        <w:t xml:space="preserve">, tilting 80% of capital toward domestic sectors — tourism, NEOM, advanced manufacturing — as Vision 2030's diversification drive outpaces the oil-price swings.</w:t>
      </w:r>
      <w:r>
        <w:t xml:space="preserve"> </w:t>
      </w:r>
      <w:hyperlink r:id="rId24">
        <w:r>
          <w:rPr>
            <w:rStyle w:val="Hyperlink"/>
          </w:rPr>
          <w:t xml:space="preserve">CNBC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ICIS</w:t>
        </w:r>
      </w:hyperlink>
      <w:r>
        <w:t xml:space="preserve">.</w:t>
      </w:r>
    </w:p>
    <w:bookmarkEnd w:id="33"/>
    <w:bookmarkStart w:id="34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Wall Street wobbled Thursday as the Hormuz-driven oil spike revived inflation fears and a Financial Times report trimming OpenAI's revenue estimate hit chipmakers: the</w:t>
      </w:r>
      <w:r>
        <w:t xml:space="preserve"> </w:t>
      </w:r>
      <w:r>
        <w:rPr>
          <w:bCs/>
          <w:b/>
        </w:rPr>
        <w:t xml:space="preserve">S&amp;P 500 fell 0.47%</w:t>
      </w:r>
      <w:r>
        <w:t xml:space="preserve"> </w:t>
      </w:r>
      <w:r>
        <w:t xml:space="preserve">to 7,765.36 and the</w:t>
      </w:r>
      <w:r>
        <w:t xml:space="preserve"> </w:t>
      </w:r>
      <w:r>
        <w:rPr>
          <w:bCs/>
          <w:b/>
        </w:rPr>
        <w:t xml:space="preserve">Nasdaq tumbled 1.25%</w:t>
      </w:r>
      <w:r>
        <w:t xml:space="preserve"> </w:t>
      </w:r>
      <w:r>
        <w:t xml:space="preserve">to 27,193.34, while the</w:t>
      </w:r>
      <w:r>
        <w:t xml:space="preserve"> </w:t>
      </w:r>
      <w:r>
        <w:rPr>
          <w:bCs/>
          <w:b/>
        </w:rPr>
        <w:t xml:space="preserve">Dow eked out a 0.10% gain</w:t>
      </w:r>
      <w:r>
        <w:t xml:space="preserve"> </w:t>
      </w:r>
      <w:r>
        <w:t xml:space="preserve">to 51,231.64 on energy-stock strength. Treasury yields held near multi-decade highs (10-year ~5.23%, 2-year ~4.77%) after Fed Governor Christopher Waller said further hikes are</w:t>
      </w:r>
      <w:r>
        <w:t xml:space="preserve"> </w:t>
      </w:r>
      <w:r>
        <w:rPr>
          <w:bCs/>
          <w:b/>
        </w:rPr>
        <w:t xml:space="preserve">"probably necessary,"</w:t>
      </w:r>
      <w:r>
        <w:t xml:space="preserve"> </w:t>
      </w:r>
      <w:r>
        <w:t xml:space="preserve">with futures pricing roughly 81–83% odds of an October hold but better-than-75% odds of a December hike, consistent with 16 of 18 FOMC members' dot-plot projections. Washington's funding risk is parked for now — the continuing resolution signed 2 September keeps the government funded through 11 December.</w:t>
      </w:r>
      <w:r>
        <w:t xml:space="preserve"> </w:t>
      </w:r>
      <w:hyperlink r:id="rId25">
        <w:r>
          <w:rPr>
            <w:rStyle w:val="Hyperlink"/>
          </w:rPr>
          <w:t xml:space="preserve">Yahoo Finance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CNBC</w:t>
        </w:r>
      </w:hyperlink>
      <w:r>
        <w:t xml:space="preserve">.</w:t>
      </w:r>
    </w:p>
    <w:bookmarkEnd w:id="34"/>
    <w:bookmarkEnd w:id="35"/>
    <w:bookmarkStart w:id="38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IMF–Pakistan staff-level agreement</w:t>
              </w:r>
            </w:hyperlink>
            <w:r>
              <w:t xml:space="preserve"> </w:t>
            </w:r>
            <w:r>
              <w:t xml:space="preserve">on the fourth EFF review and third RSF review, reached 7 October, releasing roughly $1.2bn pending Executive Board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FX Reserves, External Sector, Sovereign Bonds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banks and FX reserves once the Executive Board clears the tranche, and sovereign bondholders on reduced near-term default risk.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importers and consumers if the IMF's push for continued exchange-rate flexibility weighs on the rupee, and rate-sensitive borrowers given the SBP's 11.5% 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 — UAE/Saudi Arabia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UAE's 1 October VAT-refund and tax-evasion compliance rules</w:t>
              </w:r>
            </w:hyperlink>
            <w:r>
              <w:t xml:space="preserve"> </w:t>
            </w:r>
            <w:r>
              <w:t xml:space="preserve">alongside Saudi Arabia's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PIF 2026–2030 strategy</w:t>
              </w:r>
            </w:hyperlink>
            <w:r>
              <w:t xml:space="preserve"> </w:t>
            </w:r>
            <w:r>
              <w:t xml:space="preserve">reallocating capital toward domestic sectors.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Corporates/SMEs, Tourism, Sovereign Investment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large compliant corporates and banks absorbing new data-driven audits, and PIF-backed domestic tourism, NEOM and manufacturing assets.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SMEs facing heavier VAT-chain verification costs, and foreign asset managers as PIF trims its foreign-allocation ceiling to 20% from a 30% peak.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US continuing resolution</w:t>
              </w:r>
            </w:hyperlink>
            <w:r>
              <w:t xml:space="preserve"> </w:t>
            </w:r>
            <w:r>
              <w:t xml:space="preserve">funding the government through 11 December, alongside the Fed's hawkish dot-plot signalling a likely December hike.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Rate-Sensitive Equities, Treasuries, Government Contractors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government contractors and bond-market stability from near-term funding certainty.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growth and tech equities facing a higher-for-longer rate path, with a fresh shutdown fight looming once the stopgap expires in December.</w:t>
            </w:r>
          </w:p>
        </w:tc>
      </w:tr>
    </w:tbl>
    <w:bookmarkEnd w:id="38"/>
    <w:bookmarkStart w:id="39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166,500</w:t>
      </w:r>
    </w:p>
    <w:p>
      <w:pPr>
        <w:pStyle w:val="BodyText"/>
      </w:pPr>
      <w:r>
        <w:t xml:space="preserve">first floor; deeper support at 165,000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167,442</w:t>
      </w:r>
    </w:p>
    <w:p>
      <w:pPr>
        <w:pStyle w:val="BodyText"/>
      </w:pPr>
      <w:r>
        <w:t xml:space="preserve">Thursday's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168,580</w:t>
      </w:r>
    </w:p>
    <w:p>
      <w:pPr>
        <w:pStyle w:val="BodyText"/>
      </w:pPr>
      <w:r>
        <w:t xml:space="preserve">Wednesday's close; then Thursday's intraday high of 169,490</w:t>
      </w:r>
    </w:p>
    <w:p>
      <w:pPr>
        <w:pStyle w:val="BodyText"/>
      </w:pPr>
      <w:r>
        <w:t xml:space="preserve">Thursday's reversal — a 2,045-point swing from intraday high to close — argues for a defensive bias into Friday: banks and fertilisers absorbed the bulk of the profit-taking, and with volume thinning to Rs17.72bn, we'd want to see participation rebuild before trusting a bounce back above 168,580. The IMF staff-level agreement is a genuine medium-term positive once the Executive Board ratifies it, but near-term price action is being set by the Hormuz-driven oil spike and a Fed that still leans toward a December hike.</w:t>
      </w:r>
      <w:r>
        <w:t xml:space="preserve"> </w:t>
      </w:r>
      <w:r>
        <w:rPr>
          <w:bCs/>
          <w:b/>
        </w:rPr>
        <w:t xml:space="preserve">Our stance: hold core positions, avoid chasing strength into resistance, and watch Brent/WTI and Hormuz headlines as the swing factor for both the rupee and risk appetite.</w:t>
      </w:r>
      <w:r>
        <w:t xml:space="preserve"> </w:t>
      </w:r>
      <w:r>
        <w:t xml:space="preserve">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breakingdefense.com/2026/09/house-passes-funding-stopgap-averting-government-shutdown-in-october/" TargetMode="External" /><Relationship Type="http://schemas.openxmlformats.org/officeDocument/2006/relationships/hyperlink" Id="rId25" Target="https://finance.yahoo.com/markets/live/stock-market-today-thursday-october-8-dow-sp-500-nasdaq-080537884.html" TargetMode="External" /><Relationship Type="http://schemas.openxmlformats.org/officeDocument/2006/relationships/hyperlink" Id="rId21" Target="https://pakera.pk/kse-100-8-october-2026-close/" TargetMode="External" /><Relationship Type="http://schemas.openxmlformats.org/officeDocument/2006/relationships/hyperlink" Id="rId22" Target="https://propakistani.pk/2026/10/08/imf-reaches-staff-level-agreement-with-pakistan-on-4th-eff-review-unlocking-1-2-billion-loan/" TargetMode="External" /><Relationship Type="http://schemas.openxmlformats.org/officeDocument/2006/relationships/hyperlink" Id="rId28" Target="https://www.agbi.com/economy/2026/10/uae-private-sector-moves-past-mid-year-slowdown/" TargetMode="External" /><Relationship Type="http://schemas.openxmlformats.org/officeDocument/2006/relationships/hyperlink" Id="rId36" Target="https://www.arabianbusiness.com/business/uae-new-tax-rules" TargetMode="External" /><Relationship Type="http://schemas.openxmlformats.org/officeDocument/2006/relationships/hyperlink" Id="rId20" Target="https://www.brecorder.com/news/40443237/psx-kse-100-sheds-over-1100-points-on-selling-pressure" TargetMode="External" /><Relationship Type="http://schemas.openxmlformats.org/officeDocument/2006/relationships/hyperlink" Id="rId26" Target="https://www.cnbc.com/2026/10/02/fed-rate-hike-odds-decline-after-september-jobs-report.html" TargetMode="External" /><Relationship Type="http://schemas.openxmlformats.org/officeDocument/2006/relationships/hyperlink" Id="rId24" Target="https://www.cnbc.com/2026/10/08/oil-prices-today-brent-wti-hormuz.html" TargetMode="External" /><Relationship Type="http://schemas.openxmlformats.org/officeDocument/2006/relationships/hyperlink" Id="rId32" Target="https://www.icis.com/explore/resources/news/2026/10/05/11236071/saudi-arabia-sept-non-oil-pmi-hits-7-month-high-exports-a-weak-spot/" TargetMode="External" /><Relationship Type="http://schemas.openxmlformats.org/officeDocument/2006/relationships/hyperlink" Id="rId23" Target="https://www.imf.org/en/news/articles/2026/10/07/pr26326-pakistan-imf-complete-2026-aiv-consultation-reaches-sla-on-4th-review-eff-3rd-review-for-rsf" TargetMode="External" /><Relationship Type="http://schemas.openxmlformats.org/officeDocument/2006/relationships/hyperlink" Id="rId29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27" Target="https://www.schwab.com/learn/story/fomc-mee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breakingdefense.com/2026/09/house-passes-funding-stopgap-averting-government-shutdown-in-october/" TargetMode="External" /><Relationship Type="http://schemas.openxmlformats.org/officeDocument/2006/relationships/hyperlink" Id="rId25" Target="https://finance.yahoo.com/markets/live/stock-market-today-thursday-october-8-dow-sp-500-nasdaq-080537884.html" TargetMode="External" /><Relationship Type="http://schemas.openxmlformats.org/officeDocument/2006/relationships/hyperlink" Id="rId21" Target="https://pakera.pk/kse-100-8-october-2026-close/" TargetMode="External" /><Relationship Type="http://schemas.openxmlformats.org/officeDocument/2006/relationships/hyperlink" Id="rId22" Target="https://propakistani.pk/2026/10/08/imf-reaches-staff-level-agreement-with-pakistan-on-4th-eff-review-unlocking-1-2-billion-loan/" TargetMode="External" /><Relationship Type="http://schemas.openxmlformats.org/officeDocument/2006/relationships/hyperlink" Id="rId28" Target="https://www.agbi.com/economy/2026/10/uae-private-sector-moves-past-mid-year-slowdown/" TargetMode="External" /><Relationship Type="http://schemas.openxmlformats.org/officeDocument/2006/relationships/hyperlink" Id="rId36" Target="https://www.arabianbusiness.com/business/uae-new-tax-rules" TargetMode="External" /><Relationship Type="http://schemas.openxmlformats.org/officeDocument/2006/relationships/hyperlink" Id="rId20" Target="https://www.brecorder.com/news/40443237/psx-kse-100-sheds-over-1100-points-on-selling-pressure" TargetMode="External" /><Relationship Type="http://schemas.openxmlformats.org/officeDocument/2006/relationships/hyperlink" Id="rId26" Target="https://www.cnbc.com/2026/10/02/fed-rate-hike-odds-decline-after-september-jobs-report.html" TargetMode="External" /><Relationship Type="http://schemas.openxmlformats.org/officeDocument/2006/relationships/hyperlink" Id="rId24" Target="https://www.cnbc.com/2026/10/08/oil-prices-today-brent-wti-hormuz.html" TargetMode="External" /><Relationship Type="http://schemas.openxmlformats.org/officeDocument/2006/relationships/hyperlink" Id="rId32" Target="https://www.icis.com/explore/resources/news/2026/10/05/11236071/saudi-arabia-sept-non-oil-pmi-hits-7-month-high-exports-a-weak-spot/" TargetMode="External" /><Relationship Type="http://schemas.openxmlformats.org/officeDocument/2006/relationships/hyperlink" Id="rId23" Target="https://www.imf.org/en/news/articles/2026/10/07/pr26326-pakistan-imf-complete-2026-aiv-consultation-reaches-sla-on-4th-review-eff-3rd-review-for-rsf" TargetMode="External" /><Relationship Type="http://schemas.openxmlformats.org/officeDocument/2006/relationships/hyperlink" Id="rId29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27" Target="https://www.schwab.com/learn/story/fomc-mee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Friday, 09 October 2026</dc:title>
  <dc:creator/>
  <dc:language>en</dc:language>
  <cp:keywords/>
  <dcterms:created xsi:type="dcterms:W3CDTF">2026-10-09T07:45:37Z</dcterms:created>
  <dcterms:modified xsi:type="dcterms:W3CDTF">2026-10-09T07:45:37Z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