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Monday,</w:t>
      </w:r>
      <w:r>
        <w:t xml:space="preserve"> </w:t>
      </w:r>
      <w:r>
        <w:t xml:space="preserve">10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Monday, 10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181,430</w:t>
      </w:r>
    </w:p>
    <w:p>
      <w:pPr>
        <w:pStyle w:val="BodyText"/>
      </w:pPr>
      <w:r>
        <w:t xml:space="preserve">▼ 0.19% Fri · −347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▲ 0.62%</w:t>
      </w:r>
    </w:p>
    <w:p>
      <w:pPr>
        <w:pStyle w:val="BodyText"/>
      </w:pPr>
      <w:r>
        <w:t xml:space="preserve">record close · Nasdaq +1.30% · Dow +0.28%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4.64 / 4.20</w:t>
      </w:r>
    </w:p>
    <w:p>
      <w:pPr>
        <w:pStyle w:val="BodyText"/>
      </w:pPr>
      <w:r>
        <w:t xml:space="preserve">yields ease on weak jobs · Fed's Jul hold split 9-3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$83.55 / $78.18</w:t>
      </w:r>
    </w:p>
    <w:p>
      <w:pPr>
        <w:pStyle w:val="BodyText"/>
      </w:pPr>
      <w:r>
        <w:t xml:space="preserve">▲ 1.3% / 1.15% · Hormuz talks unresolved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$4,350</w:t>
      </w:r>
    </w:p>
    <w:p>
      <w:pPr>
        <w:pStyle w:val="BodyText"/>
      </w:pPr>
      <w:r>
        <w:t xml:space="preserve">+2.4% · silver $63.54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277.85</w:t>
      </w:r>
    </w:p>
    <w:p>
      <w:pPr>
        <w:pStyle w:val="BodyText"/>
      </w:pPr>
      <w:r>
        <w:t xml:space="preserve">interbank · steady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Wall Street's Record Close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S&amp;P 500 rose 0.62% to a record 7,757.64</w:t>
      </w:r>
      <w:r>
        <w:t xml:space="preserve">, the</w:t>
      </w:r>
      <w:r>
        <w:t xml:space="preserve"> </w:t>
      </w:r>
      <w:r>
        <w:rPr>
          <w:bCs/>
          <w:b/>
        </w:rPr>
        <w:t xml:space="preserve">Nasdaq jumped 1.30% to 26,690.62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Dow added 0.28% (+151.83 pts) to 54,036.93</w:t>
      </w:r>
      <w:r>
        <w:t xml:space="preserve"> </w:t>
      </w:r>
      <w:r>
        <w:t xml:space="preserve">after July nonfarm payrolls unexpectedly fell 23,000 and May-June prints were revised down a combined 103,000, with traders reading the weakness as reducing the odds of further Fed tightening (</w:t>
      </w:r>
      <w:hyperlink r:id="rId20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Washington Post</w:t>
        </w:r>
      </w:hyperlink>
      <w:r>
        <w:t xml:space="preserve">). Sentiment:</w:t>
      </w:r>
      <w:r>
        <w:t xml:space="preserve"> </w:t>
      </w:r>
      <w:r>
        <w:t xml:space="preserve">risk-on, records intact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PSX Takes a Breather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 slipped 0.19% (−346.57 pts) to 181,430.02</w:t>
      </w:r>
      <w:r>
        <w:t xml:space="preserve">, snapping its four-session advance, as profit-taking hit heavyweight banks</w:t>
      </w:r>
      <w:r>
        <w:t xml:space="preserve"> </w:t>
      </w:r>
      <w:r>
        <w:rPr>
          <w:bCs/>
          <w:b/>
        </w:rPr>
        <w:t xml:space="preserve">MCB and UBL</w:t>
      </w:r>
      <w:r>
        <w:t xml:space="preserve"> </w:t>
      </w:r>
      <w:r>
        <w:t xml:space="preserve">even as</w:t>
      </w:r>
      <w:r>
        <w:t xml:space="preserve"> </w:t>
      </w:r>
      <w:r>
        <w:rPr>
          <w:bCs/>
          <w:b/>
        </w:rPr>
        <w:t xml:space="preserve">MARI, CNERGY and BOP</w:t>
      </w:r>
      <w:r>
        <w:t xml:space="preserve"> </w:t>
      </w:r>
      <w:r>
        <w:t xml:space="preserve">led index gainers; turnover eased to 716.04m shares (Rs34.1bn, both down double digits week-on-week) on broader-market breadth of 207 advancers versus 260 decliners (</w:t>
      </w:r>
      <w:hyperlink r:id="rId22">
        <w:r>
          <w:rPr>
            <w:rStyle w:val="Hyperlink"/>
          </w:rPr>
          <w:t xml:space="preserve">The News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Business Recorder</w:t>
        </w:r>
      </w:hyperlink>
      <w:r>
        <w:t xml:space="preserve">). Sentiment:</w:t>
      </w:r>
      <w:r>
        <w:t xml:space="preserve"> </w:t>
      </w:r>
      <w:r>
        <w:t xml:space="preserve">consolidation, not reversal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Firms on Hormuz Standoff</w:t>
      </w:r>
      <w:r>
        <w:t xml:space="preserve"> </w:t>
      </w:r>
      <w:r>
        <w:rPr>
          <w:bCs/>
          <w:b/>
        </w:rPr>
        <w:t xml:space="preserve">Brent settled up 1.3% at $83.55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 rose 1.15% to $78.18</w:t>
      </w:r>
      <w:r>
        <w:t xml:space="preserve"> </w:t>
      </w:r>
      <w:r>
        <w:t xml:space="preserve">as talks on reopening the Strait of Hormuz between Iran and Oman remained unresolved, while</w:t>
      </w:r>
      <w:r>
        <w:t xml:space="preserve"> </w:t>
      </w:r>
      <w:r>
        <w:rPr>
          <w:bCs/>
          <w:b/>
        </w:rPr>
        <w:t xml:space="preserve">OPEC+ confirmed a further 188,000 bpd increase for September</w:t>
      </w:r>
      <w:r>
        <w:t xml:space="preserve">, its sixth straight monthly hike before a planned Q4 pause (</w:t>
      </w:r>
      <w:hyperlink r:id="rId24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World Oil</w:t>
        </w:r>
      </w:hyperlink>
      <w:r>
        <w:t xml:space="preserve">). Sentiment:</w:t>
      </w:r>
      <w:r>
        <w:t xml:space="preserve"> </w:t>
      </w:r>
      <w:r>
        <w:t xml:space="preserve">Hormuz premium intact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Gold's Hawkish-Dovish Tug of War</w:t>
      </w:r>
      <w:r>
        <w:t xml:space="preserve"> </w:t>
      </w:r>
      <w:r>
        <w:rPr>
          <w:bCs/>
          <w:b/>
        </w:rPr>
        <w:t xml:space="preserve">Gold climbed to roughly $4,350/oz (+2.4%)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silver rose to $63.54 (+3.3%)</w:t>
      </w:r>
      <w:r>
        <w:t xml:space="preserve"> </w:t>
      </w:r>
      <w:r>
        <w:t xml:space="preserve">as the weak payrolls print revived haven demand, even though the Fed's</w:t>
      </w:r>
      <w:r>
        <w:t xml:space="preserve"> </w:t>
      </w:r>
      <w:r>
        <w:rPr>
          <w:bCs/>
          <w:b/>
        </w:rPr>
        <w:t xml:space="preserve">29 July decision was a divided 9-3 hold</w:t>
      </w:r>
      <w:r>
        <w:t xml:space="preserve"> </w:t>
      </w:r>
      <w:r>
        <w:t xml:space="preserve">at 3.50%-3.75%, with three dissenters pushing for a rate hike (</w:t>
      </w:r>
      <w:hyperlink r:id="rId26">
        <w:r>
          <w:rPr>
            <w:rStyle w:val="Hyperlink"/>
          </w:rPr>
          <w:t xml:space="preserve">Yahoo Finance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JM Bullion</w:t>
        </w:r>
      </w:hyperlink>
      <w:r>
        <w:t xml:space="preserve">). Sentiment:</w:t>
      </w:r>
      <w:r>
        <w:t xml:space="preserve"> </w:t>
      </w:r>
      <w:r>
        <w:t xml:space="preserve">haven bid firm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Saudi Non-Oil Momentum Holds</w:t>
      </w:r>
      <w:r>
        <w:t xml:space="preserve"> </w:t>
      </w:r>
      <w:r>
        <w:t xml:space="preserve">Saudi Arabia's</w:t>
      </w:r>
      <w:r>
        <w:t xml:space="preserve"> </w:t>
      </w:r>
      <w:r>
        <w:rPr>
          <w:bCs/>
          <w:b/>
        </w:rPr>
        <w:t xml:space="preserve">non-oil PMI held at 53.1 in July</w:t>
      </w:r>
      <w:r>
        <w:t xml:space="preserve">, a fourth consecutive month of expansion even as export orders fell for a fifth straight month, while the</w:t>
      </w:r>
      <w:r>
        <w:t xml:space="preserve"> </w:t>
      </w:r>
      <w:r>
        <w:rPr>
          <w:bCs/>
          <w:b/>
        </w:rPr>
        <w:t xml:space="preserve">PIF continues rolling out its 2026-2030 strategy</w:t>
      </w:r>
      <w:r>
        <w:t xml:space="preserve"> </w:t>
      </w:r>
      <w:r>
        <w:t xml:space="preserve">toward tourism, entertainment and localisation (</w:t>
      </w:r>
      <w:hyperlink r:id="rId28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Arab News</w:t>
        </w:r>
      </w:hyperlink>
      <w:r>
        <w:t xml:space="preserve">). Sentiment:</w:t>
      </w:r>
      <w:r>
        <w:t xml:space="preserve"> </w:t>
      </w:r>
      <w:r>
        <w:t xml:space="preserve">steady Gulf backdrop</w:t>
      </w:r>
      <w:r>
        <w:t xml:space="preserve">.</w:t>
      </w:r>
    </w:p>
    <w:bookmarkEnd w:id="30"/>
    <w:bookmarkStart w:id="40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5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KSE-100 eased 0.19% (−346.57 pts) to close Friday at 181,430.02</w:t>
      </w:r>
      <w:r>
        <w:t xml:space="preserve">, ending a four-session advance as profit-taking crept into heavyweight banks —</w:t>
      </w:r>
      <w:r>
        <w:t xml:space="preserve"> </w:t>
      </w:r>
      <w:r>
        <w:rPr>
          <w:bCs/>
          <w:b/>
        </w:rPr>
        <w:t xml:space="preserve">MCB and UBL</w:t>
      </w:r>
      <w:r>
        <w:t xml:space="preserve"> </w:t>
      </w:r>
      <w:r>
        <w:t xml:space="preserve">were the session's main laggards — even as</w:t>
      </w:r>
      <w:r>
        <w:t xml:space="preserve"> </w:t>
      </w:r>
      <w:r>
        <w:rPr>
          <w:bCs/>
          <w:b/>
        </w:rPr>
        <w:t xml:space="preserve">MARI, CNERGY and BOP</w:t>
      </w:r>
      <w:r>
        <w:t xml:space="preserve"> </w:t>
      </w:r>
      <w:r>
        <w:t xml:space="preserve">led gainers. Market breadth turned negative for the first time this week, with</w:t>
      </w:r>
      <w:r>
        <w:t xml:space="preserve"> </w:t>
      </w:r>
      <w:hyperlink r:id="rId22">
        <w:r>
          <w:rPr>
            <w:rStyle w:val="Hyperlink"/>
          </w:rPr>
          <w:t xml:space="preserve">207 advancers against 260 decliners</w:t>
        </w:r>
      </w:hyperlink>
      <w:r>
        <w:t xml:space="preserve"> </w:t>
      </w:r>
      <w:r>
        <w:t xml:space="preserve">(25 unchanged) across the broader market, on ready-market turnover of 716.04m shares (−9.74%) worth Rs34.1bn (−15.41%). Unilever Pakistan Foods (+Rs139 to Rs25,350) and Thal Industries (+Rs70.49 to Rs1,476.87) topped the gainers' board, while PIA Holding Company (−Rs47.6) and Tandlianwala Sugar Mills (−Rs33.14) led decliners (</w:t>
      </w:r>
      <w:hyperlink r:id="rId23">
        <w:r>
          <w:rPr>
            <w:rStyle w:val="Hyperlink"/>
          </w:rPr>
          <w:t xml:space="preserve">Business Recorder</w:t>
        </w:r>
      </w:hyperlink>
      <w:r>
        <w:t xml:space="preserve">). On the macro front,</w:t>
      </w:r>
      <w:r>
        <w:t xml:space="preserve"> </w:t>
      </w:r>
      <w:hyperlink r:id="rId31">
        <w:r>
          <w:rPr>
            <w:rStyle w:val="Hyperlink"/>
          </w:rPr>
          <w:t xml:space="preserve">CPI eased to 9.2% YoY in July</w:t>
        </w:r>
      </w:hyperlink>
      <w:r>
        <w:t xml:space="preserve"> </w:t>
      </w:r>
      <w:r>
        <w:t xml:space="preserve">from 11.1% in June, and the</w:t>
      </w:r>
      <w:r>
        <w:t xml:space="preserve"> </w:t>
      </w:r>
      <w:hyperlink r:id="rId32">
        <w:r>
          <w:rPr>
            <w:rStyle w:val="Hyperlink"/>
          </w:rPr>
          <w:t xml:space="preserve">SBP held its policy rate at 11.5%</w:t>
        </w:r>
      </w:hyperlink>
      <w:r>
        <w:t xml:space="preserve"> </w:t>
      </w:r>
      <w:r>
        <w:t xml:space="preserve">for a second straight meeting on 27 July; six-month KIBOR is tracking near 11.70–11.90% (EST.), broadly in line with the policy rate.</w:t>
      </w:r>
      <w:r>
        <w:t xml:space="preserve"> </w:t>
      </w:r>
      <w:hyperlink r:id="rId33">
        <w:r>
          <w:rPr>
            <w:rStyle w:val="Hyperlink"/>
          </w:rPr>
          <w:t xml:space="preserve">SBP-held FX reserves rose $13m to $17.04bn</w:t>
        </w:r>
      </w:hyperlink>
      <w:r>
        <w:t xml:space="preserve">, while the rupee held steady near 277.85/USD in interbank trade. Separately, the</w:t>
      </w:r>
      <w:r>
        <w:t xml:space="preserve"> </w:t>
      </w:r>
      <w:hyperlink r:id="rId34">
        <w:r>
          <w:rPr>
            <w:rStyle w:val="Hyperlink"/>
          </w:rPr>
          <w:t xml:space="preserve">EU's 16 July GSP+ compliance assessment</w:t>
        </w:r>
      </w:hyperlink>
      <w:r>
        <w:t xml:space="preserve"> </w:t>
      </w:r>
      <w:r>
        <w:t xml:space="preserve">flagged continued concerns on labour rights and enforced disappearances, putting a portion of Pakistan's $8.96bn in EU-bound exports — more than 85% of which enter duty-free — under renewed scrutiny.</w:t>
      </w:r>
    </w:p>
    <w:bookmarkEnd w:id="35"/>
    <w:bookmarkStart w:id="37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OPEC+'s seven-member subgroup confirmed on 2 August a further</w:t>
      </w:r>
      <w:r>
        <w:t xml:space="preserve"> </w:t>
      </w:r>
      <w:hyperlink r:id="rId25">
        <w:r>
          <w:rPr>
            <w:rStyle w:val="Hyperlink"/>
          </w:rPr>
          <w:t xml:space="preserve">188,000 bpd increase for September</w:t>
        </w:r>
      </w:hyperlink>
      <w:r>
        <w:t xml:space="preserve">, a sixth consecutive monthly hike that completes the unwind of 2023's voluntary cuts before the group pauses further increases in the fourth quarter. Gulf non-oil momentum held up despite regional disruptions:</w:t>
      </w:r>
      <w:r>
        <w:t xml:space="preserve"> </w:t>
      </w:r>
      <w:hyperlink r:id="rId28">
        <w:r>
          <w:rPr>
            <w:rStyle w:val="Hyperlink"/>
          </w:rPr>
          <w:t xml:space="preserve">Saudi Arabia's non-oil PMI eased only slightly to 53.1</w:t>
        </w:r>
      </w:hyperlink>
      <w:r>
        <w:t xml:space="preserve"> </w:t>
      </w:r>
      <w:r>
        <w:t xml:space="preserve">in July from 53.3 in June, a fourth straight month of expansion, even as export sales fell for a fifth consecutive month on elevated freight costs. Saudi's</w:t>
      </w:r>
      <w:r>
        <w:t xml:space="preserve"> </w:t>
      </w:r>
      <w:hyperlink r:id="rId36">
        <w:r>
          <w:rPr>
            <w:rStyle w:val="Hyperlink"/>
          </w:rPr>
          <w:t xml:space="preserve">Public Investment Fund continues deploying its 2026-2030 strategy</w:t>
        </w:r>
      </w:hyperlink>
      <w:r>
        <w:t xml:space="preserve">, chaired by Crown Prince Mohammed bin Salman, pivoting from rapid capital deployment toward localisation, Saudisation and long-term industrial capability, with tourism and entertainment prioritised within the diversification push. Oil itself firmed on the region's unresolved diplomacy:</w:t>
      </w:r>
      <w:r>
        <w:t xml:space="preserve"> </w:t>
      </w:r>
      <w:hyperlink r:id="rId24">
        <w:r>
          <w:rPr>
            <w:rStyle w:val="Hyperlink"/>
          </w:rPr>
          <w:t xml:space="preserve">Brent settled 1.3% higher at $83.55</w:t>
        </w:r>
      </w:hyperlink>
      <w:r>
        <w:t xml:space="preserve"> </w:t>
      </w:r>
      <w:r>
        <w:t xml:space="preserve">and WTI rose 1.15% to $78.18 as talks on reopening the Strait of Hormuz between Iran and Oman remained unresolved.</w:t>
      </w:r>
    </w:p>
    <w:bookmarkEnd w:id="37"/>
    <w:bookmarkStart w:id="39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closed out the week at a record: the</w:t>
      </w:r>
      <w:r>
        <w:t xml:space="preserve"> </w:t>
      </w:r>
      <w:hyperlink r:id="rId20">
        <w:r>
          <w:rPr>
            <w:rStyle w:val="Hyperlink"/>
          </w:rPr>
          <w:t xml:space="preserve">S&amp;P 500 rose 0.62% to 7,757.64</w:t>
        </w:r>
      </w:hyperlink>
      <w:r>
        <w:t xml:space="preserve">, the Nasdaq jumped 1.30% to 26,690.62 and the Dow added 0.28% to 54,036.93, after</w:t>
      </w:r>
      <w:r>
        <w:t xml:space="preserve"> </w:t>
      </w:r>
      <w:hyperlink r:id="rId21">
        <w:r>
          <w:rPr>
            <w:rStyle w:val="Hyperlink"/>
          </w:rPr>
          <w:t xml:space="preserve">July payrolls unexpectedly fell 23,000</w:t>
        </w:r>
      </w:hyperlink>
      <w:r>
        <w:t xml:space="preserve"> </w:t>
      </w:r>
      <w:r>
        <w:t xml:space="preserve">and May-June prints were revised down a combined 103,000, pulling the 10-year Treasury yield to 4.64% and the 2-year to 4.20%. The rally sits awkwardly against the Fed's own tone: its</w:t>
      </w:r>
      <w:r>
        <w:t xml:space="preserve"> </w:t>
      </w:r>
      <w:hyperlink r:id="rId38">
        <w:r>
          <w:rPr>
            <w:rStyle w:val="Hyperlink"/>
          </w:rPr>
          <w:t xml:space="preserve">29 July decision held rates at 3.50%-3.75% on a divided 9-3 vote</w:t>
        </w:r>
      </w:hyperlink>
      <w:r>
        <w:t xml:space="preserve">, with three regional presidents dissenting in favour of a hike, and year-end dot projections still clustered between 3.6% and 4.1% — odds of a September rate hike eased to 42% from 58% on the jobs data, but remained a live risk. Gold rallied to roughly</w:t>
      </w:r>
      <w:r>
        <w:t xml:space="preserve"> </w:t>
      </w:r>
      <w:hyperlink r:id="rId26">
        <w:r>
          <w:rPr>
            <w:rStyle w:val="Hyperlink"/>
          </w:rPr>
          <w:t xml:space="preserve">$4,350/oz (+2.4%)</w:t>
        </w:r>
      </w:hyperlink>
      <w:r>
        <w:t xml:space="preserve"> </w:t>
      </w:r>
      <w:r>
        <w:t xml:space="preserve">and silver added to $63.54 on the same haven bid. Washington's trade agenda keeps moving too: a 50% Section 338 tariff on Canadian-origin dairy, alcohol and motor-vehicle exports is set to take effect 19 August, now nine days out.</w:t>
      </w:r>
    </w:p>
    <w:bookmarkEnd w:id="39"/>
    <w:bookmarkEnd w:id="40"/>
    <w:bookmarkStart w:id="43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European Commission's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16 July GSP+ compliance assessment</w:t>
              </w:r>
            </w:hyperlink>
            <w:r>
              <w:t xml:space="preserve"> </w:t>
            </w:r>
            <w:r>
              <w:t xml:space="preserve">pressed Pakistan to show implementation progress on labour rights and enforced disappearances, with India's newly concluded zero-tariff EU FTA threatening to undercut Pakistan's textile exports from 2027 if benefits are not retained.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Textiles, Apparel, 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compliant exporters retaining zero-duty access to the EU for Pakistan's $8.96bn in annual shipments.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textile and apparel makers facing renewed scrutiny risk, and eroding relative advantage once India's tariff-free EU access takes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Saudi/OPEC+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OPEC+ added a further 188,000 bpd for September</w:t>
              </w:r>
            </w:hyperlink>
            <w:r>
              <w:t xml:space="preserve">, its sixth straight monthly hike before a Q4 pause, while Saudi's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PIF continues rolling out its 2026-2030 strategy</w:t>
              </w:r>
            </w:hyperlink>
            <w:r>
              <w:t xml:space="preserve"> </w:t>
            </w:r>
            <w:r>
              <w:t xml:space="preserve">toward localisation and tourism-led diversification.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Sovereign Wealth, Tourism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PIF-backed tourism and entertainment ventures, and state budgets banking on steady export volumes.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pure oil-price bulls, as added OPEC+ supply caps how far the Hormuz risk premium can run; foreign contractors facing tighter localisation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— US/Canada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50% US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Section 338 tariff on Canadian dairy, alcohol and motor-vehicle exports</w:t>
              </w:r>
            </w:hyperlink>
            <w:r>
              <w:t xml:space="preserve"> </w:t>
            </w:r>
            <w:r>
              <w:t xml:space="preserve">takes effect 19 August, now nine days out, covering roughly $20bn of trade, while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Pakistan's negotiated 19% reciprocal US tariff</w:t>
              </w:r>
            </w:hyperlink>
            <w:r>
              <w:t xml:space="preserve"> </w:t>
            </w:r>
            <w:r>
              <w:t xml:space="preserve">remains comparatively favourable.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Trade, Dairy/Alcohol/Autos, Textiles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Pakistani textile and apparel exporters retaining a relative tariff edge over higher-taxed peers.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Canadian dairy, alcohol and auto exporters, and US importers absorbing the 19 August cost step-up.</w:t>
            </w:r>
          </w:p>
        </w:tc>
      </w:tr>
    </w:tbl>
    <w:bookmarkEnd w:id="43"/>
    <w:bookmarkStart w:id="44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180,000</w:t>
      </w:r>
    </w:p>
    <w:p>
      <w:pPr>
        <w:pStyle w:val="BodyText"/>
      </w:pPr>
      <w:r>
        <w:t xml:space="preserve">psychological handle and first floor; deeper support at 178,500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181,430</w:t>
      </w:r>
    </w:p>
    <w:p>
      <w:pPr>
        <w:pStyle w:val="BodyText"/>
      </w:pPr>
      <w:r>
        <w:t xml:space="preserve">Friday's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181,780</w:t>
      </w:r>
    </w:p>
    <w:p>
      <w:pPr>
        <w:pStyle w:val="BodyText"/>
      </w:pPr>
      <w:r>
        <w:t xml:space="preserve">Thursday's close; then the 2026 high of 189,167 set in January</w:t>
      </w:r>
    </w:p>
    <w:p>
      <w:pPr>
        <w:pStyle w:val="BodyText"/>
      </w:pPr>
      <w:r>
        <w:rPr>
          <w:bCs/>
          <w:b/>
        </w:rPr>
        <w:t xml:space="preserve">Desk view:</w:t>
      </w:r>
      <w:r>
        <w:t xml:space="preserve"> </w:t>
      </w:r>
      <w:r>
        <w:t xml:space="preserve">Friday's 0.19% pullback looks like digestion, not a reversal — the KSE-100 is still up more than 3% from its 20 July close of 175,928, and the pressure was concentrated in a handful of banking heavyweights (MCB, UBL) rather than broad-based selling, with E&amp;P and cement names (MARI, CNERGY, BOP) still finding bids.</w:t>
      </w:r>
      <w:r>
        <w:t xml:space="preserve"> </w:t>
      </w:r>
      <w:r>
        <w:rPr>
          <w:bCs/>
          <w:b/>
        </w:rPr>
        <w:t xml:space="preserve">Oil is the swing factor to watch:</w:t>
      </w:r>
      <w:r>
        <w:t xml:space="preserve"> </w:t>
      </w:r>
      <w:r>
        <w:t xml:space="preserve">Brent's climb back toward $83 on an unresolved Hormuz standoff, even with OPEC+ adding supply, keeps a lid on Pakistan's disinflation narrative if it persists into next week. Globally, the gap between a hawkish-leaning Fed (a split 9-3 hold on 29 July, three dissents favouring a hike) and Friday's weak payrolls print leaves the rate path unusually contested into September — a tension equity and gold markets are pricing very differently right now. Watch 180,000 as first support, with 178,500 as the deeper floor; a close back above 181,780 reopens the path toward fresh 2026 highs.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finance.yahoo.com/personal-finance/investing/article/gold-prices-today-friday-august-7-2026-gold-prices-continue-to-rise-even-after-july-jobs-report-misses-122102132.html" TargetMode="External" /><Relationship Type="http://schemas.openxmlformats.org/officeDocument/2006/relationships/hyperlink" Id="rId25" Target="https://worldoil.com/news/2026/8/2/opec-approves-final-production-quota-increase-of-2026/" TargetMode="External" /><Relationship Type="http://schemas.openxmlformats.org/officeDocument/2006/relationships/hyperlink" Id="rId29" Target="https://www.arabnews.com/node/2653330/business-economy" TargetMode="External" /><Relationship Type="http://schemas.openxmlformats.org/officeDocument/2006/relationships/hyperlink" Id="rId32" Target="https://www.brecorder.com/news/40425595" TargetMode="External" /><Relationship Type="http://schemas.openxmlformats.org/officeDocument/2006/relationships/hyperlink" Id="rId34" Target="https://www.brecorder.com/news/40432571/pakistans-exports-to-eu-have-two-years-and-govt-has-one-job-implementation" TargetMode="External" /><Relationship Type="http://schemas.openxmlformats.org/officeDocument/2006/relationships/hyperlink" Id="rId31" Target="https://www.brecorder.com/news/40432859/pakistan-inflation-clocks-in-at-92-in-july-2026" TargetMode="External" /><Relationship Type="http://schemas.openxmlformats.org/officeDocument/2006/relationships/hyperlink" Id="rId28" Target="https://www.brecorder.com/news/40433243/saudi-non-oil-growth-stays-solid-in-july-as-demand-improves-pmi-shows" TargetMode="External" /><Relationship Type="http://schemas.openxmlformats.org/officeDocument/2006/relationships/hyperlink" Id="rId33" Target="https://www.brecorder.com/news/40433627/sbp-held-foreign-exchange-reserves-up-13mn-to-1704bn" TargetMode="External" /><Relationship Type="http://schemas.openxmlformats.org/officeDocument/2006/relationships/hyperlink" Id="rId24" Target="https://www.brecorder.com/news/40433713/oil-gains-on-us-jobs-report-worries-over-peace-talks" TargetMode="External" /><Relationship Type="http://schemas.openxmlformats.org/officeDocument/2006/relationships/hyperlink" Id="rId23" Target="https://www.brecorder.com/news/40433724/selling-returns-to-psx-benchmark-index-ends-week-on-a-negative-note" TargetMode="External" /><Relationship Type="http://schemas.openxmlformats.org/officeDocument/2006/relationships/hyperlink" Id="rId20" Target="https://www.cnbc.com/2026/08/06/stock-market-today-live-updates.html" TargetMode="External" /><Relationship Type="http://schemas.openxmlformats.org/officeDocument/2006/relationships/hyperlink" Id="rId42" Target="https://www.dawn.com/news/1927992" TargetMode="External" /><Relationship Type="http://schemas.openxmlformats.org/officeDocument/2006/relationships/hyperlink" Id="rId38" Target="https://www.federalreserve.gov/newsevents/pressreleases/monetary20260729a.htm" TargetMode="External" /><Relationship Type="http://schemas.openxmlformats.org/officeDocument/2006/relationships/hyperlink" Id="rId41" Target="https://www.honigman.com/alert-3458" TargetMode="External" /><Relationship Type="http://schemas.openxmlformats.org/officeDocument/2006/relationships/hyperlink" Id="rId27" Target="https://www.jmbullion.com/charts/silver-prices/" TargetMode="External" /><Relationship Type="http://schemas.openxmlformats.org/officeDocument/2006/relationships/hyperlink" Id="rId36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22" Target="https://www.thenews.pk/print/1430761-kse-100-ends-week-with-loss-of-346-points" TargetMode="External" /><Relationship Type="http://schemas.openxmlformats.org/officeDocument/2006/relationships/hyperlink" Id="rId21" Target="https://www.washingtonpost.com/business/2026/08/07/stocks-dow-jones-iran-oil-fed-interest-rates/1f4daa84-929d-11f1-9fdc-0a725c989a7b_sto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finance.yahoo.com/personal-finance/investing/article/gold-prices-today-friday-august-7-2026-gold-prices-continue-to-rise-even-after-july-jobs-report-misses-122102132.html" TargetMode="External" /><Relationship Type="http://schemas.openxmlformats.org/officeDocument/2006/relationships/hyperlink" Id="rId25" Target="https://worldoil.com/news/2026/8/2/opec-approves-final-production-quota-increase-of-2026/" TargetMode="External" /><Relationship Type="http://schemas.openxmlformats.org/officeDocument/2006/relationships/hyperlink" Id="rId29" Target="https://www.arabnews.com/node/2653330/business-economy" TargetMode="External" /><Relationship Type="http://schemas.openxmlformats.org/officeDocument/2006/relationships/hyperlink" Id="rId32" Target="https://www.brecorder.com/news/40425595" TargetMode="External" /><Relationship Type="http://schemas.openxmlformats.org/officeDocument/2006/relationships/hyperlink" Id="rId34" Target="https://www.brecorder.com/news/40432571/pakistans-exports-to-eu-have-two-years-and-govt-has-one-job-implementation" TargetMode="External" /><Relationship Type="http://schemas.openxmlformats.org/officeDocument/2006/relationships/hyperlink" Id="rId31" Target="https://www.brecorder.com/news/40432859/pakistan-inflation-clocks-in-at-92-in-july-2026" TargetMode="External" /><Relationship Type="http://schemas.openxmlformats.org/officeDocument/2006/relationships/hyperlink" Id="rId28" Target="https://www.brecorder.com/news/40433243/saudi-non-oil-growth-stays-solid-in-july-as-demand-improves-pmi-shows" TargetMode="External" /><Relationship Type="http://schemas.openxmlformats.org/officeDocument/2006/relationships/hyperlink" Id="rId33" Target="https://www.brecorder.com/news/40433627/sbp-held-foreign-exchange-reserves-up-13mn-to-1704bn" TargetMode="External" /><Relationship Type="http://schemas.openxmlformats.org/officeDocument/2006/relationships/hyperlink" Id="rId24" Target="https://www.brecorder.com/news/40433713/oil-gains-on-us-jobs-report-worries-over-peace-talks" TargetMode="External" /><Relationship Type="http://schemas.openxmlformats.org/officeDocument/2006/relationships/hyperlink" Id="rId23" Target="https://www.brecorder.com/news/40433724/selling-returns-to-psx-benchmark-index-ends-week-on-a-negative-note" TargetMode="External" /><Relationship Type="http://schemas.openxmlformats.org/officeDocument/2006/relationships/hyperlink" Id="rId20" Target="https://www.cnbc.com/2026/08/06/stock-market-today-live-updates.html" TargetMode="External" /><Relationship Type="http://schemas.openxmlformats.org/officeDocument/2006/relationships/hyperlink" Id="rId42" Target="https://www.dawn.com/news/1927992" TargetMode="External" /><Relationship Type="http://schemas.openxmlformats.org/officeDocument/2006/relationships/hyperlink" Id="rId38" Target="https://www.federalreserve.gov/newsevents/pressreleases/monetary20260729a.htm" TargetMode="External" /><Relationship Type="http://schemas.openxmlformats.org/officeDocument/2006/relationships/hyperlink" Id="rId41" Target="https://www.honigman.com/alert-3458" TargetMode="External" /><Relationship Type="http://schemas.openxmlformats.org/officeDocument/2006/relationships/hyperlink" Id="rId27" Target="https://www.jmbullion.com/charts/silver-prices/" TargetMode="External" /><Relationship Type="http://schemas.openxmlformats.org/officeDocument/2006/relationships/hyperlink" Id="rId36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22" Target="https://www.thenews.pk/print/1430761-kse-100-ends-week-with-loss-of-346-points" TargetMode="External" /><Relationship Type="http://schemas.openxmlformats.org/officeDocument/2006/relationships/hyperlink" Id="rId21" Target="https://www.washingtonpost.com/business/2026/08/07/stocks-dow-jones-iran-oil-fed-interest-rates/1f4daa84-929d-11f1-9fdc-0a725c989a7b_sto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Monday, 10 August 2026</dc:title>
  <dc:creator/>
  <dc:language>en</dc:language>
  <cp:keywords/>
  <dcterms:created xsi:type="dcterms:W3CDTF">2026-08-10T03:30:38Z</dcterms:created>
  <dcterms:modified xsi:type="dcterms:W3CDTF">2026-08-10T03:30:38Z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