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Economic</w:t>
      </w:r>
      <w:r>
        <w:t xml:space="preserve"> </w:t>
      </w:r>
      <w:r>
        <w:t xml:space="preserve">Vibes</w:t>
      </w:r>
      <w:r>
        <w:t xml:space="preserve"> </w:t>
      </w:r>
      <w:r>
        <w:t xml:space="preserve">—</w:t>
      </w:r>
      <w:r>
        <w:t xml:space="preserve"> </w:t>
      </w:r>
      <w:r>
        <w:t xml:space="preserve">Morning</w:t>
      </w:r>
      <w:r>
        <w:t xml:space="preserve"> </w:t>
      </w:r>
      <w:r>
        <w:t xml:space="preserve">Brief</w:t>
      </w:r>
      <w:r>
        <w:t xml:space="preserve"> </w:t>
      </w:r>
      <w:r>
        <w:t xml:space="preserve">·</w:t>
      </w:r>
      <w:r>
        <w:t xml:space="preserve"> </w:t>
      </w:r>
      <w:r>
        <w:t xml:space="preserve">Wednesday,</w:t>
      </w:r>
      <w:r>
        <w:t xml:space="preserve"> </w:t>
      </w:r>
      <w:r>
        <w:t xml:space="preserve">23</w:t>
      </w:r>
      <w:r>
        <w:t xml:space="preserve"> </w:t>
      </w:r>
      <w:r>
        <w:t xml:space="preserve">September</w:t>
      </w:r>
      <w:r>
        <w:t xml:space="preserve"> </w:t>
      </w:r>
      <w:r>
        <w:t xml:space="preserve">2026</w:t>
      </w:r>
    </w:p>
    <w:p>
      <w:pPr>
        <w:pStyle w:val="FirstParagraph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ContexAi — Economic Vibes · A ContexAi Research Product · contexai.org · Delivered ~06:30 AM PKT · WhatsApp Channel: Economic Vibes</w:t>
      </w:r>
    </w:p>
    <w:p>
      <w:pPr>
        <w:pStyle w:val="BodyText"/>
      </w:pPr>
      <w:r>
        <w:t xml:space="preserve">ContexAi Group</w:t>
      </w:r>
      <w:r>
        <w:t xml:space="preserve">|</w:t>
      </w:r>
      <w:r>
        <w:t xml:space="preserve">Economic Vibes — Morning Brief</w:t>
      </w:r>
    </w:p>
    <w:p>
      <w:pPr>
        <w:pStyle w:val="BodyText"/>
      </w:pPr>
      <w:r>
        <w:rPr>
          <w:bCs/>
          <w:b/>
        </w:rPr>
        <w:t xml:space="preserve">Wednesday, 23 September 2026</w:t>
      </w:r>
      <w:r>
        <w:br/>
      </w:r>
      <w:r>
        <w:t xml:space="preserve">Morning Edition · PKT</w:t>
      </w:r>
    </w:p>
    <w:p>
      <w:pPr>
        <w:pStyle w:val="BodyText"/>
      </w:pPr>
      <w:r>
        <w:t xml:space="preserve">ContexAi Research Desk · Sourced via Reuters, CNBC, Business Recorder, Express Tribune, Mettis Global, AGBI, Gulf News, S&amp;P Global, Kitco, SBP &amp; Regulatory Trackers · For the C-Suite &amp; HNW Investor ·</w:t>
      </w:r>
      <w:r>
        <w:t xml:space="preserve"> </w:t>
      </w:r>
      <w:r>
        <w:rPr>
          <w:bCs/>
          <w:b/>
        </w:rPr>
        <w:t xml:space="preserve">V</w:t>
      </w:r>
      <w:r>
        <w:t xml:space="preserve"> </w:t>
      </w:r>
      <w:r>
        <w:t xml:space="preserve">= verified vs licensed media/official portal ·</w:t>
      </w:r>
      <w:r>
        <w:t xml:space="preserve"> </w:t>
      </w:r>
      <w:r>
        <w:rPr>
          <w:bCs/>
          <w:b/>
        </w:rPr>
        <w:t xml:space="preserve">EST.</w:t>
      </w:r>
      <w:r>
        <w:t xml:space="preserve"> </w:t>
      </w:r>
      <w:r>
        <w:t xml:space="preserve">= ContexAi desk estimate</w:t>
      </w:r>
    </w:p>
    <w:p>
      <w:pPr>
        <w:pStyle w:val="BodyText"/>
      </w:pPr>
      <w:r>
        <w:t xml:space="preserve"> </w:t>
      </w:r>
      <w:r>
        <w:t xml:space="preserve"> </w:t>
      </w:r>
    </w:p>
    <w:p>
      <w:pPr>
        <w:pStyle w:val="BodyText"/>
      </w:pPr>
      <w:r>
        <w:t xml:space="preserve">KSE-100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171,402</w:t>
      </w:r>
    </w:p>
    <w:p>
      <w:pPr>
        <w:pStyle w:val="BodyText"/>
      </w:pPr>
      <w:r>
        <w:t xml:space="preserve">▲ 0.15% Tue · +249 pts</w:t>
      </w:r>
    </w:p>
    <w:p>
      <w:pPr>
        <w:pStyle w:val="BodyText"/>
      </w:pPr>
      <w:r>
        <w:t xml:space="preserve">S&amp;P 500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7,764.64</w:t>
      </w:r>
    </w:p>
    <w:p>
      <w:pPr>
        <w:pStyle w:val="BodyText"/>
      </w:pPr>
      <w:r>
        <w:t xml:space="preserve">Nasdaq +0.5% record · Dow −0.36%</w:t>
      </w:r>
    </w:p>
    <w:p>
      <w:pPr>
        <w:pStyle w:val="BodyText"/>
      </w:pPr>
      <w:r>
        <w:t xml:space="preserve">US 10Y / 2Y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4.96 / 4.74</w:t>
      </w:r>
    </w:p>
    <w:p>
      <w:pPr>
        <w:pStyle w:val="BodyText"/>
      </w:pPr>
      <w:r>
        <w:t xml:space="preserve">Fed hawkish hike to 3.75-4.00%</w:t>
      </w:r>
    </w:p>
    <w:p>
      <w:pPr>
        <w:pStyle w:val="BodyText"/>
      </w:pPr>
      <w:r>
        <w:t xml:space="preserve">Brent / WTI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$99.25 / $94.59</w:t>
      </w:r>
    </w:p>
    <w:p>
      <w:pPr>
        <w:pStyle w:val="BodyText"/>
      </w:pPr>
      <w:r>
        <w:t xml:space="preserve">▼ 1.0% / ▼ 1.2% · Iran diplomacy</w:t>
      </w:r>
    </w:p>
    <w:p>
      <w:pPr>
        <w:pStyle w:val="BodyText"/>
      </w:pPr>
      <w:r>
        <w:t xml:space="preserve">Gold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$4,308</w:t>
      </w:r>
    </w:p>
    <w:p>
      <w:pPr>
        <w:pStyle w:val="BodyText"/>
      </w:pPr>
      <w:r>
        <w:t xml:space="preserve">−0.8% · silver $65.30</w:t>
      </w:r>
    </w:p>
    <w:p>
      <w:pPr>
        <w:pStyle w:val="BodyText"/>
      </w:pPr>
      <w:r>
        <w:t xml:space="preserve">USD/PKR</w:t>
      </w:r>
      <w:r>
        <w:t xml:space="preserve"> </w:t>
      </w:r>
      <w:r>
        <w:t xml:space="preserve">V</w:t>
      </w:r>
    </w:p>
    <w:p>
      <w:pPr>
        <w:pStyle w:val="BodyText"/>
      </w:pPr>
      <w:r>
        <w:t xml:space="preserve">277.21</w:t>
      </w:r>
    </w:p>
    <w:p>
      <w:pPr>
        <w:pStyle w:val="BodyText"/>
      </w:pPr>
      <w:r>
        <w:t xml:space="preserve">interbank · marginal PKR gain</w:t>
      </w:r>
    </w:p>
    <w:bookmarkStart w:id="30" w:name="X931b5a47ae4f286c693f0c27fa86217237ab988"/>
    <w:p>
      <w:pPr>
        <w:pStyle w:val="Heading2"/>
      </w:pPr>
      <w:r>
        <w:t xml:space="preserve">01</w:t>
      </w:r>
      <w:r>
        <w:t xml:space="preserve">Five Things You Need To Know To Start Your Day</w:t>
      </w:r>
    </w:p>
    <w:p>
      <w:pPr>
        <w:numPr>
          <w:ilvl w:val="0"/>
          <w:numId w:val="1001"/>
        </w:numPr>
        <w:pStyle w:val="Compact"/>
      </w:pPr>
      <w:r>
        <w:t xml:space="preserve">KSE-100 Grinds Higher, Breadth Narrow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KSE-100</w:t>
      </w:r>
      <w:r>
        <w:t xml:space="preserve"> </w:t>
      </w:r>
      <w:r>
        <w:t xml:space="preserve">added 248.92 points (+0.15%) on Tuesday to close at 171,402.08, after touching an intraday high of 171,680.74 before fading into the close; turnover eased to 641.83 million shares worth Rs18.47 billion from Monday's 692.88 million/Rs20.10 billion. Breadth stayed narrowly constructive — 226 of 494 traded names advanced against 221 declines and 47 unchanged — with automobile assemblers, cement, commercial banks and E&amp;P leading sector buying as market capitalisation rose to Rs19.093 trillion.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APP</w:t>
        </w:r>
      </w:hyperlink>
      <w:r>
        <w:t xml:space="preserve"> </w:t>
      </w:r>
      <w:r>
        <w:t xml:space="preserve">confirm the print. Sentiment:</w:t>
      </w:r>
      <w:r>
        <w:t xml:space="preserve"> </w:t>
      </w:r>
      <w:r>
        <w:t xml:space="preserve">grinding higher, narrow breadth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Nasdaq Record, Dow Drags</w:t>
      </w:r>
      <w:r>
        <w:t xml:space="preserve"> </w:t>
      </w:r>
      <w:r>
        <w:t xml:space="preserve">US equities closed mixed: the</w:t>
      </w:r>
      <w:r>
        <w:t xml:space="preserve"> </w:t>
      </w:r>
      <w:r>
        <w:rPr>
          <w:bCs/>
          <w:b/>
        </w:rPr>
        <w:t xml:space="preserve">Nasdaq rose 0.5% to a fresh record 27,244.28</w:t>
      </w:r>
      <w:r>
        <w:t xml:space="preserve"> </w:t>
      </w:r>
      <w:r>
        <w:t xml:space="preserve">on continued AI-trade strength, while the</w:t>
      </w:r>
      <w:r>
        <w:t xml:space="preserve"> </w:t>
      </w:r>
      <w:r>
        <w:rPr>
          <w:bCs/>
          <w:b/>
        </w:rPr>
        <w:t xml:space="preserve">S&amp;P 500 was flat at 7,764.64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Dow fell 0.36% to 51,864</w:t>
      </w:r>
      <w:r>
        <w:t xml:space="preserve">, dragged by Cisco (−4.5%), JPMorgan (−3.35%) and American Express (−2.62%); Amgen, Home Depot and Honeywell led gainers.</w:t>
      </w:r>
      <w:r>
        <w:t xml:space="preserve"> </w:t>
      </w:r>
      <w:hyperlink r:id="rId22">
        <w:r>
          <w:rPr>
            <w:rStyle w:val="Hyperlink"/>
          </w:rPr>
          <w:t xml:space="preserve">Yahoo Finance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AP/KRMG</w:t>
        </w:r>
      </w:hyperlink>
      <w:r>
        <w:t xml:space="preserve"> </w:t>
      </w:r>
      <w:r>
        <w:t xml:space="preserve">confirm. Sentiment:</w:t>
      </w:r>
      <w:r>
        <w:t xml:space="preserve"> </w:t>
      </w:r>
      <w:r>
        <w:t xml:space="preserve">mixed, tech-led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Oil Slips on Iran Diplomacy</w:t>
      </w:r>
      <w:r>
        <w:t xml:space="preserve"> </w:t>
      </w:r>
      <w:r>
        <w:rPr>
          <w:bCs/>
          <w:b/>
        </w:rPr>
        <w:t xml:space="preserve">Brent fell 1.0% to $99.25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WTI shed 1.2% to $94.59</w:t>
      </w:r>
      <w:r>
        <w:t xml:space="preserve"> </w:t>
      </w:r>
      <w:r>
        <w:t xml:space="preserve">a barrel Tuesday — both down over 4% for the week but still up more than 9% on the month — after President Trump told the UN General Assembly Iran would "make a deal" and confirmed a three-hour meeting with Iran's delegation on the sidelines.</w:t>
      </w:r>
      <w:r>
        <w:t xml:space="preserve"> </w:t>
      </w:r>
      <w:hyperlink r:id="rId24">
        <w:r>
          <w:rPr>
            <w:rStyle w:val="Hyperlink"/>
          </w:rPr>
          <w:t xml:space="preserve">CNBC</w:t>
        </w:r>
      </w:hyperlink>
      <w:r>
        <w:t xml:space="preserve"> </w:t>
      </w:r>
      <w:r>
        <w:t xml:space="preserve">reports the move; OPEC+ has already completed its unwind of voluntary cuts with a further 188,000 bpd September hike, per</w:t>
      </w:r>
      <w:r>
        <w:t xml:space="preserve"> </w:t>
      </w:r>
      <w:hyperlink r:id="rId25">
        <w:r>
          <w:rPr>
            <w:rStyle w:val="Hyperlink"/>
          </w:rPr>
          <w:t xml:space="preserve">CNBC</w:t>
        </w:r>
      </w:hyperlink>
      <w:r>
        <w:t xml:space="preserve">. Sentiment:</w:t>
      </w:r>
      <w:r>
        <w:t xml:space="preserve"> </w:t>
      </w:r>
      <w:r>
        <w:t xml:space="preserve">easing, diplomacy-driven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Gold, Silver Retreat as Dollar Firms</w:t>
      </w:r>
      <w:r>
        <w:t xml:space="preserve"> </w:t>
      </w:r>
      <w:r>
        <w:rPr>
          <w:bCs/>
          <w:b/>
        </w:rPr>
        <w:t xml:space="preserve">Gold slipped 0.8% to $4,307.63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silver eased around 1.1% to $65.30</w:t>
      </w:r>
      <w:r>
        <w:t xml:space="preserve"> </w:t>
      </w:r>
      <w:r>
        <w:t xml:space="preserve">an ounce in a second straight session of losses, as a firmer US dollar and hawkish Fed commentary pulled capital out of precious metals even as Treasury yields held steady.</w:t>
      </w:r>
      <w:r>
        <w:t xml:space="preserve"> </w:t>
      </w:r>
      <w:hyperlink r:id="rId26">
        <w:r>
          <w:rPr>
            <w:rStyle w:val="Hyperlink"/>
          </w:rPr>
          <w:t xml:space="preserve">USAGOLD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Trading Economics</w:t>
        </w:r>
      </w:hyperlink>
      <w:r>
        <w:t xml:space="preserve"> </w:t>
      </w:r>
      <w:r>
        <w:t xml:space="preserve">confirm the pullback. Sentiment:</w:t>
      </w:r>
      <w:r>
        <w:t xml:space="preserve"> </w:t>
      </w:r>
      <w:r>
        <w:t xml:space="preserve">retreating on dollar strength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IMF Mission Lands for 4th EFF Review</w:t>
      </w:r>
      <w:r>
        <w:t xml:space="preserve"> </w:t>
      </w:r>
      <w:r>
        <w:t xml:space="preserve">An</w:t>
      </w:r>
      <w:r>
        <w:t xml:space="preserve"> </w:t>
      </w:r>
      <w:r>
        <w:rPr>
          <w:bCs/>
          <w:b/>
        </w:rPr>
        <w:t xml:space="preserve">IMF mission arrived in Pakistan on Tuesday</w:t>
      </w:r>
      <w:r>
        <w:t xml:space="preserve"> </w:t>
      </w:r>
      <w:r>
        <w:t xml:space="preserve">to open the fourth review of the $7 billion Extended Fund Facility alongside a first-in-two-years Article IV consultation, with talks expected to run roughly two weeks across Karachi and Islamabad; the mission is set to scrutinise the Sovereign Wealth Fund (Amendment) Bill now before the Senate and progress on the Governance and Anti-Corruption Diagnostic reform plan. A clean review could unlock up to $1.2 billion — a $1 billion EFF tranche plus $200 million in RSF climate financing.</w:t>
      </w:r>
      <w:r>
        <w:t xml:space="preserve"> </w:t>
      </w:r>
      <w:hyperlink r:id="rId28">
        <w:r>
          <w:rPr>
            <w:rStyle w:val="Hyperlink"/>
          </w:rPr>
          <w:t xml:space="preserve">Daily Independent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ProPakistani</w:t>
        </w:r>
      </w:hyperlink>
      <w:r>
        <w:t xml:space="preserve"> </w:t>
      </w:r>
      <w:r>
        <w:t xml:space="preserve">confirm. Sentiment:</w:t>
      </w:r>
      <w:r>
        <w:t xml:space="preserve"> </w:t>
      </w:r>
      <w:r>
        <w:t xml:space="preserve">pivotal for external financing</w:t>
      </w:r>
      <w:r>
        <w:t xml:space="preserve">.</w:t>
      </w:r>
    </w:p>
    <w:bookmarkEnd w:id="30"/>
    <w:bookmarkStart w:id="40" w:name="regional-market-economic-matrix"/>
    <w:p>
      <w:pPr>
        <w:pStyle w:val="Heading2"/>
      </w:pPr>
      <w:r>
        <w:t xml:space="preserve">02</w:t>
      </w:r>
      <w:r>
        <w:t xml:space="preserve">Regional Market &amp; Economic Matrix</w:t>
      </w:r>
    </w:p>
    <w:bookmarkStart w:id="33" w:name="a.-local-market-pakistan-focus"/>
    <w:p>
      <w:pPr>
        <w:pStyle w:val="Heading3"/>
      </w:pPr>
      <w:r>
        <w:t xml:space="preserve">A. Local Market — Pakistan Focus</w:t>
      </w:r>
    </w:p>
    <w:p>
      <w:pPr>
        <w:pStyle w:val="FirstParagraph"/>
      </w:pPr>
      <w:r>
        <w:t xml:space="preserve">Pakistan's macro narrative pivots on the IMF mission that landed in Karachi and Islamabad on Tuesday to open the fourth EFF review and a long-delayed Article IV consultation — talks that will run roughly two weeks and directly test the</w:t>
      </w:r>
      <w:r>
        <w:t xml:space="preserve"> </w:t>
      </w:r>
      <w:r>
        <w:rPr>
          <w:bCs/>
          <w:b/>
        </w:rPr>
        <w:t xml:space="preserve">Sovereign Wealth Fund (Amendment) Bill</w:t>
      </w:r>
      <w:r>
        <w:t xml:space="preserve"> </w:t>
      </w:r>
      <w:r>
        <w:t xml:space="preserve">now before the Senate Standing Committee on Finance, alongside the Governance and Anti-Corruption Diagnostic reform plan.</w:t>
      </w:r>
      <w:r>
        <w:t xml:space="preserve"> </w:t>
      </w:r>
      <w:hyperlink r:id="rId28">
        <w:r>
          <w:rPr>
            <w:rStyle w:val="Hyperlink"/>
          </w:rPr>
          <w:t xml:space="preserve">Daily Independent</w:t>
        </w:r>
      </w:hyperlink>
      <w:r>
        <w:t xml:space="preserve"> </w:t>
      </w:r>
      <w:r>
        <w:t xml:space="preserve">notes up to $1.2 billion is riding on a clean review. Equities held a narrow positive bias — the</w:t>
      </w:r>
      <w:r>
        <w:t xml:space="preserve"> </w:t>
      </w:r>
      <w:r>
        <w:rPr>
          <w:bCs/>
          <w:b/>
        </w:rPr>
        <w:t xml:space="preserve">KSE-100 added 0.15% to 171,402.08</w:t>
      </w:r>
      <w:r>
        <w:t xml:space="preserve"> </w:t>
      </w:r>
      <w:r>
        <w:t xml:space="preserve">on breadth of 226 advancers to 221 decliners — as easing oil prices offset the external-account overhang from Pakistan's import bill, per</w:t>
      </w:r>
      <w:r>
        <w:t xml:space="preserve"> </w:t>
      </w:r>
      <w:hyperlink r:id="rId20">
        <w:r>
          <w:rPr>
            <w:rStyle w:val="Hyperlink"/>
          </w:rPr>
          <w:t xml:space="preserve">Business Recorder</w:t>
        </w:r>
      </w:hyperlink>
      <w:r>
        <w:t xml:space="preserve">. The State Bank held its policy rate at 11.5% for a fourth straight meeting on 14 September, with 6-month KIBOR at 11.98% and August CPI still running near 11.15% y/y, well above the 5-7% target band, per</w:t>
      </w:r>
      <w:r>
        <w:t xml:space="preserve"> </w:t>
      </w:r>
      <w:hyperlink r:id="rId31">
        <w:r>
          <w:rPr>
            <w:rStyle w:val="Hyperlink"/>
          </w:rPr>
          <w:t xml:space="preserve">Trading Economics</w:t>
        </w:r>
      </w:hyperlink>
      <w:r>
        <w:t xml:space="preserve">. Separately, the FBR's September rule amendments cut the super tax on large exporters to 8% from 10%, targeted relief the textile lobby has sought since the budget cycle, per</w:t>
      </w:r>
      <w:r>
        <w:t xml:space="preserve"> </w:t>
      </w:r>
      <w:hyperlink r:id="rId32">
        <w:r>
          <w:rPr>
            <w:rStyle w:val="Hyperlink"/>
          </w:rPr>
          <w:t xml:space="preserve">Daily Pakistan</w:t>
        </w:r>
      </w:hyperlink>
      <w:r>
        <w:t xml:space="preserve">.</w:t>
      </w:r>
    </w:p>
    <w:bookmarkEnd w:id="33"/>
    <w:bookmarkStart w:id="36" w:name="b.-gcc-middle-east"/>
    <w:p>
      <w:pPr>
        <w:pStyle w:val="Heading3"/>
      </w:pPr>
      <w:r>
        <w:t xml:space="preserve">B. GCC &amp; Middle East</w:t>
      </w:r>
    </w:p>
    <w:p>
      <w:pPr>
        <w:pStyle w:val="FirstParagraph"/>
      </w:pPr>
      <w:r>
        <w:t xml:space="preserve">Gulf markets are digesting two parallel tracks: energy policy normalising and non-oil diversification accelerating. OPEC+ has now completed its full unwind of the 2023 voluntary cuts with a further 188,000 bpd hike in September, per</w:t>
      </w:r>
      <w:r>
        <w:t xml:space="preserve"> </w:t>
      </w:r>
      <w:hyperlink r:id="rId25">
        <w:r>
          <w:rPr>
            <w:rStyle w:val="Hyperlink"/>
          </w:rPr>
          <w:t xml:space="preserve">CNBC</w:t>
        </w:r>
      </w:hyperlink>
      <w:r>
        <w:t xml:space="preserve">, and the group is expected to hold quotas steady for the rest of 2026 barring a fresh shock. On the ground, non-oil momentum remains firm — the UAE's seasonally adjusted PMI climbed to a seven-month high of 54.2 in September from 53.3 in August, per</w:t>
      </w:r>
      <w:r>
        <w:t xml:space="preserve"> </w:t>
      </w:r>
      <w:hyperlink r:id="rId34">
        <w:r>
          <w:rPr>
            <w:rStyle w:val="Hyperlink"/>
          </w:rPr>
          <w:t xml:space="preserve">S&amp;P Global</w:t>
        </w:r>
      </w:hyperlink>
      <w:r>
        <w:t xml:space="preserve">. In Saudi Arabia, the</w:t>
      </w:r>
      <w:r>
        <w:t xml:space="preserve"> </w:t>
      </w:r>
      <w:r>
        <w:rPr>
          <w:bCs/>
          <w:b/>
        </w:rPr>
        <w:t xml:space="preserve">PIF board, chaired by Crown Prince Mohammed bin Salman, approved its 2026-2030 strategy</w:t>
      </w:r>
      <w:r>
        <w:t xml:space="preserve"> </w:t>
      </w:r>
      <w:r>
        <w:t xml:space="preserve">this month, restructuring holdings into Vision, Strategic and Financial portfolios and shifting emphasis from rapid deployment to return discipline, per</w:t>
      </w:r>
      <w:r>
        <w:t xml:space="preserve"> </w:t>
      </w:r>
      <w:hyperlink r:id="rId35">
        <w:r>
          <w:rPr>
            <w:rStyle w:val="Hyperlink"/>
          </w:rPr>
          <w:t xml:space="preserve">PIF</w:t>
        </w:r>
      </w:hyperlink>
      <w:r>
        <w:t xml:space="preserve">; the fund has also launched the Gulf Coast Development Company (7 September) and the Tawrid supply-chain financing platform (20 September) as Vision 2030 delivery vehicles.</w:t>
      </w:r>
    </w:p>
    <w:bookmarkEnd w:id="36"/>
    <w:bookmarkStart w:id="39" w:name="c.-global-intelligence"/>
    <w:p>
      <w:pPr>
        <w:pStyle w:val="Heading3"/>
      </w:pPr>
      <w:r>
        <w:t xml:space="preserve">C. Global Intelligence</w:t>
      </w:r>
    </w:p>
    <w:p>
      <w:pPr>
        <w:pStyle w:val="FirstParagraph"/>
      </w:pPr>
      <w:r>
        <w:t xml:space="preserve">Wall Street closed mixed Tuesday as the AI trade kept the</w:t>
      </w:r>
      <w:r>
        <w:t xml:space="preserve"> </w:t>
      </w:r>
      <w:r>
        <w:rPr>
          <w:bCs/>
          <w:b/>
        </w:rPr>
        <w:t xml:space="preserve">Nasdaq at a record 27,244</w:t>
      </w:r>
      <w:r>
        <w:t xml:space="preserve"> </w:t>
      </w:r>
      <w:r>
        <w:t xml:space="preserve">(+0.5%) even as the</w:t>
      </w:r>
      <w:r>
        <w:t xml:space="preserve"> </w:t>
      </w:r>
      <w:r>
        <w:rPr>
          <w:bCs/>
          <w:b/>
        </w:rPr>
        <w:t xml:space="preserve">Dow fell 0.36% to 51,864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S&amp;P 500 was flat at 7,764.64</w:t>
      </w:r>
      <w:r>
        <w:t xml:space="preserve">, per</w:t>
      </w:r>
      <w:r>
        <w:t xml:space="preserve"> </w:t>
      </w:r>
      <w:hyperlink r:id="rId22">
        <w:r>
          <w:rPr>
            <w:rStyle w:val="Hyperlink"/>
          </w:rPr>
          <w:t xml:space="preserve">Yahoo Finance</w:t>
        </w:r>
      </w:hyperlink>
      <w:r>
        <w:t xml:space="preserve">. Treasury yields were little changed (10Y 4.96%, 2Y 4.74%) as markets digest the Fed's 16 September hawkish 25bp hike to 3.75-4.00% and await Governor Michael Barr's Wednesday remarks, per</w:t>
      </w:r>
      <w:r>
        <w:t xml:space="preserve"> </w:t>
      </w:r>
      <w:hyperlink r:id="rId37">
        <w:r>
          <w:rPr>
            <w:rStyle w:val="Hyperlink"/>
          </w:rPr>
          <w:t xml:space="preserve">CNBC</w:t>
        </w:r>
      </w:hyperlink>
      <w:r>
        <w:t xml:space="preserve">. The dominant catalyst is Beijing:</w:t>
      </w:r>
      <w:r>
        <w:t xml:space="preserve"> </w:t>
      </w:r>
      <w:r>
        <w:rPr>
          <w:bCs/>
          <w:b/>
        </w:rPr>
        <w:t xml:space="preserve">Xi Jinping arrives in Washington Wednesday</w:t>
      </w:r>
      <w:r>
        <w:t xml:space="preserve"> </w:t>
      </w:r>
      <w:r>
        <w:t xml:space="preserve">for his first US visit since 2015, ahead of a Thursday summit with President Trump covering trade, AI, critical minerals, Iran and Taiwan; Washington is reportedly holding off on new excess-capacity tariffs until after the meeting, with a roughly $30 billion Chinese purchase pledge in play, per</w:t>
      </w:r>
      <w:r>
        <w:t xml:space="preserve"> </w:t>
      </w:r>
      <w:hyperlink r:id="rId38">
        <w:r>
          <w:rPr>
            <w:rStyle w:val="Hyperlink"/>
          </w:rPr>
          <w:t xml:space="preserve">Bloomberg</w:t>
        </w:r>
      </w:hyperlink>
      <w:r>
        <w:t xml:space="preserve">.</w:t>
      </w:r>
    </w:p>
    <w:bookmarkEnd w:id="39"/>
    <w:bookmarkEnd w:id="40"/>
    <w:bookmarkStart w:id="41" w:name="X03555bbbc64501a448992dc5229870556a9c339"/>
    <w:p>
      <w:pPr>
        <w:pStyle w:val="Heading2"/>
      </w:pPr>
      <w:r>
        <w:t xml:space="preserve">03</w:t>
      </w:r>
      <w:r>
        <w:t xml:space="preserve">Legislative &amp; Regulatory Tracker — Who Wins, Who Loses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88"/>
        <w:gridCol w:w="2296"/>
        <w:gridCol w:w="1663"/>
        <w:gridCol w:w="277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Jurisdiction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Legislation / Policy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Affected Sector(s)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 Impact &amp; Strategic Outlook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Local — Pakistan</w:t>
            </w:r>
          </w:p>
        </w:tc>
        <w:tc>
          <w:tcPr/>
          <w:p>
            <w:pPr>
              <w:pStyle w:val="Compact"/>
              <w:jc w:val="left"/>
            </w:pPr>
            <w:hyperlink r:id="rId28">
              <w:r>
                <w:rPr>
                  <w:rStyle w:val="Hyperlink"/>
                </w:rPr>
                <w:t xml:space="preserve">Sovereign Wealth Fund (Amendment) Bill, 2026</w:t>
              </w:r>
            </w:hyperlink>
            <w:r>
              <w:t xml:space="preserve"> </w:t>
            </w:r>
            <w:r>
              <w:t xml:space="preserve">— under IMF scrutiny as the 4th EFF review opens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SOEs, Banks, Sovereign fund portfolio 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governance-compliant SOEs, IMF programme continuity, bondholders eyeing the next $1.2bn tranche.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SOE managements facing tighter disclosure, and the programme itself if the review slips.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GCC</w:t>
            </w:r>
          </w:p>
        </w:tc>
        <w:tc>
          <w:tcPr/>
          <w:p>
            <w:pPr>
              <w:pStyle w:val="Compact"/>
              <w:jc w:val="left"/>
            </w:pPr>
            <w:hyperlink r:id="rId35">
              <w:r>
                <w:rPr>
                  <w:rStyle w:val="Hyperlink"/>
                </w:rPr>
                <w:t xml:space="preserve">PIF 2026-2030 Strategy</w:t>
              </w:r>
            </w:hyperlink>
            <w:r>
              <w:t xml:space="preserve"> </w:t>
            </w:r>
            <w:r>
              <w:t xml:space="preserve">— portfolio restructured into Vision, Strategic and Financial arms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Tourism, giga-projects, PIF portfolio cos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Vision Portfolio giga-projects (Gulf Coast Development Co., Tawrid, Soudah Peaks), private co-investors.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sub-scale or legacy holdings facing rationalisation under the new return-discipline mandate.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Global</w:t>
            </w:r>
          </w:p>
        </w:tc>
        <w:tc>
          <w:tcPr/>
          <w:p>
            <w:pPr>
              <w:pStyle w:val="Compact"/>
              <w:jc w:val="left"/>
            </w:pPr>
            <w:hyperlink r:id="rId38">
              <w:r>
                <w:rPr>
                  <w:rStyle w:val="Hyperlink"/>
                </w:rPr>
                <w:t xml:space="preserve">Trump-Xi Summit</w:t>
              </w:r>
            </w:hyperlink>
            <w:r>
              <w:t xml:space="preserve"> </w:t>
            </w:r>
            <w:r>
              <w:t xml:space="preserve">— Washington delays excess-capacity tariffs until after Thursday's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China exporters, US agriculture, aircraft, steel/metals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Wins:</w:t>
            </w:r>
            <w:r>
              <w:t xml:space="preserve"> </w:t>
            </w:r>
            <w:r>
              <w:t xml:space="preserve">Chinese exporters, US soybean and aircraft/Boeing sectors eyeing a roughly $30bn purchase pledge.</w:t>
            </w:r>
            <w:r>
              <w:t xml:space="preserve"> </w:t>
            </w:r>
            <w:r>
              <w:rPr>
                <w:bCs/>
                <w:b/>
              </w:rPr>
              <w:t xml:space="preserve">Loses:</w:t>
            </w:r>
            <w:r>
              <w:t xml:space="preserve"> </w:t>
            </w:r>
            <w:r>
              <w:t xml:space="preserve">US steel and metals producers awaiting tariff protection now pushed further out.</w:t>
            </w:r>
          </w:p>
        </w:tc>
      </w:tr>
    </w:tbl>
    <w:bookmarkEnd w:id="41"/>
    <w:bookmarkStart w:id="42" w:name="the-day-ahead-kse-100-levels-desk-stance"/>
    <w:p>
      <w:pPr>
        <w:pStyle w:val="Heading2"/>
      </w:pPr>
      <w:r>
        <w:t xml:space="preserve">04</w:t>
      </w:r>
      <w:r>
        <w:t xml:space="preserve">The Day Ahead — KSE-100 Levels &amp; Desk Stance</w:t>
      </w:r>
    </w:p>
    <w:p>
      <w:pPr>
        <w:pStyle w:val="FirstParagraph"/>
      </w:pPr>
      <w:r>
        <w:t xml:space="preserve">Support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170,867</w:t>
      </w:r>
    </w:p>
    <w:p>
      <w:pPr>
        <w:pStyle w:val="BodyText"/>
      </w:pPr>
      <w:r>
        <w:t xml:space="preserve">Tuesday's intraday low; deeper support near 169,500</w:t>
      </w:r>
    </w:p>
    <w:p>
      <w:pPr>
        <w:pStyle w:val="BodyText"/>
      </w:pPr>
      <w:r>
        <w:t xml:space="preserve">Pivot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171,402</w:t>
      </w:r>
    </w:p>
    <w:p>
      <w:pPr>
        <w:pStyle w:val="BodyText"/>
      </w:pPr>
      <w:r>
        <w:t xml:space="preserve">Tuesday's close</w:t>
      </w:r>
    </w:p>
    <w:p>
      <w:pPr>
        <w:pStyle w:val="BodyText"/>
      </w:pPr>
      <w:r>
        <w:t xml:space="preserve">Resistance</w:t>
      </w:r>
      <w:r>
        <w:t xml:space="preserve"> </w:t>
      </w:r>
      <w:r>
        <w:t xml:space="preserve">EST.</w:t>
      </w:r>
    </w:p>
    <w:p>
      <w:pPr>
        <w:pStyle w:val="BodyText"/>
      </w:pPr>
      <w:r>
        <w:t xml:space="preserve">171,681</w:t>
      </w:r>
    </w:p>
    <w:p>
      <w:pPr>
        <w:pStyle w:val="BodyText"/>
      </w:pPr>
      <w:r>
        <w:t xml:space="preserve">Tuesday's intraday high; then 172,500</w:t>
      </w:r>
    </w:p>
    <w:p>
      <w:pPr>
        <w:pStyle w:val="BodyText"/>
      </w:pPr>
      <w:r>
        <w:t xml:space="preserve">The desk reads the tape as</w:t>
      </w:r>
      <w:r>
        <w:t xml:space="preserve"> </w:t>
      </w:r>
      <w:r>
        <w:rPr>
          <w:bCs/>
          <w:b/>
        </w:rPr>
        <w:t xml:space="preserve">cautiously constructive</w:t>
      </w:r>
      <w:r>
        <w:t xml:space="preserve">: breadth is narrow (226 advancers to 221 decliners) but sector rotation into banks, cement and E&amp;P suggests positioning ahead of the IMF's 4th EFF review outcome rather than broad conviction. A clean signal from the Karachi/Islamabad talks — particularly on the Sovereign Wealth Fund bill and governance benchmarks — is the key near-term catalyst; a stumble there, or a re-escalation in oil, would quickly pressure the rupee and reopen downside toward support. Offshore, a hawkish Fed and a still-undetermined Trump-Xi outcome argue for hedged sizing into Thursday. All levels are indicative desk estimates, not recommendations.</w:t>
      </w:r>
    </w:p>
    <w:p>
      <w:pPr>
        <w:pStyle w:val="BodyText"/>
      </w:pPr>
      <w:r>
        <w:rPr>
          <w:bCs/>
          <w:b/>
        </w:rPr>
        <w:t xml:space="preserve">Disclaimer:</w:t>
      </w:r>
      <w:r>
        <w:t xml:space="preserve"> </w:t>
      </w:r>
      <w:r>
        <w:t xml:space="preserve">Disclaimer: Produced by ContexAi for information and education only — not investment advice, a solicitation, or a guarantee. Trading securities, commodities and futures carries substantial risk of loss; leveraged futures can lose more than your margin. Levels are indicative. Consider your risk tolerance and consult a licensed financial adviser before acting. You alone are responsible for your trading decisions.</w:t>
      </w:r>
    </w:p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en.dailypakistan.com.pk/09-Sep-2026/big-relief-for-exporters-as-fbr-slashes-super-tax-rate-to-8" TargetMode="External" /><Relationship Type="http://schemas.openxmlformats.org/officeDocument/2006/relationships/hyperlink" Id="rId22" Target="https://finance.yahoo.com/markets/stocks/articles/stock-market-news-sep-22-133900165.html" TargetMode="External" /><Relationship Type="http://schemas.openxmlformats.org/officeDocument/2006/relationships/hyperlink" Id="rId23" Target="https://krmg.com/2026/09/22/how-major-us-stock-indexes-fared-tuesday-9-22-2026/" TargetMode="External" /><Relationship Type="http://schemas.openxmlformats.org/officeDocument/2006/relationships/hyperlink" Id="rId29" Target="https://propakistani.pk/2026/08/28/pakistan-imf-to-begin-4th-review-of-7-billion-eff-in-september/" TargetMode="External" /><Relationship Type="http://schemas.openxmlformats.org/officeDocument/2006/relationships/hyperlink" Id="rId27" Target="https://tradingeconomics.com/commodity/gold" TargetMode="External" /><Relationship Type="http://schemas.openxmlformats.org/officeDocument/2006/relationships/hyperlink" Id="rId31" Target="https://tradingeconomics.com/pakistan/interest-rate/news/496324" TargetMode="External" /><Relationship Type="http://schemas.openxmlformats.org/officeDocument/2006/relationships/hyperlink" Id="rId21" Target="https://www.app.com.pk/business/psx-gains-over-248-points/" TargetMode="External" /><Relationship Type="http://schemas.openxmlformats.org/officeDocument/2006/relationships/hyperlink" Id="rId38" Target="https://www.bloomberg.com/news/articles/2026-09-22/xi-trump-summit-agenda-ai-tariffs-critical-minerals-iran-war-taiwan" TargetMode="External" /><Relationship Type="http://schemas.openxmlformats.org/officeDocument/2006/relationships/hyperlink" Id="rId20" Target="https://www.brecorder.com/news/40440638/psx-buying-continues-kse-100-settles-with-nearly-250-points-gain" TargetMode="External" /><Relationship Type="http://schemas.openxmlformats.org/officeDocument/2006/relationships/hyperlink" Id="rId25" Target="https://www.cnbc.com/2026/08/02/opec-agrees-september-oil-hike-completing-rollback-of-voluntary-cuts.html" TargetMode="External" /><Relationship Type="http://schemas.openxmlformats.org/officeDocument/2006/relationships/hyperlink" Id="rId24" Target="https://www.cnbc.com/2026/09/22/oil-iran-us-bessent-un-crude.html" TargetMode="External" /><Relationship Type="http://schemas.openxmlformats.org/officeDocument/2006/relationships/hyperlink" Id="rId37" Target="https://www.cnbc.com/2026/09/22/treasury-yield-us-bond-market-trump.html" TargetMode="External" /><Relationship Type="http://schemas.openxmlformats.org/officeDocument/2006/relationships/hyperlink" Id="rId28" Target="https://www.dailyindependent.com.pk/2026/09/22/pakistan-imf-talks-on-economic-review-likely-to-begin-this-week/" TargetMode="External" /><Relationship Type="http://schemas.openxmlformats.org/officeDocument/2006/relationships/hyperlink" Id="rId35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34" Target="https://www.pmi.spglobal.com/Public/Home/PressRelease/5fd96601cb0a4b01835ab947b3f92dd3" TargetMode="External" /><Relationship Type="http://schemas.openxmlformats.org/officeDocument/2006/relationships/hyperlink" Id="rId26" Target="https://www.usagold.com/daily-precious-metals-market-report-september-22-2026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en.dailypakistan.com.pk/09-Sep-2026/big-relief-for-exporters-as-fbr-slashes-super-tax-rate-to-8" TargetMode="External" /><Relationship Type="http://schemas.openxmlformats.org/officeDocument/2006/relationships/hyperlink" Id="rId22" Target="https://finance.yahoo.com/markets/stocks/articles/stock-market-news-sep-22-133900165.html" TargetMode="External" /><Relationship Type="http://schemas.openxmlformats.org/officeDocument/2006/relationships/hyperlink" Id="rId23" Target="https://krmg.com/2026/09/22/how-major-us-stock-indexes-fared-tuesday-9-22-2026/" TargetMode="External" /><Relationship Type="http://schemas.openxmlformats.org/officeDocument/2006/relationships/hyperlink" Id="rId29" Target="https://propakistani.pk/2026/08/28/pakistan-imf-to-begin-4th-review-of-7-billion-eff-in-september/" TargetMode="External" /><Relationship Type="http://schemas.openxmlformats.org/officeDocument/2006/relationships/hyperlink" Id="rId27" Target="https://tradingeconomics.com/commodity/gold" TargetMode="External" /><Relationship Type="http://schemas.openxmlformats.org/officeDocument/2006/relationships/hyperlink" Id="rId31" Target="https://tradingeconomics.com/pakistan/interest-rate/news/496324" TargetMode="External" /><Relationship Type="http://schemas.openxmlformats.org/officeDocument/2006/relationships/hyperlink" Id="rId21" Target="https://www.app.com.pk/business/psx-gains-over-248-points/" TargetMode="External" /><Relationship Type="http://schemas.openxmlformats.org/officeDocument/2006/relationships/hyperlink" Id="rId38" Target="https://www.bloomberg.com/news/articles/2026-09-22/xi-trump-summit-agenda-ai-tariffs-critical-minerals-iran-war-taiwan" TargetMode="External" /><Relationship Type="http://schemas.openxmlformats.org/officeDocument/2006/relationships/hyperlink" Id="rId20" Target="https://www.brecorder.com/news/40440638/psx-buying-continues-kse-100-settles-with-nearly-250-points-gain" TargetMode="External" /><Relationship Type="http://schemas.openxmlformats.org/officeDocument/2006/relationships/hyperlink" Id="rId25" Target="https://www.cnbc.com/2026/08/02/opec-agrees-september-oil-hike-completing-rollback-of-voluntary-cuts.html" TargetMode="External" /><Relationship Type="http://schemas.openxmlformats.org/officeDocument/2006/relationships/hyperlink" Id="rId24" Target="https://www.cnbc.com/2026/09/22/oil-iran-us-bessent-un-crude.html" TargetMode="External" /><Relationship Type="http://schemas.openxmlformats.org/officeDocument/2006/relationships/hyperlink" Id="rId37" Target="https://www.cnbc.com/2026/09/22/treasury-yield-us-bond-market-trump.html" TargetMode="External" /><Relationship Type="http://schemas.openxmlformats.org/officeDocument/2006/relationships/hyperlink" Id="rId28" Target="https://www.dailyindependent.com.pk/2026/09/22/pakistan-imf-talks-on-economic-review-likely-to-begin-this-week/" TargetMode="External" /><Relationship Type="http://schemas.openxmlformats.org/officeDocument/2006/relationships/hyperlink" Id="rId35" Target="https://www.pif.gov.sa/en/news-and-insights/press-releases/2026/chaired-by-hrh-crown-prince-pif-board-of-directors-approves-pif-2026-2030-strategy/" TargetMode="External" /><Relationship Type="http://schemas.openxmlformats.org/officeDocument/2006/relationships/hyperlink" Id="rId34" Target="https://www.pmi.spglobal.com/Public/Home/PressRelease/5fd96601cb0a4b01835ab947b3f92dd3" TargetMode="External" /><Relationship Type="http://schemas.openxmlformats.org/officeDocument/2006/relationships/hyperlink" Id="rId26" Target="https://www.usagold.com/daily-precious-metals-market-report-september-22-2026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Economic Vibes — Morning Brief · Wednesday, 23 September 2026</dc:title>
  <dc:creator/>
  <dc:language>en</dc:language>
  <cp:keywords/>
  <dcterms:created xsi:type="dcterms:W3CDTF">2026-09-23T06:19:25Z</dcterms:created>
  <dcterms:modified xsi:type="dcterms:W3CDTF">2026-09-23T06:19:25Z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