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Wednesday,</w:t>
      </w:r>
      <w:r>
        <w:t xml:space="preserve"> </w:t>
      </w:r>
      <w:r>
        <w:t xml:space="preserve">12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Wednesday, 12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179,847</w:t>
      </w:r>
    </w:p>
    <w:p>
      <w:pPr>
        <w:pStyle w:val="BodyText"/>
      </w:pPr>
      <w:r>
        <w:t xml:space="preserve">▼ 0.81% Tue · −1,464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0.24%</w:t>
      </w:r>
    </w:p>
    <w:p>
      <w:pPr>
        <w:pStyle w:val="BodyText"/>
      </w:pPr>
      <w:r>
        <w:t xml:space="preserve">Nasdaq −0.55% · Dow −0.16%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4.73 / 4.25</w:t>
      </w:r>
    </w:p>
    <w:p>
      <w:pPr>
        <w:pStyle w:val="BodyText"/>
      </w:pPr>
      <w:r>
        <w:t xml:space="preserve">hawkish hold · Sept hike odds ~55%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$87.72 / $82.13</w:t>
      </w:r>
    </w:p>
    <w:p>
      <w:pPr>
        <w:pStyle w:val="BodyText"/>
      </w:pPr>
      <w:r>
        <w:t xml:space="preserve">+5% Tue · Hormuz impasse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$4,400</w:t>
      </w:r>
    </w:p>
    <w:p>
      <w:pPr>
        <w:pStyle w:val="BodyText"/>
      </w:pPr>
      <w:r>
        <w:t xml:space="preserve">+0.9% · silver $65.50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277.67</w:t>
      </w:r>
    </w:p>
    <w:p>
      <w:pPr>
        <w:pStyle w:val="BodyText"/>
      </w:pPr>
      <w:r>
        <w:t xml:space="preserve">interbank · broadly steady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PSX Selloff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shed 1,464 points (−0.81%) to close at 179,846.68 on Tuesday, retreating from an intraday high of 181,017 as automobile assemblers, cement, commercial banks, fertiliser, E&amp;P and OMC counters came under broad selling pressure amid fading hopes of a US-Iran deal to reopen the Strait of Hormuz (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The Nation</w:t>
        </w:r>
      </w:hyperlink>
      <w:r>
        <w:t xml:space="preserve">). Sentiment:</w:t>
      </w:r>
      <w:r>
        <w:t xml:space="preserve"> </w:t>
      </w:r>
      <w:r>
        <w:t xml:space="preserve">risk-off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Hormuz Standoff</w:t>
      </w:r>
      <w:r>
        <w:t xml:space="preserve"> </w:t>
      </w:r>
      <w:r>
        <w:t xml:space="preserve">Washington's new demands on Tehran — including compensation for conflict casualties — have clouded a near-term Strait of Hormuz reopening, keeping tanker traffic constrained and crude bid; Brent settled near</w:t>
      </w:r>
      <w:r>
        <w:t xml:space="preserve"> </w:t>
      </w:r>
      <w:r>
        <w:rPr>
          <w:bCs/>
          <w:b/>
        </w:rPr>
        <w:t xml:space="preserve">$87.72</w:t>
      </w:r>
      <w:r>
        <w:t xml:space="preserve"> </w:t>
      </w:r>
      <w:r>
        <w:t xml:space="preserve">and WTI near</w:t>
      </w:r>
      <w:r>
        <w:t xml:space="preserve"> </w:t>
      </w:r>
      <w:r>
        <w:rPr>
          <w:bCs/>
          <w:b/>
        </w:rPr>
        <w:t xml:space="preserve">$82.13</w:t>
      </w:r>
      <w:r>
        <w:t xml:space="preserve">, both up roughly 5% on the session (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Al Jazeera</w:t>
        </w:r>
      </w:hyperlink>
      <w:r>
        <w:t xml:space="preserve">). Sentiment:</w:t>
      </w:r>
      <w:r>
        <w:t xml:space="preserve"> </w:t>
      </w:r>
      <w:r>
        <w:t xml:space="preserve">escalatory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Fed Hawkish Tilt</w:t>
      </w:r>
      <w:r>
        <w:t xml:space="preserve"> </w:t>
      </w:r>
      <w:r>
        <w:t xml:space="preserve">The US 10-year yield pushed above</w:t>
      </w:r>
      <w:r>
        <w:t xml:space="preserve"> </w:t>
      </w:r>
      <w:r>
        <w:rPr>
          <w:bCs/>
          <w:b/>
        </w:rPr>
        <w:t xml:space="preserve">4.7%</w:t>
      </w:r>
      <w:r>
        <w:t xml:space="preserve">, its firmest since January, as oil-driven inflation risk lifted the market-implied odds of a 25bp September hike to roughly</w:t>
      </w:r>
      <w:r>
        <w:t xml:space="preserve"> </w:t>
      </w:r>
      <w:r>
        <w:rPr>
          <w:bCs/>
          <w:b/>
        </w:rPr>
        <w:t xml:space="preserve">55%</w:t>
      </w:r>
      <w:r>
        <w:t xml:space="preserve"> </w:t>
      </w:r>
      <w:r>
        <w:t xml:space="preserve">— a sharp reversal from July's dovish-leaning hold (</w:t>
      </w:r>
      <w:hyperlink r:id="rId24">
        <w:r>
          <w:rPr>
            <w:rStyle w:val="Hyperlink"/>
          </w:rPr>
          <w:t xml:space="preserve">Washington Post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Chase</w:t>
        </w:r>
      </w:hyperlink>
      <w:r>
        <w:t xml:space="preserve">). Sentiment:</w:t>
      </w:r>
      <w:r>
        <w:t xml:space="preserve"> </w:t>
      </w:r>
      <w:r>
        <w:t xml:space="preserve">yields rising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Safe-Haven Bid</w:t>
      </w:r>
      <w:r>
        <w:t xml:space="preserve"> </w:t>
      </w:r>
      <w:r>
        <w:t xml:space="preserve">Gold pushed back above</w:t>
      </w:r>
      <w:r>
        <w:t xml:space="preserve"> </w:t>
      </w:r>
      <w:r>
        <w:rPr>
          <w:bCs/>
          <w:b/>
        </w:rPr>
        <w:t xml:space="preserve">$4,400/oz</w:t>
      </w:r>
      <w:r>
        <w:t xml:space="preserve"> </w:t>
      </w:r>
      <w:r>
        <w:t xml:space="preserve">and silver rallied to a seven-week high near</w:t>
      </w:r>
      <w:r>
        <w:t xml:space="preserve"> </w:t>
      </w:r>
      <w:r>
        <w:rPr>
          <w:bCs/>
          <w:b/>
        </w:rPr>
        <w:t xml:space="preserve">$65.50/oz</w:t>
      </w:r>
      <w:r>
        <w:t xml:space="preserve"> </w:t>
      </w:r>
      <w:r>
        <w:t xml:space="preserve">as investors sought cover from the Hormuz standoff and firmer rate-hike odds (</w:t>
      </w:r>
      <w:hyperlink r:id="rId26">
        <w:r>
          <w:rPr>
            <w:rStyle w:val="Hyperlink"/>
          </w:rPr>
          <w:t xml:space="preserve">Kitco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CNBC</w:t>
        </w:r>
      </w:hyperlink>
      <w:r>
        <w:t xml:space="preserve">). Sentiment:</w:t>
      </w:r>
      <w:r>
        <w:t xml:space="preserve"> </w:t>
      </w:r>
      <w:r>
        <w:t xml:space="preserve">firmer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IMF Review Prep</w:t>
      </w:r>
      <w:r>
        <w:t xml:space="preserve"> </w:t>
      </w:r>
      <w:r>
        <w:t xml:space="preserve">Islamabad is readying for a fifth EFF review mission next month that could unlock roughly</w:t>
      </w:r>
      <w:r>
        <w:t xml:space="preserve"> </w:t>
      </w:r>
      <w:r>
        <w:rPr>
          <w:bCs/>
          <w:b/>
        </w:rPr>
        <w:t xml:space="preserve">$1.2bn</w:t>
      </w:r>
      <w:r>
        <w:t xml:space="preserve"> </w:t>
      </w:r>
      <w:r>
        <w:t xml:space="preserve">(a $1bn EFF tranche plus $200m under the RSF), with energy-sector circular debt, the FY27 budget and privatisation progress under the microscope (</w:t>
      </w:r>
      <w:hyperlink r:id="rId28">
        <w:r>
          <w:rPr>
            <w:rStyle w:val="Hyperlink"/>
          </w:rPr>
          <w:t xml:space="preserve">ProPakistani</w:t>
        </w:r>
      </w:hyperlink>
      <w:r>
        <w:t xml:space="preserve">). Sentiment:</w:t>
      </w:r>
      <w:r>
        <w:t xml:space="preserve"> </w:t>
      </w:r>
      <w:r>
        <w:t xml:space="preserve">constructive</w:t>
      </w:r>
      <w:r>
        <w:t xml:space="preserve">.</w:t>
      </w:r>
    </w:p>
    <w:bookmarkEnd w:id="29"/>
    <w:bookmarkStart w:id="38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2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retreated 0.81% (−1,464 pts) to 179,846.68 on Tuesday after touching an intraday high of 181,017, as broad selling in banks, cement, fertiliser, autos, E&amp;P and OMCs offset last week's rally; market breadth stayed mixed with roughly even gainers and losers (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SBP</w:t>
      </w:r>
      <w:r>
        <w:t xml:space="preserve"> </w:t>
      </w:r>
      <w:r>
        <w:t xml:space="preserve">held its policy rate at 11.5% at its July 27 review for a second straight pause, even as July CPI cooled to 9.2% y/y from 11.1% (food inflation actually accelerated to 10.6%), keeping real rates restrictive (</w:t>
      </w:r>
      <w:hyperlink r:id="rId30">
        <w:r>
          <w:rPr>
            <w:rStyle w:val="Hyperlink"/>
          </w:rPr>
          <w:t xml:space="preserve">Trading Economics</w:t>
        </w:r>
      </w:hyperlink>
      <w:r>
        <w:t xml:space="preserve">). Six-month KIBOR continues to track a touch above the policy rate (EST.). The interbank</w:t>
      </w:r>
      <w:r>
        <w:t xml:space="preserve"> </w:t>
      </w:r>
      <w:r>
        <w:rPr>
          <w:bCs/>
          <w:b/>
        </w:rPr>
        <w:t xml:space="preserve">USD/PKR</w:t>
      </w:r>
      <w:r>
        <w:t xml:space="preserve"> </w:t>
      </w:r>
      <w:r>
        <w:t xml:space="preserve">was broadly steady at 277.67, down marginally from 277.70 (</w:t>
      </w:r>
      <w:hyperlink r:id="rId31">
        <w:r>
          <w:rPr>
            <w:rStyle w:val="Hyperlink"/>
          </w:rPr>
          <w:t xml:space="preserve">SBP</w:t>
        </w:r>
      </w:hyperlink>
      <w:r>
        <w:t xml:space="preserve">). On the</w:t>
      </w:r>
      <w:r>
        <w:t xml:space="preserve"> </w:t>
      </w:r>
      <w:r>
        <w:rPr>
          <w:bCs/>
          <w:b/>
        </w:rPr>
        <w:t xml:space="preserve">IMF</w:t>
      </w:r>
      <w:r>
        <w:t xml:space="preserve"> </w:t>
      </w:r>
      <w:r>
        <w:t xml:space="preserve">front, Islamabad is preparing for a fifth EFF/RSF review mission next month that could release roughly $1.2bn, with energy circular-debt targets and privatisation progress the key sticking points (</w:t>
      </w:r>
      <w:hyperlink r:id="rId28">
        <w:r>
          <w:rPr>
            <w:rStyle w:val="Hyperlink"/>
          </w:rPr>
          <w:t xml:space="preserve">ProPakistani</w:t>
        </w:r>
      </w:hyperlink>
      <w:r>
        <w:t xml:space="preserve">).</w:t>
      </w:r>
    </w:p>
    <w:bookmarkEnd w:id="32"/>
    <w:bookmarkStart w:id="36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Seven OPEC+ members — Saudi Arabia, Russia, Iraq, Kuwait, Kazakhstan, Algeria and Oman — lifted output by a further 188,000 bpd from August, the alliance's fifth straight monthly increase as it continues unwinding voluntary cuts even with Hormuz-linked price risk elevated (</w:t>
      </w:r>
      <w:hyperlink r:id="rId33">
        <w:r>
          <w:rPr>
            <w:rStyle w:val="Hyperlink"/>
          </w:rPr>
          <w:t xml:space="preserve">Vision2030.ai</w:t>
        </w:r>
      </w:hyperlink>
      <w:r>
        <w:t xml:space="preserve">). Saudi Arabia's non-oil private sector stayed in solid expansion, with the Riyad Bank PMI easing only slightly to 53.1 in July from 53.3 in June as output and new orders kept climbing; Kuwait's reading rebounded over the same stretch (</w:t>
      </w:r>
      <w:hyperlink r:id="rId34">
        <w:r>
          <w:rPr>
            <w:rStyle w:val="Hyperlink"/>
          </w:rPr>
          <w:t xml:space="preserve">AGBI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PIF</w:t>
      </w:r>
      <w:r>
        <w:t xml:space="preserve">, chaired by Crown Prince Mohammed bin Salman, has approved its 2026–2030 strategy, pivoting from rapid asset growth toward value creation with tourism, travel and entertainment as priority sectors under</w:t>
      </w:r>
      <w:r>
        <w:t xml:space="preserve"> </w:t>
      </w:r>
      <w:r>
        <w:rPr>
          <w:bCs/>
          <w:b/>
        </w:rPr>
        <w:t xml:space="preserve">Vision 2030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Gulf Business</w:t>
        </w:r>
      </w:hyperlink>
      <w:r>
        <w:t xml:space="preserve">).</w:t>
      </w:r>
    </w:p>
    <w:bookmarkEnd w:id="36"/>
    <w:bookmarkStart w:id="37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equities closed lower Tuesday — the S&amp;P 500 fell 0.24%, the Dow slipped 0.16% and the Nasdaq dropped 0.55% — as tech weakness and a stalled US-Iran Hormuz negotiation overshadowed industrial-sector gains (</w:t>
      </w:r>
      <w:hyperlink r:id="rId24">
        <w:r>
          <w:rPr>
            <w:rStyle w:val="Hyperlink"/>
          </w:rPr>
          <w:t xml:space="preserve">Washington Post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10-year Treasury yield</w:t>
      </w:r>
      <w:r>
        <w:t xml:space="preserve"> </w:t>
      </w:r>
      <w:r>
        <w:t xml:space="preserve">climbed above 4.7% — its highest since January — as oil-driven inflation risk pushed market-implied odds of a 25bp September Fed hike to roughly 55%, a marked hawkish reversal from July's 9-3 hold vote (</w:t>
      </w:r>
      <w:hyperlink r:id="rId25">
        <w:r>
          <w:rPr>
            <w:rStyle w:val="Hyperlink"/>
          </w:rPr>
          <w:t xml:space="preserve">Chase</w:t>
        </w:r>
      </w:hyperlink>
      <w:r>
        <w:t xml:space="preserve">).</w:t>
      </w:r>
      <w:r>
        <w:t xml:space="preserve"> </w:t>
      </w:r>
      <w:r>
        <w:rPr>
          <w:bCs/>
          <w:b/>
        </w:rPr>
        <w:t xml:space="preserve">Brent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</w:t>
      </w:r>
      <w:r>
        <w:t xml:space="preserve"> </w:t>
      </w:r>
      <w:r>
        <w:t xml:space="preserve">both surged roughly 5% to settle near $87.72 and $82.13 respectively, extending a fourth straight advance on fears that a naval blockade will keep the Strait of Hormuz constrained (</w:t>
      </w:r>
      <w:hyperlink r:id="rId22">
        <w:r>
          <w:rPr>
            <w:rStyle w:val="Hyperlink"/>
          </w:rPr>
          <w:t xml:space="preserve">CNBC</w:t>
        </w:r>
      </w:hyperlink>
      <w:r>
        <w:t xml:space="preserve">). Gold and silver caught a safe-haven bid, with gold back above $4,400/oz and silver at a seven-week high near $65.50/oz (</w:t>
      </w:r>
      <w:hyperlink r:id="rId26">
        <w:r>
          <w:rPr>
            <w:rStyle w:val="Hyperlink"/>
          </w:rPr>
          <w:t xml:space="preserve">Kitco</w:t>
        </w:r>
      </w:hyperlink>
      <w:r>
        <w:t xml:space="preserve">).</w:t>
      </w:r>
    </w:p>
    <w:bookmarkEnd w:id="37"/>
    <w:bookmarkEnd w:id="38"/>
    <w:bookmarkStart w:id="39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Fifth IMF EFF/RSF review mission</w:t>
              </w:r>
            </w:hyperlink>
            <w:r>
              <w:t xml:space="preserve"> </w:t>
            </w:r>
            <w:r>
              <w:t xml:space="preserve">due next month — energy circular debt, FY27 budget and privatisation progress under scrutiny for a ~$1.2bn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IPPs/Energy, Equities, Sovereign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banks and FX reserves if the tranche clears, sovereign risk premium.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energy consumers facing tariff/circular-debt adjustment conditionality, importers if reform slippage pressures the PKR.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 Arabia / OPEC+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OPEC+ raises output 188,000 bpd</w:t>
              </w:r>
            </w:hyperlink>
            <w:r>
              <w:t xml:space="preserve"> </w:t>
            </w:r>
            <w:r>
              <w:t xml:space="preserve">for August;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PIF approves 2026–2030 strategy</w:t>
              </w:r>
            </w:hyperlink>
            <w:r>
              <w:t xml:space="preserve"> </w:t>
            </w:r>
            <w:r>
              <w:t xml:space="preserve">prioritising tourism and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Sovereign wealth, Tourism/Entertainment, Oil-importer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oil-importing economies and consumers via incremental supply; Saudi non-oil diversification plays (tourism, leisure, entertainment).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OPEC+ producers' per-barrel fiscal revenue as supply grows into a Hormuz-risk-inflated price.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— US Federal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Markets reprice toward a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25bp September hike</w:t>
              </w:r>
            </w:hyperlink>
            <w:r>
              <w:t xml:space="preserve"> </w:t>
            </w:r>
            <w:r>
              <w:t xml:space="preserve">(~55% odds) after July's split 9-3 hold, driven by oil-led inflation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USD, Rates, EM FX (incl. PKR), Equities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US dollar, fixed-income savers, money-market yields.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rate-sensitive equities, EM currencies including the PKR, and leveraged borrowers facing a higher-for-longer curve.</w:t>
            </w:r>
          </w:p>
        </w:tc>
      </w:tr>
    </w:tbl>
    <w:bookmarkEnd w:id="39"/>
    <w:bookmarkStart w:id="40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178,500</w:t>
      </w:r>
    </w:p>
    <w:p>
      <w:pPr>
        <w:pStyle w:val="BodyText"/>
      </w:pPr>
      <w:r>
        <w:t xml:space="preserve">first floor; deeper support at 176,500 (desk estimate)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179,847</w:t>
      </w:r>
    </w:p>
    <w:p>
      <w:pPr>
        <w:pStyle w:val="BodyText"/>
      </w:pPr>
      <w:r>
        <w:t xml:space="preserve">Tuesday's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181,017</w:t>
      </w:r>
    </w:p>
    <w:p>
      <w:pPr>
        <w:pStyle w:val="BodyText"/>
      </w:pPr>
      <w:r>
        <w:t xml:space="preserve">Tuesday's intraday high; then Monday's close of 181,310</w:t>
      </w:r>
    </w:p>
    <w:p>
      <w:pPr>
        <w:pStyle w:val="BodyText"/>
      </w:pPr>
      <w:r>
        <w:t xml:space="preserve">We read Tuesday's pullback as a</w:t>
      </w:r>
      <w:r>
        <w:t xml:space="preserve"> </w:t>
      </w:r>
      <w:r>
        <w:rPr>
          <w:bCs/>
          <w:b/>
        </w:rPr>
        <w:t xml:space="preserve">geopolitical repricing, not a trend reversal</w:t>
      </w:r>
      <w:r>
        <w:t xml:space="preserve"> </w:t>
      </w:r>
      <w:r>
        <w:t xml:space="preserve">— the KSE-100 gave back barely 0.8% after a strong run, and the drivers (Hormuz impasse, a firmer Fed-hike narrative) are external rather than domestic-earnings-driven. A close back above 181,000 would reopen record territory; a break of 178,500 would point to a deeper retracement toward 176,500. Banks, fertiliser and cement — last week's leaders — are the counters to watch for signs of the dip being bought versus extended.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gulfbusiness.com/en/2026/saudi-arabia/saudi-pif-unveils-2026-2030-strategy-focused-on-value-creation/" TargetMode="External" /><Relationship Type="http://schemas.openxmlformats.org/officeDocument/2006/relationships/hyperlink" Id="rId28" Target="https://propakistani.pk/2026/08/11/pakistan-eyes-1-2-billion-tranche-as-crucial-imf-review-talks-set-for-next-month/" TargetMode="External" /><Relationship Type="http://schemas.openxmlformats.org/officeDocument/2006/relationships/hyperlink" Id="rId30" Target="https://tradingeconomics.com/pakistan/inflation-cpi" TargetMode="External" /><Relationship Type="http://schemas.openxmlformats.org/officeDocument/2006/relationships/hyperlink" Id="rId33" Target="https://vision2030.ai/analysis/opec-august-2026-output-increase/" TargetMode="External" /><Relationship Type="http://schemas.openxmlformats.org/officeDocument/2006/relationships/hyperlink" Id="rId34" Target="https://www.agbi.com/economy/2026/08/saudi-arabia-sustains-non-oil-growth-and-kuwait-rebounds/" TargetMode="External" /><Relationship Type="http://schemas.openxmlformats.org/officeDocument/2006/relationships/hyperlink" Id="rId23" Target="https://www.aljazeera.com/economy/2026/8/10/oil-prices-climb-as-iranian-demands-cloud-outlook-for-strait-of-hormuz" TargetMode="External" /><Relationship Type="http://schemas.openxmlformats.org/officeDocument/2006/relationships/hyperlink" Id="rId20" Target="https://www.brecorder.com/news/40434265/psx-selling-intensifies-kse-100-loses-over-1400-points" TargetMode="External" /><Relationship Type="http://schemas.openxmlformats.org/officeDocument/2006/relationships/hyperlink" Id="rId25" Target="https://www.chase.com/personal/investments/learning-and-insights/article/september-2026-rate-hike-now-expected-amid-energy-shocks" TargetMode="External" /><Relationship Type="http://schemas.openxmlformats.org/officeDocument/2006/relationships/hyperlink" Id="rId22" Target="https://www.cnbc.com/2026/08/10/oil-prices-today-brent-wti-hormuz-trump-iran.html" TargetMode="External" /><Relationship Type="http://schemas.openxmlformats.org/officeDocument/2006/relationships/hyperlink" Id="rId27" Target="https://www.cnbc.com/select/the-price-of-gold-today-august-11-2026/" TargetMode="External" /><Relationship Type="http://schemas.openxmlformats.org/officeDocument/2006/relationships/hyperlink" Id="rId26" Target="https://www.kitco.com/price/precious-metals" TargetMode="External" /><Relationship Type="http://schemas.openxmlformats.org/officeDocument/2006/relationships/hyperlink" Id="rId21" Target="https://www.nation.com.pk/11-Aug-2026/psx-sheds-119-points" TargetMode="External" /><Relationship Type="http://schemas.openxmlformats.org/officeDocument/2006/relationships/hyperlink" Id="rId31" Target="https://www.sbp.org.pk/ecodata/rates/m2m/m2m-current.asp" TargetMode="External" /><Relationship Type="http://schemas.openxmlformats.org/officeDocument/2006/relationships/hyperlink" Id="rId24" Target="https://www.washingtonpost.com/business/2026/08/11/wall-street-stocks-dow-nasdaq/cd13af98-95c1-11f1-9ef9-1be722184483_sto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ulfbusiness.com/en/2026/saudi-arabia/saudi-pif-unveils-2026-2030-strategy-focused-on-value-creation/" TargetMode="External" /><Relationship Type="http://schemas.openxmlformats.org/officeDocument/2006/relationships/hyperlink" Id="rId28" Target="https://propakistani.pk/2026/08/11/pakistan-eyes-1-2-billion-tranche-as-crucial-imf-review-talks-set-for-next-month/" TargetMode="External" /><Relationship Type="http://schemas.openxmlformats.org/officeDocument/2006/relationships/hyperlink" Id="rId30" Target="https://tradingeconomics.com/pakistan/inflation-cpi" TargetMode="External" /><Relationship Type="http://schemas.openxmlformats.org/officeDocument/2006/relationships/hyperlink" Id="rId33" Target="https://vision2030.ai/analysis/opec-august-2026-output-increase/" TargetMode="External" /><Relationship Type="http://schemas.openxmlformats.org/officeDocument/2006/relationships/hyperlink" Id="rId34" Target="https://www.agbi.com/economy/2026/08/saudi-arabia-sustains-non-oil-growth-and-kuwait-rebounds/" TargetMode="External" /><Relationship Type="http://schemas.openxmlformats.org/officeDocument/2006/relationships/hyperlink" Id="rId23" Target="https://www.aljazeera.com/economy/2026/8/10/oil-prices-climb-as-iranian-demands-cloud-outlook-for-strait-of-hormuz" TargetMode="External" /><Relationship Type="http://schemas.openxmlformats.org/officeDocument/2006/relationships/hyperlink" Id="rId20" Target="https://www.brecorder.com/news/40434265/psx-selling-intensifies-kse-100-loses-over-1400-points" TargetMode="External" /><Relationship Type="http://schemas.openxmlformats.org/officeDocument/2006/relationships/hyperlink" Id="rId25" Target="https://www.chase.com/personal/investments/learning-and-insights/article/september-2026-rate-hike-now-expected-amid-energy-shocks" TargetMode="External" /><Relationship Type="http://schemas.openxmlformats.org/officeDocument/2006/relationships/hyperlink" Id="rId22" Target="https://www.cnbc.com/2026/08/10/oil-prices-today-brent-wti-hormuz-trump-iran.html" TargetMode="External" /><Relationship Type="http://schemas.openxmlformats.org/officeDocument/2006/relationships/hyperlink" Id="rId27" Target="https://www.cnbc.com/select/the-price-of-gold-today-august-11-2026/" TargetMode="External" /><Relationship Type="http://schemas.openxmlformats.org/officeDocument/2006/relationships/hyperlink" Id="rId26" Target="https://www.kitco.com/price/precious-metals" TargetMode="External" /><Relationship Type="http://schemas.openxmlformats.org/officeDocument/2006/relationships/hyperlink" Id="rId21" Target="https://www.nation.com.pk/11-Aug-2026/psx-sheds-119-points" TargetMode="External" /><Relationship Type="http://schemas.openxmlformats.org/officeDocument/2006/relationships/hyperlink" Id="rId31" Target="https://www.sbp.org.pk/ecodata/rates/m2m/m2m-current.asp" TargetMode="External" /><Relationship Type="http://schemas.openxmlformats.org/officeDocument/2006/relationships/hyperlink" Id="rId24" Target="https://www.washingtonpost.com/business/2026/08/11/wall-street-stocks-dow-nasdaq/cd13af98-95c1-11f1-9ef9-1be722184483_sto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Wednesday, 12 August 2026</dc:title>
  <dc:creator/>
  <dc:language>en</dc:language>
  <cp:keywords/>
  <dcterms:created xsi:type="dcterms:W3CDTF">2026-08-12T03:39:42Z</dcterms:created>
  <dcterms:modified xsi:type="dcterms:W3CDTF">2026-08-12T03:39:42Z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