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Resolution to Approve the Recommendations of Full-Time Faculty Task Force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WHEREAS</w:t>
      </w:r>
      <w:r w:rsidDel="00000000" w:rsidR="00000000" w:rsidRPr="00000000">
        <w:rPr>
          <w:rtl w:val="0"/>
        </w:rPr>
        <w:t xml:space="preserve"> the formation of the Full-Time Faculty Task Force was announced during the Provost’s Report at the Faculty Senate Meeting of March 19, 2021; 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WHEREAS</w:t>
      </w:r>
      <w:r w:rsidDel="00000000" w:rsidR="00000000" w:rsidRPr="00000000">
        <w:rPr>
          <w:rtl w:val="0"/>
        </w:rPr>
        <w:t xml:space="preserve"> the recommendations of the Full-Time Faculty Task Force presented at both the Full Faculty Meeting of March 4, 2022 and the Faculty Senate Meeting of March 18, 2022, as advertised on the agenda of the respective meetings; therefore,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BE IT RESOLVED</w:t>
      </w:r>
      <w:r w:rsidDel="00000000" w:rsidR="00000000" w:rsidRPr="00000000">
        <w:rPr>
          <w:rtl w:val="0"/>
        </w:rPr>
        <w:t xml:space="preserve"> that the Faculty Senate approves the Recommendations of the Full Time Faculty Task Force, dated 3/3/2022.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THEREFORE FURTHER RESOLVED that the Faculty Senate requests the Full Time Faculty Task Force to create an addendum to the recommendations that articulates the role of the CAP Committee in recommendation #3-a so that a risk of misinterpretation in the process of implementation will be eradicated.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Sponsored by the Executive Committee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00668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0668C"/>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NwpYp7ET8Xq8CCw1Y9Yv40lJxg==">AMUW2mW8s1xIUEzHVzoyoLNxggElkksmuYbASfSDpPg6rpbW6Xr/YM0qJsD5Iyn6Drn8U8HcGmX8vl4pw475Euh9EnBiSc/sDAr3S71qeM3LLsk+LonIZsU=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2022-04-03T06:12:00Z</dcterms:created>
  <dc:creator>George Murray;Maureen Dolan</dc:creator>
</cp:coreProperties>
</file>