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79255" cy="50987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55" cy="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3"/>
        </w:rPr>
      </w:pPr>
    </w:p>
    <w:p>
      <w:pPr>
        <w:pStyle w:val="BodyText"/>
        <w:tabs>
          <w:tab w:pos="2368" w:val="left" w:leader="none"/>
        </w:tabs>
        <w:spacing w:before="93"/>
        <w:ind w:left="296"/>
      </w:pPr>
      <w:r>
        <w:rPr>
          <w:b/>
        </w:rPr>
        <w:t>TO:</w:t>
        <w:tab/>
      </w:r>
      <w:r>
        <w:rPr/>
        <w:t>SUNY</w:t>
      </w:r>
      <w:r>
        <w:rPr>
          <w:spacing w:val="-3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Faculty</w:t>
      </w:r>
      <w:r>
        <w:rPr>
          <w:spacing w:val="-2"/>
        </w:rPr>
        <w:t> </w:t>
      </w:r>
      <w:r>
        <w:rPr/>
        <w:t>Senate</w:t>
      </w:r>
    </w:p>
    <w:p>
      <w:pPr>
        <w:pStyle w:val="BodyText"/>
        <w:tabs>
          <w:tab w:pos="2368" w:val="left" w:leader="none"/>
        </w:tabs>
        <w:spacing w:before="35"/>
        <w:ind w:left="296"/>
      </w:pPr>
      <w:r>
        <w:rPr>
          <w:b/>
        </w:rPr>
        <w:t>FROM:</w:t>
        <w:tab/>
      </w:r>
      <w:r>
        <w:rPr/>
        <w:t>Equity,</w:t>
      </w:r>
      <w:r>
        <w:rPr>
          <w:spacing w:val="-7"/>
        </w:rPr>
        <w:t> </w:t>
      </w:r>
      <w:r>
        <w:rPr/>
        <w:t>Inclusion,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Diversity</w:t>
      </w:r>
      <w:r>
        <w:rPr>
          <w:spacing w:val="-3"/>
        </w:rPr>
        <w:t> </w:t>
      </w:r>
      <w:r>
        <w:rPr/>
        <w:t>Committee</w:t>
      </w:r>
    </w:p>
    <w:p>
      <w:pPr>
        <w:pStyle w:val="BodyText"/>
        <w:tabs>
          <w:tab w:pos="2368" w:val="left" w:leader="none"/>
        </w:tabs>
        <w:spacing w:before="27"/>
        <w:ind w:left="2368" w:right="633" w:hanging="2073"/>
      </w:pPr>
      <w:r>
        <w:rPr>
          <w:b/>
        </w:rPr>
        <w:t>RE:</w:t>
        <w:tab/>
      </w:r>
      <w:r>
        <w:rPr/>
        <w:t>Resolution: Successful Implementation of the SUNY General Education Category</w:t>
      </w:r>
      <w:r>
        <w:rPr>
          <w:spacing w:val="-59"/>
        </w:rPr>
        <w:t> </w:t>
      </w:r>
      <w:r>
        <w:rPr/>
        <w:t>“Diversity:</w:t>
      </w:r>
      <w:r>
        <w:rPr>
          <w:spacing w:val="-4"/>
        </w:rPr>
        <w:t> </w:t>
      </w:r>
      <w:r>
        <w:rPr/>
        <w:t>Equity,</w:t>
      </w:r>
      <w:r>
        <w:rPr>
          <w:spacing w:val="-3"/>
        </w:rPr>
        <w:t> </w:t>
      </w:r>
      <w:r>
        <w:rPr/>
        <w:t>Inclusion,</w:t>
      </w:r>
      <w:r>
        <w:rPr>
          <w:spacing w:val="-3"/>
        </w:rPr>
        <w:t> </w:t>
      </w:r>
      <w:r>
        <w:rPr/>
        <w:t>and Social</w:t>
      </w:r>
      <w:r>
        <w:rPr>
          <w:spacing w:val="-3"/>
        </w:rPr>
        <w:t> </w:t>
      </w:r>
      <w:r>
        <w:rPr/>
        <w:t>Justice”</w:t>
      </w:r>
    </w:p>
    <w:p>
      <w:pPr>
        <w:pStyle w:val="BodyText"/>
        <w:tabs>
          <w:tab w:pos="2368" w:val="left" w:leader="none"/>
        </w:tabs>
        <w:spacing w:before="3"/>
        <w:ind w:left="296"/>
      </w:pPr>
      <w:r>
        <w:rPr>
          <w:b/>
        </w:rPr>
        <w:t>DATE:</w:t>
        <w:tab/>
      </w:r>
      <w:r>
        <w:rPr/>
        <w:t>190th</w:t>
      </w:r>
      <w:r>
        <w:rPr>
          <w:spacing w:val="-2"/>
        </w:rPr>
        <w:t> </w:t>
      </w:r>
      <w:r>
        <w:rPr/>
        <w:t>Plenary,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20-22,</w:t>
      </w:r>
      <w:r>
        <w:rPr>
          <w:spacing w:val="-4"/>
        </w:rPr>
        <w:t> </w:t>
      </w:r>
      <w:r>
        <w:rPr/>
        <w:t>2022</w:t>
      </w:r>
    </w:p>
    <w:p>
      <w:pPr>
        <w:tabs>
          <w:tab w:pos="2368" w:val="left" w:leader="none"/>
        </w:tabs>
        <w:spacing w:before="123"/>
        <w:ind w:left="296" w:right="0" w:firstLine="0"/>
        <w:jc w:val="left"/>
        <w:rPr>
          <w:sz w:val="22"/>
        </w:rPr>
      </w:pPr>
      <w:r>
        <w:rPr>
          <w:b/>
          <w:sz w:val="22"/>
        </w:rPr>
        <w:t>LOCATION:</w:t>
        <w:tab/>
      </w:r>
      <w:r>
        <w:rPr>
          <w:sz w:val="22"/>
        </w:rPr>
        <w:t>Online</w:t>
      </w:r>
      <w:r>
        <w:rPr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Zoom</w:t>
      </w:r>
    </w:p>
    <w:p>
      <w:pPr>
        <w:tabs>
          <w:tab w:pos="2368" w:val="left" w:leader="none"/>
        </w:tabs>
        <w:spacing w:before="27"/>
        <w:ind w:left="296" w:right="0" w:firstLine="0"/>
        <w:jc w:val="left"/>
        <w:rPr>
          <w:sz w:val="22"/>
        </w:rPr>
      </w:pPr>
      <w:r>
        <w:rPr>
          <w:b/>
          <w:sz w:val="22"/>
        </w:rPr>
        <w:t>RESOLUTION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#:</w:t>
        <w:tab/>
      </w:r>
      <w:r>
        <w:rPr>
          <w:sz w:val="22"/>
        </w:rPr>
        <w:t>190-02-1</w:t>
      </w:r>
    </w:p>
    <w:p>
      <w:pPr>
        <w:tabs>
          <w:tab w:pos="2368" w:val="left" w:leader="none"/>
        </w:tabs>
        <w:spacing w:before="35"/>
        <w:ind w:left="296" w:right="0" w:firstLine="0"/>
        <w:jc w:val="left"/>
        <w:rPr>
          <w:sz w:val="22"/>
        </w:rPr>
      </w:pPr>
      <w:r>
        <w:rPr>
          <w:b/>
          <w:sz w:val="22"/>
        </w:rPr>
        <w:t>VOTE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TALLY:</w:t>
        <w:tab/>
      </w:r>
      <w:r>
        <w:rPr>
          <w:sz w:val="22"/>
        </w:rPr>
        <w:t>For:</w:t>
      </w:r>
      <w:r>
        <w:rPr>
          <w:spacing w:val="-3"/>
          <w:sz w:val="22"/>
        </w:rPr>
        <w:t> </w:t>
      </w:r>
      <w:r>
        <w:rPr>
          <w:sz w:val="22"/>
        </w:rPr>
        <w:t>41 /</w:t>
      </w:r>
      <w:r>
        <w:rPr>
          <w:spacing w:val="-3"/>
          <w:sz w:val="22"/>
        </w:rPr>
        <w:t> </w:t>
      </w:r>
      <w:r>
        <w:rPr>
          <w:sz w:val="22"/>
        </w:rPr>
        <w:t>Against:</w:t>
      </w:r>
      <w:r>
        <w:rPr>
          <w:spacing w:val="-3"/>
          <w:sz w:val="22"/>
        </w:rPr>
        <w:t> </w:t>
      </w:r>
      <w:r>
        <w:rPr>
          <w:sz w:val="22"/>
        </w:rPr>
        <w:t>1 /</w:t>
      </w:r>
      <w:r>
        <w:rPr>
          <w:spacing w:val="-2"/>
          <w:sz w:val="22"/>
        </w:rPr>
        <w:t> </w:t>
      </w:r>
      <w:r>
        <w:rPr>
          <w:sz w:val="22"/>
        </w:rPr>
        <w:t>Abstain:</w:t>
      </w:r>
      <w:r>
        <w:rPr>
          <w:spacing w:val="-3"/>
          <w:sz w:val="22"/>
        </w:rPr>
        <w:t> </w:t>
      </w:r>
      <w:r>
        <w:rPr>
          <w:sz w:val="22"/>
        </w:rPr>
        <w:t>3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>
          <w:color w:val="2D75B5"/>
        </w:rPr>
        <w:t>RATIONALE:</w:t>
      </w: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BodyText"/>
        <w:ind w:left="312" w:right="801"/>
      </w:pPr>
      <w:r>
        <w:rPr>
          <w:b/>
        </w:rPr>
        <w:t>WHEREAS</w:t>
      </w:r>
      <w:r>
        <w:rPr>
          <w:b/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SUNY</w:t>
      </w:r>
      <w:r>
        <w:rPr>
          <w:spacing w:val="-2"/>
        </w:rPr>
        <w:t> </w:t>
      </w:r>
      <w:r>
        <w:rPr/>
        <w:t>Board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Trustees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10,</w:t>
      </w:r>
      <w:r>
        <w:rPr>
          <w:spacing w:val="-4"/>
        </w:rPr>
        <w:t> </w:t>
      </w:r>
      <w:r>
        <w:rPr/>
        <w:t>2015</w:t>
      </w:r>
      <w:r>
        <w:rPr>
          <w:spacing w:val="-2"/>
        </w:rPr>
        <w:t> </w:t>
      </w:r>
      <w:r>
        <w:rPr/>
        <w:t>Resolution,</w:t>
      </w:r>
      <w:r>
        <w:rPr>
          <w:spacing w:val="-5"/>
        </w:rPr>
        <w:t> </w:t>
      </w:r>
      <w:r>
        <w:rPr/>
        <w:t>“Diversity,</w:t>
      </w:r>
      <w:r>
        <w:rPr>
          <w:spacing w:val="-5"/>
        </w:rPr>
        <w:t> </w:t>
      </w:r>
      <w:r>
        <w:rPr/>
        <w:t>Equity</w:t>
      </w:r>
      <w:r>
        <w:rPr>
          <w:spacing w:val="-58"/>
        </w:rPr>
        <w:t> </w:t>
      </w:r>
      <w:r>
        <w:rPr/>
        <w:t>and Inclusion Policy,” desire to make “SUNY the most inclusive higher education system in the</w:t>
      </w:r>
      <w:r>
        <w:rPr>
          <w:spacing w:val="1"/>
        </w:rPr>
        <w:t> </w:t>
      </w:r>
      <w:r>
        <w:rPr/>
        <w:t>country,” and state within the Guiding Principles that “SUNY’s statutory mission makes clear its</w:t>
      </w:r>
      <w:r>
        <w:rPr>
          <w:spacing w:val="1"/>
        </w:rPr>
        <w:t> </w:t>
      </w:r>
      <w:r>
        <w:rPr/>
        <w:t>responsibility to provide the broadest possible access, fully representative of all segments of the</w:t>
      </w:r>
      <w:r>
        <w:rPr>
          <w:spacing w:val="1"/>
        </w:rPr>
        <w:t> </w:t>
      </w:r>
      <w:r>
        <w:rPr/>
        <w:t>population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1"/>
        </w:rPr>
        <w:t> </w:t>
      </w:r>
      <w:r>
        <w:rPr/>
        <w:t>York State”</w:t>
      </w:r>
      <w:r>
        <w:rPr>
          <w:vertAlign w:val="superscript"/>
        </w:rPr>
        <w:t>1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ind w:left="312" w:right="801"/>
      </w:pPr>
      <w:r>
        <w:rPr>
          <w:b/>
        </w:rPr>
        <w:t>WHEREAS </w:t>
      </w:r>
      <w:r>
        <w:rPr/>
        <w:t>the 2021 SUNY Diversity, Equity, and Inclusion Action Plan aims to “Create a More</w:t>
      </w:r>
      <w:r>
        <w:rPr>
          <w:spacing w:val="1"/>
        </w:rPr>
        <w:t> </w:t>
      </w:r>
      <w:r>
        <w:rPr/>
        <w:t>Inclusive Culture at SUNY” and to “Embed Racial Equity into Curriculum and Toward Racial Equity”</w:t>
      </w:r>
      <w:r>
        <w:rPr>
          <w:vertAlign w:val="superscript"/>
        </w:rPr>
        <w:t>2</w:t>
      </w:r>
      <w:r>
        <w:rPr>
          <w:vertAlign w:val="baseline"/>
        </w:rPr>
        <w:t>;</w:t>
      </w:r>
      <w:r>
        <w:rPr>
          <w:spacing w:val="-59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ind w:left="312" w:right="1013"/>
      </w:pPr>
      <w:r>
        <w:rPr>
          <w:b/>
        </w:rPr>
        <w:t>WHEREAS </w:t>
      </w:r>
      <w:r>
        <w:rPr/>
        <w:t>SUNY’s diversity, equity, and inclusion must be supported and enhanced to attain</w:t>
      </w:r>
      <w:r>
        <w:rPr>
          <w:spacing w:val="1"/>
        </w:rPr>
        <w:t> </w:t>
      </w:r>
      <w:r>
        <w:rPr/>
        <w:t>Governor Hochul’s goal of making SUNY “the nation’s top public university system” (170) and “the</w:t>
      </w:r>
      <w:r>
        <w:rPr>
          <w:spacing w:val="1"/>
        </w:rPr>
        <w:t> </w:t>
      </w:r>
      <w:r>
        <w:rPr/>
        <w:t>world’s leader in innovation, equitable economic growth, and upward mobility” (181)</w:t>
      </w:r>
      <w:r>
        <w:rPr>
          <w:vertAlign w:val="superscript"/>
        </w:rPr>
        <w:t>3</w:t>
      </w:r>
      <w:r>
        <w:rPr>
          <w:vertAlign w:val="baseline"/>
        </w:rPr>
        <w:t>; and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WHEREAS </w:t>
      </w:r>
      <w:r>
        <w:rPr>
          <w:vertAlign w:val="baseline"/>
        </w:rPr>
        <w:t>Governor Hochul recognizes this fact when she sets out to “invest in the SUNY DEI</w:t>
      </w:r>
      <w:r>
        <w:rPr>
          <w:spacing w:val="1"/>
          <w:vertAlign w:val="baseline"/>
        </w:rPr>
        <w:t> </w:t>
      </w:r>
      <w:r>
        <w:rPr>
          <w:vertAlign w:val="baseline"/>
        </w:rPr>
        <w:t>Phase I Action Plan” (193), “recruit and retain top faculty and staff” at SUNY, “significantly diversify</w:t>
      </w:r>
      <w:r>
        <w:rPr>
          <w:spacing w:val="-59"/>
          <w:vertAlign w:val="baseline"/>
        </w:rPr>
        <w:t> </w:t>
      </w:r>
      <w:r>
        <w:rPr>
          <w:vertAlign w:val="baseline"/>
        </w:rPr>
        <w:t>the SUNY workforce,” and increase “the number of full-time faculty of color” at SUNY through</w:t>
      </w:r>
      <w:r>
        <w:rPr>
          <w:spacing w:val="1"/>
          <w:vertAlign w:val="baseline"/>
        </w:rPr>
        <w:t> </w:t>
      </w:r>
      <w:r>
        <w:rPr>
          <w:vertAlign w:val="baseline"/>
        </w:rPr>
        <w:t>“competitive salaries and benefits and significant investments in professional development,</w:t>
      </w:r>
      <w:r>
        <w:rPr>
          <w:spacing w:val="1"/>
          <w:vertAlign w:val="baseline"/>
        </w:rPr>
        <w:t> </w:t>
      </w:r>
      <w:r>
        <w:rPr>
          <w:vertAlign w:val="baseline"/>
        </w:rPr>
        <w:t>technology, infrastructure, fellowships, and learning labs” (185), as well as improve “faculty</w:t>
      </w:r>
      <w:r>
        <w:rPr>
          <w:spacing w:val="1"/>
          <w:vertAlign w:val="baseline"/>
        </w:rPr>
        <w:t> </w:t>
      </w:r>
      <w:r>
        <w:rPr>
          <w:vertAlign w:val="baseline"/>
        </w:rPr>
        <w:t>compensation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 faculty</w:t>
      </w:r>
      <w:r>
        <w:rPr>
          <w:spacing w:val="-1"/>
          <w:vertAlign w:val="baseline"/>
        </w:rPr>
        <w:t> </w:t>
      </w:r>
      <w:r>
        <w:rPr>
          <w:vertAlign w:val="baseline"/>
        </w:rPr>
        <w:t>diversity”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university centers</w:t>
      </w:r>
      <w:r>
        <w:rPr>
          <w:spacing w:val="-1"/>
          <w:vertAlign w:val="baseline"/>
        </w:rPr>
        <w:t> </w:t>
      </w:r>
      <w:r>
        <w:rPr>
          <w:vertAlign w:val="baseline"/>
        </w:rPr>
        <w:t>(188);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ind w:left="312" w:right="715"/>
      </w:pPr>
      <w:r>
        <w:rPr>
          <w:b/>
        </w:rPr>
        <w:t>WHEREAS </w:t>
      </w:r>
      <w:r>
        <w:rPr/>
        <w:t>Governor Hochul’s Executive Budget provides $53 million to SUNY "to hire additional full-</w:t>
      </w:r>
      <w:r>
        <w:rPr>
          <w:spacing w:val="-59"/>
        </w:rPr>
        <w:t> </w:t>
      </w:r>
      <w:r>
        <w:rPr/>
        <w:t>time faculty at both four-year colleges and community colleges" (104) and takes action to ensure a</w:t>
      </w:r>
      <w:r>
        <w:rPr>
          <w:spacing w:val="1"/>
        </w:rPr>
        <w:t> </w:t>
      </w:r>
      <w:r>
        <w:rPr/>
        <w:t>"more</w:t>
      </w:r>
      <w:r>
        <w:rPr>
          <w:spacing w:val="-1"/>
        </w:rPr>
        <w:t> </w:t>
      </w:r>
      <w:r>
        <w:rPr/>
        <w:t>diverse and inclusive</w:t>
      </w:r>
      <w:r>
        <w:rPr>
          <w:spacing w:val="-5"/>
        </w:rPr>
        <w:t> </w:t>
      </w:r>
      <w:r>
        <w:rPr/>
        <w:t>state workforce" (89);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1"/>
        <w:ind w:left="312" w:right="671"/>
        <w:jc w:val="both"/>
      </w:pPr>
      <w:r>
        <w:rPr>
          <w:b/>
        </w:rPr>
        <w:t>WHEREAS </w:t>
      </w:r>
      <w:r>
        <w:rPr/>
        <w:t>the new SUNY General Education Framework approved by the SUNY Board of Trustees,</w:t>
      </w:r>
      <w:r>
        <w:rPr>
          <w:spacing w:val="1"/>
        </w:rPr>
        <w:t> </w:t>
      </w:r>
      <w:r>
        <w:rPr/>
        <w:t>effective Fall 2023 (Fall 2024 for AOS and AAS programs), includes the category of “Diversity: Equity,</w:t>
      </w:r>
      <w:r>
        <w:rPr>
          <w:spacing w:val="-59"/>
        </w:rPr>
        <w:t> </w:t>
      </w:r>
      <w:r>
        <w:rPr/>
        <w:t>Inclusion, and Social Justice,” which all students in both two-year and four-year programs are required</w:t>
      </w:r>
      <w:r>
        <w:rPr>
          <w:spacing w:val="-59"/>
        </w:rPr>
        <w:t> </w:t>
      </w:r>
      <w:r>
        <w:rPr/>
        <w:t>to take</w:t>
      </w:r>
      <w:r>
        <w:rPr>
          <w:vertAlign w:val="superscript"/>
        </w:rPr>
        <w:t>4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312" w:right="633"/>
      </w:pPr>
      <w:r>
        <w:rPr>
          <w:b/>
          <w:sz w:val="24"/>
        </w:rPr>
        <w:t>WHEREAS </w:t>
      </w:r>
      <w:r>
        <w:rPr/>
        <w:t>many campuses in the SUNY system do not have enough faculty with expertise in</w:t>
      </w:r>
      <w:r>
        <w:rPr>
          <w:spacing w:val="1"/>
        </w:rPr>
        <w:t> </w:t>
      </w:r>
      <w:r>
        <w:rPr/>
        <w:t>teaching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issues</w:t>
      </w:r>
      <w:r>
        <w:rPr>
          <w:spacing w:val="-3"/>
        </w:rPr>
        <w:t> </w:t>
      </w:r>
      <w:r>
        <w:rPr/>
        <w:t>pertinent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“Diversity:</w:t>
      </w:r>
      <w:r>
        <w:rPr>
          <w:spacing w:val="-6"/>
        </w:rPr>
        <w:t> </w:t>
      </w:r>
      <w:r>
        <w:rPr/>
        <w:t>Equity,</w:t>
      </w:r>
      <w:r>
        <w:rPr>
          <w:spacing w:val="-5"/>
        </w:rPr>
        <w:t> </w:t>
      </w:r>
      <w:r>
        <w:rPr/>
        <w:t>Inclusion,</w:t>
      </w: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36pt;margin-top:8.803145pt;width:144.050pt;height:.599980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42" w:lineRule="auto" w:before="101"/>
        <w:ind w:left="820" w:hanging="721"/>
      </w:pPr>
      <w:r>
        <w:rPr>
          <w:rFonts w:ascii="Georgia"/>
          <w:position w:val="6"/>
          <w:sz w:val="14"/>
        </w:rPr>
        <w:t>1 </w:t>
      </w:r>
      <w:r>
        <w:rPr/>
        <w:t>Diversity, Equity, and Inclusion Policy. (2015, September 10).</w:t>
      </w:r>
      <w:r>
        <w:rPr>
          <w:spacing w:val="1"/>
        </w:rPr>
        <w:t> </w:t>
      </w:r>
      <w:hyperlink r:id="rId7">
        <w:r>
          <w:rPr>
            <w:color w:val="0462C1"/>
            <w:spacing w:val="-1"/>
            <w:u w:val="single" w:color="0462C1"/>
          </w:rPr>
          <w:t>https://www.suny.edu/sunypp/documents.cfm?doc_id=804</w:t>
        </w:r>
      </w:hyperlink>
      <w:r>
        <w:rPr>
          <w:spacing w:val="-1"/>
        </w:rPr>
        <w:t>.</w:t>
      </w:r>
    </w:p>
    <w:p>
      <w:pPr>
        <w:pStyle w:val="BodyText"/>
        <w:spacing w:line="242" w:lineRule="auto" w:before="117"/>
        <w:ind w:left="820" w:right="477" w:hanging="721"/>
      </w:pPr>
      <w:r>
        <w:rPr>
          <w:rFonts w:ascii="Georgia"/>
          <w:position w:val="6"/>
          <w:sz w:val="14"/>
        </w:rPr>
        <w:t>2 </w:t>
      </w:r>
      <w:r>
        <w:rPr/>
        <w:t>SUNY Diversity, Equity, and Inclusion Phase One Action Plan </w:t>
      </w:r>
      <w:hyperlink r:id="rId8">
        <w:r>
          <w:rPr>
            <w:color w:val="0462C1"/>
            <w:u w:val="single" w:color="0462C1"/>
          </w:rPr>
          <w:t>https://www.suny.edu/media/suny/content-</w:t>
        </w:r>
      </w:hyperlink>
      <w:r>
        <w:rPr>
          <w:color w:val="0462C1"/>
          <w:spacing w:val="-59"/>
        </w:rPr>
        <w:t> </w:t>
      </w:r>
      <w:hyperlink r:id="rId8">
        <w:r>
          <w:rPr>
            <w:color w:val="0462C1"/>
            <w:u w:val="single" w:color="0462C1"/>
          </w:rPr>
          <w:t>assets/documents/diversity/suny-dei-final-action-plan.pdf</w:t>
        </w:r>
      </w:hyperlink>
    </w:p>
    <w:p>
      <w:pPr>
        <w:pStyle w:val="BodyText"/>
        <w:spacing w:line="242" w:lineRule="auto" w:before="117"/>
        <w:ind w:left="820" w:hanging="721"/>
      </w:pPr>
      <w:r>
        <w:rPr>
          <w:rFonts w:ascii="Georgia"/>
          <w:position w:val="6"/>
          <w:sz w:val="14"/>
        </w:rPr>
        <w:t>3 </w:t>
      </w:r>
      <w:r>
        <w:rPr/>
        <w:t>Governor Kathy Hochul. (2022). State of the State Book </w:t>
      </w:r>
      <w:hyperlink r:id="rId9">
        <w:r>
          <w:rPr>
            <w:color w:val="0462C1"/>
            <w:u w:val="single" w:color="0462C1"/>
          </w:rPr>
          <w:t>https://www.governor.ny.gov/sites/default/files/2022-</w:t>
        </w:r>
      </w:hyperlink>
      <w:r>
        <w:rPr>
          <w:color w:val="0462C1"/>
          <w:spacing w:val="-59"/>
        </w:rPr>
        <w:t> </w:t>
      </w:r>
      <w:hyperlink r:id="rId9">
        <w:r>
          <w:rPr>
            <w:color w:val="0462C1"/>
            <w:u w:val="single" w:color="0462C1"/>
          </w:rPr>
          <w:t>01/2022StateoftheStateBook.pdf</w:t>
        </w:r>
      </w:hyperlink>
      <w:r>
        <w:rPr/>
        <w:t>.</w:t>
      </w:r>
    </w:p>
    <w:p>
      <w:pPr>
        <w:pStyle w:val="BodyText"/>
        <w:spacing w:before="118"/>
        <w:ind w:left="820" w:right="121"/>
      </w:pPr>
      <w:r>
        <w:rPr>
          <w:rFonts w:ascii="Georgia"/>
          <w:position w:val="6"/>
          <w:sz w:val="14"/>
        </w:rPr>
        <w:t>4 </w:t>
      </w:r>
      <w:r>
        <w:rPr/>
        <w:t>SUNY Board of Trustees Resolution 2021-48, November 9, 2021. </w:t>
      </w:r>
      <w:hyperlink r:id="rId10">
        <w:r>
          <w:rPr>
            <w:rFonts w:ascii="Georgia"/>
            <w:color w:val="0462C1"/>
            <w:u w:val="single" w:color="0462C1"/>
          </w:rPr>
          <w:t>h</w:t>
        </w:r>
      </w:hyperlink>
      <w:hyperlink r:id="rId10">
        <w:r>
          <w:rPr>
            <w:color w:val="0462C1"/>
            <w:u w:val="single" w:color="0462C1"/>
          </w:rPr>
          <w:t>ttps://system.suny.edu/academic-</w:t>
        </w:r>
      </w:hyperlink>
      <w:r>
        <w:rPr>
          <w:color w:val="0462C1"/>
          <w:spacing w:val="-59"/>
        </w:rPr>
        <w:t> </w:t>
      </w:r>
      <w:hyperlink r:id="rId10">
        <w:r>
          <w:rPr>
            <w:color w:val="0462C1"/>
            <w:u w:val="single" w:color="0462C1"/>
          </w:rPr>
          <w:t>affairs/acaproplan/general-education/suny-ge/</w:t>
        </w:r>
      </w:hyperlink>
    </w:p>
    <w:p>
      <w:pPr>
        <w:spacing w:after="0"/>
        <w:sectPr>
          <w:footerReference w:type="default" r:id="rId5"/>
          <w:type w:val="continuous"/>
          <w:pgSz w:w="12240" w:h="15840"/>
          <w:pgMar w:footer="1018" w:header="0" w:top="740" w:bottom="1200" w:left="620" w:right="700"/>
          <w:pgNumType w:start="1"/>
        </w:sectPr>
      </w:pPr>
    </w:p>
    <w:p>
      <w:pPr>
        <w:pStyle w:val="BodyText"/>
        <w:spacing w:before="77"/>
        <w:ind w:left="312" w:right="1000"/>
      </w:pPr>
      <w:r>
        <w:rPr/>
        <w:t>and Social Justice” and many campuses currently do not have sufficient funding to hire faculty with</w:t>
      </w:r>
      <w:r>
        <w:rPr>
          <w:spacing w:val="-59"/>
        </w:rPr>
        <w:t> </w:t>
      </w:r>
      <w:r>
        <w:rPr/>
        <w:t>such expertise</w:t>
      </w:r>
      <w:r>
        <w:rPr>
          <w:vertAlign w:val="superscript"/>
        </w:rPr>
        <w:t>5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</w:p>
    <w:p>
      <w:pPr>
        <w:pStyle w:val="BodyText"/>
        <w:spacing w:line="242" w:lineRule="auto"/>
        <w:ind w:left="312" w:right="1209"/>
      </w:pPr>
      <w:r>
        <w:rPr>
          <w:b/>
        </w:rPr>
        <w:t>WHEREAS </w:t>
      </w:r>
      <w:r>
        <w:rPr/>
        <w:t>interested faculty may feel insecure or uncomfortable to teach courses in the subject</w:t>
      </w:r>
      <w:r>
        <w:rPr>
          <w:spacing w:val="-60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Equity,</w:t>
      </w:r>
      <w:r>
        <w:rPr>
          <w:spacing w:val="-3"/>
        </w:rPr>
        <w:t> </w:t>
      </w:r>
      <w:r>
        <w:rPr/>
        <w:t>Inclusion,</w:t>
      </w:r>
      <w:r>
        <w:rPr>
          <w:spacing w:val="-3"/>
        </w:rPr>
        <w:t> </w:t>
      </w:r>
      <w:r>
        <w:rPr/>
        <w:t>and Social</w:t>
      </w:r>
      <w:r>
        <w:rPr>
          <w:spacing w:val="-2"/>
        </w:rPr>
        <w:t> </w:t>
      </w:r>
      <w:r>
        <w:rPr/>
        <w:t>Justice;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ind w:left="312" w:right="633"/>
      </w:pPr>
      <w:r>
        <w:rPr>
          <w:b/>
        </w:rPr>
        <w:t>WHEREAS</w:t>
      </w:r>
      <w:r>
        <w:rPr>
          <w:b/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teaching</w:t>
      </w:r>
      <w:r>
        <w:rPr>
          <w:spacing w:val="-2"/>
        </w:rPr>
        <w:t> </w:t>
      </w:r>
      <w:r>
        <w:rPr/>
        <w:t>and/or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load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faculty</w:t>
      </w:r>
      <w:r>
        <w:rPr>
          <w:spacing w:val="-1"/>
        </w:rPr>
        <w:t> </w:t>
      </w:r>
      <w:r>
        <w:rPr/>
        <w:t>across</w:t>
      </w:r>
      <w:r>
        <w:rPr>
          <w:spacing w:val="-5"/>
        </w:rPr>
        <w:t> </w:t>
      </w:r>
      <w:r>
        <w:rPr/>
        <w:t>campuses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58"/>
        </w:rPr>
        <w:t> </w:t>
      </w:r>
      <w:r>
        <w:rPr/>
        <w:t>the kind of extensive professional development to gain the knowledge and/or comfort required to</w:t>
      </w:r>
      <w:r>
        <w:rPr>
          <w:spacing w:val="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teach</w:t>
      </w:r>
      <w:r>
        <w:rPr>
          <w:spacing w:val="-1"/>
        </w:rPr>
        <w:t> </w:t>
      </w:r>
      <w:r>
        <w:rPr/>
        <w:t>courses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Diversity category</w:t>
      </w:r>
      <w:r>
        <w:rPr>
          <w:vertAlign w:val="superscript"/>
        </w:rPr>
        <w:t>6</w:t>
      </w:r>
      <w:r>
        <w:rPr>
          <w:vertAlign w:val="baseline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>
          <w:color w:val="2D75B5"/>
        </w:rPr>
        <w:t>RESOLUTION:</w:t>
      </w:r>
    </w:p>
    <w:p>
      <w:pPr>
        <w:pStyle w:val="BodyText"/>
        <w:spacing w:before="5"/>
        <w:rPr>
          <w:rFonts w:ascii="Calibri"/>
          <w:sz w:val="20"/>
        </w:rPr>
      </w:pPr>
    </w:p>
    <w:p>
      <w:pPr>
        <w:spacing w:line="240" w:lineRule="auto" w:before="0"/>
        <w:ind w:left="312" w:right="719" w:firstLine="0"/>
        <w:jc w:val="left"/>
        <w:rPr>
          <w:sz w:val="22"/>
        </w:rPr>
      </w:pPr>
      <w:r>
        <w:rPr>
          <w:b/>
          <w:sz w:val="24"/>
        </w:rPr>
        <w:t>THEREFORE BE IT RESOLVED</w:t>
      </w:r>
      <w:r>
        <w:rPr>
          <w:b/>
          <w:spacing w:val="1"/>
          <w:sz w:val="24"/>
        </w:rPr>
        <w:t> </w:t>
      </w:r>
      <w:r>
        <w:rPr>
          <w:sz w:val="22"/>
        </w:rPr>
        <w:t>that the SUNY University Faculty Senate requests that the</w:t>
      </w:r>
      <w:r>
        <w:rPr>
          <w:spacing w:val="1"/>
          <w:sz w:val="22"/>
        </w:rPr>
        <w:t> </w:t>
      </w:r>
      <w:r>
        <w:rPr>
          <w:sz w:val="22"/>
        </w:rPr>
        <w:t>Governor and the Interim Chancellor work together to </w:t>
      </w:r>
      <w:r>
        <w:rPr>
          <w:b/>
          <w:sz w:val="22"/>
        </w:rPr>
        <w:t>rapidly </w:t>
      </w:r>
      <w:r>
        <w:rPr>
          <w:sz w:val="22"/>
        </w:rPr>
        <w:t>create a pool of funding and</w:t>
      </w:r>
      <w:r>
        <w:rPr>
          <w:spacing w:val="1"/>
          <w:sz w:val="22"/>
        </w:rPr>
        <w:t> </w:t>
      </w:r>
      <w:r>
        <w:rPr>
          <w:b/>
          <w:sz w:val="22"/>
        </w:rPr>
        <w:t>appropriate </w:t>
      </w:r>
      <w:r>
        <w:rPr>
          <w:sz w:val="22"/>
        </w:rPr>
        <w:t>resources for hiring full-time and/or tenure-track faculty with expertise in teaching</w:t>
      </w:r>
      <w:r>
        <w:rPr>
          <w:spacing w:val="1"/>
          <w:sz w:val="22"/>
        </w:rPr>
        <w:t> </w:t>
      </w:r>
      <w:r>
        <w:rPr>
          <w:sz w:val="22"/>
        </w:rPr>
        <w:t>courses that fulfill the learning outcomes of the new SUNY General Education Framework category of</w:t>
      </w:r>
      <w:r>
        <w:rPr>
          <w:spacing w:val="-59"/>
          <w:sz w:val="22"/>
        </w:rPr>
        <w:t> </w:t>
      </w:r>
      <w:r>
        <w:rPr>
          <w:sz w:val="22"/>
        </w:rPr>
        <w:t>Diversity: Equity, Inclusion, and Social Justice </w:t>
      </w:r>
      <w:r>
        <w:rPr>
          <w:b/>
          <w:sz w:val="22"/>
        </w:rPr>
        <w:t>on campuses that currently have little teaching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expertise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 this area</w:t>
      </w:r>
      <w:r>
        <w:rPr>
          <w:sz w:val="22"/>
        </w:rPr>
        <w:t>;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3"/>
        <w:ind w:left="312" w:right="781"/>
      </w:pPr>
      <w:r>
        <w:rPr>
          <w:b/>
        </w:rPr>
        <w:t>BE IT FURTHER RESOLVED </w:t>
      </w:r>
      <w:r>
        <w:rPr/>
        <w:t>that the SUNY University Faculty Senate requests that the Interim</w:t>
      </w:r>
      <w:r>
        <w:rPr>
          <w:spacing w:val="1"/>
        </w:rPr>
        <w:t> </w:t>
      </w:r>
      <w:r>
        <w:rPr/>
        <w:t>Chancellor create funding and resources to cover faculty course releases so they can complete the</w:t>
      </w:r>
      <w:r>
        <w:rPr>
          <w:spacing w:val="1"/>
        </w:rPr>
        <w:t> </w:t>
      </w:r>
      <w:r>
        <w:rPr/>
        <w:t>“Critically Reflecting on Diversity and Teaching in SUNY” and “Teaching for Racial Equity” courses of</w:t>
      </w:r>
      <w:r>
        <w:rPr>
          <w:spacing w:val="-59"/>
        </w:rPr>
        <w:t> </w:t>
      </w:r>
      <w:r>
        <w:rPr/>
        <w:t>the SUNY CPD Diversity, Equity, and Inclusion in Teaching and Learning Certificate, and/or similar</w:t>
      </w:r>
      <w:r>
        <w:rPr>
          <w:spacing w:val="1"/>
        </w:rPr>
        <w:t> </w:t>
      </w:r>
      <w:r>
        <w:rPr/>
        <w:t>coursework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fosters faculty</w:t>
      </w:r>
      <w:r>
        <w:rPr>
          <w:spacing w:val="-1"/>
        </w:rPr>
        <w:t> </w:t>
      </w:r>
      <w:r>
        <w:rPr/>
        <w:t>expertise in</w:t>
      </w:r>
      <w:r>
        <w:rPr>
          <w:spacing w:val="-1"/>
        </w:rPr>
        <w:t> </w:t>
      </w:r>
      <w:r>
        <w:rPr/>
        <w:t>this area;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ind w:left="312" w:right="912"/>
      </w:pPr>
      <w:r>
        <w:rPr>
          <w:b/>
          <w:sz w:val="24"/>
        </w:rPr>
        <w:t>BE IT FURTHER RESOLVED </w:t>
      </w:r>
      <w:r>
        <w:rPr/>
        <w:t>that the SUNY University Faculty Senate requests that the Interim</w:t>
      </w:r>
      <w:r>
        <w:rPr>
          <w:spacing w:val="-59"/>
        </w:rPr>
        <w:t> </w:t>
      </w:r>
      <w:r>
        <w:rPr/>
        <w:t>Chancellor fully fund the SUNY CPD Diversity, Equity, and Inclusion in Teaching and Learning</w:t>
      </w:r>
      <w:r>
        <w:rPr>
          <w:spacing w:val="1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cost-free seats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faculty.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pict>
          <v:rect style="position:absolute;margin-left:36pt;margin-top:15.840811pt;width:144.050pt;height:.599980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1"/>
        <w:ind w:left="820"/>
      </w:pPr>
      <w:r>
        <w:rPr>
          <w:rFonts w:ascii="Georgia" w:hAnsi="Georgia"/>
          <w:position w:val="6"/>
          <w:sz w:val="14"/>
        </w:rPr>
        <w:t>5 </w:t>
      </w:r>
      <w:r>
        <w:rPr/>
        <w:t>The need for substantial training of faculty interested in teaching courses in the Diversity category is</w:t>
      </w:r>
      <w:r>
        <w:rPr>
          <w:spacing w:val="1"/>
        </w:rPr>
        <w:t> </w:t>
      </w:r>
      <w:r>
        <w:rPr/>
        <w:t>evident from the Implementation Guidance for the new SUNY General Education, as the guidance for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reads:</w:t>
      </w:r>
      <w:r>
        <w:rPr>
          <w:spacing w:val="-6"/>
        </w:rPr>
        <w:t> </w:t>
      </w:r>
      <w:r>
        <w:rPr/>
        <w:t>“SUNY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Administration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campuses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faculty</w:t>
      </w:r>
      <w:r>
        <w:rPr>
          <w:spacing w:val="-3"/>
        </w:rPr>
        <w:t> </w:t>
      </w:r>
      <w:r>
        <w:rPr/>
        <w:t>have</w:t>
      </w:r>
      <w:r>
        <w:rPr>
          <w:spacing w:val="-58"/>
        </w:rPr>
        <w:t> </w:t>
      </w:r>
      <w:r>
        <w:rPr/>
        <w:t>the training and resources to support the teaching and learning needs in this category.” </w:t>
      </w:r>
      <w:hyperlink r:id="rId11">
        <w:r>
          <w:rPr>
            <w:color w:val="006FC0"/>
            <w:u w:val="single" w:color="006FC0"/>
          </w:rPr>
          <w:t>Memorandum</w:t>
        </w:r>
      </w:hyperlink>
      <w:r>
        <w:rPr>
          <w:color w:val="006FC0"/>
          <w:spacing w:val="1"/>
        </w:rPr>
        <w:t> </w:t>
      </w:r>
      <w:hyperlink r:id="rId11">
        <w:r>
          <w:rPr>
            <w:color w:val="006FC0"/>
            <w:u w:val="single" w:color="006FC0"/>
          </w:rPr>
          <w:t>from</w:t>
        </w:r>
        <w:r>
          <w:rPr>
            <w:color w:val="006FC0"/>
            <w:spacing w:val="-2"/>
            <w:u w:val="single" w:color="006FC0"/>
          </w:rPr>
          <w:t> </w:t>
        </w:r>
        <w:r>
          <w:rPr>
            <w:color w:val="006FC0"/>
            <w:u w:val="single" w:color="006FC0"/>
          </w:rPr>
          <w:t>Dr.</w:t>
        </w:r>
        <w:r>
          <w:rPr>
            <w:color w:val="006FC0"/>
            <w:spacing w:val="-4"/>
            <w:u w:val="single" w:color="006FC0"/>
          </w:rPr>
          <w:t> </w:t>
        </w:r>
        <w:r>
          <w:rPr>
            <w:color w:val="006FC0"/>
            <w:u w:val="single" w:color="006FC0"/>
          </w:rPr>
          <w:t>Shahedipour-Sandvik,</w:t>
        </w:r>
        <w:r>
          <w:rPr>
            <w:color w:val="006FC0"/>
            <w:spacing w:val="-3"/>
            <w:u w:val="single" w:color="006FC0"/>
          </w:rPr>
          <w:t> </w:t>
        </w:r>
        <w:r>
          <w:rPr>
            <w:color w:val="006FC0"/>
            <w:u w:val="single" w:color="006FC0"/>
          </w:rPr>
          <w:t>Provost-in-Charge,</w:t>
        </w:r>
        <w:r>
          <w:rPr>
            <w:color w:val="006FC0"/>
            <w:spacing w:val="-4"/>
            <w:u w:val="single" w:color="006FC0"/>
          </w:rPr>
          <w:t> </w:t>
        </w:r>
        <w:r>
          <w:rPr>
            <w:color w:val="006FC0"/>
            <w:u w:val="single" w:color="006FC0"/>
          </w:rPr>
          <w:t>to</w:t>
        </w:r>
        <w:r>
          <w:rPr>
            <w:color w:val="006FC0"/>
            <w:spacing w:val="-1"/>
            <w:u w:val="single" w:color="006FC0"/>
          </w:rPr>
          <w:t> </w:t>
        </w:r>
        <w:r>
          <w:rPr>
            <w:color w:val="006FC0"/>
            <w:u w:val="single" w:color="006FC0"/>
          </w:rPr>
          <w:t>SUNY Presidents,</w:t>
        </w:r>
        <w:r>
          <w:rPr>
            <w:color w:val="006FC0"/>
            <w:spacing w:val="-4"/>
            <w:u w:val="single" w:color="006FC0"/>
          </w:rPr>
          <w:t> </w:t>
        </w:r>
        <w:r>
          <w:rPr>
            <w:color w:val="006FC0"/>
            <w:u w:val="single" w:color="006FC0"/>
          </w:rPr>
          <w:t>December</w:t>
        </w:r>
        <w:r>
          <w:rPr>
            <w:color w:val="006FC0"/>
            <w:spacing w:val="-3"/>
            <w:u w:val="single" w:color="006FC0"/>
          </w:rPr>
          <w:t> </w:t>
        </w:r>
        <w:r>
          <w:rPr>
            <w:color w:val="006FC0"/>
            <w:u w:val="single" w:color="006FC0"/>
          </w:rPr>
          <w:t>21,</w:t>
        </w:r>
        <w:r>
          <w:rPr>
            <w:color w:val="006FC0"/>
            <w:spacing w:val="-4"/>
            <w:u w:val="single" w:color="006FC0"/>
          </w:rPr>
          <w:t> </w:t>
        </w:r>
        <w:r>
          <w:rPr>
            <w:color w:val="006FC0"/>
            <w:u w:val="single" w:color="006FC0"/>
          </w:rPr>
          <w:t>2021</w:t>
        </w:r>
      </w:hyperlink>
      <w:hyperlink r:id="rId11">
        <w:r>
          <w:rPr/>
          <w:t>.</w:t>
        </w:r>
      </w:hyperlink>
    </w:p>
    <w:p>
      <w:pPr>
        <w:pStyle w:val="BodyText"/>
        <w:spacing w:before="124"/>
        <w:ind w:left="820" w:right="429"/>
      </w:pPr>
      <w:r>
        <w:rPr>
          <w:rFonts w:ascii="Georgia" w:hAnsi="Georgia"/>
          <w:position w:val="6"/>
          <w:sz w:val="14"/>
        </w:rPr>
        <w:t>6 </w:t>
      </w:r>
      <w:r>
        <w:rPr/>
        <w:t>Marcus, John (2021) “Some universities’ response to budget woes: Making faculty teach more</w:t>
      </w:r>
      <w:r>
        <w:rPr>
          <w:spacing w:val="1"/>
        </w:rPr>
        <w:t> </w:t>
      </w:r>
      <w:r>
        <w:rPr/>
        <w:t>courses.” </w:t>
      </w:r>
      <w:r>
        <w:rPr>
          <w:i/>
        </w:rPr>
        <w:t>The Hechinger Report</w:t>
      </w:r>
      <w:r>
        <w:rPr/>
        <w:t>. </w:t>
      </w:r>
      <w:hyperlink r:id="rId12">
        <w:r>
          <w:rPr>
            <w:color w:val="0462C1"/>
            <w:u w:val="single" w:color="0462C1"/>
          </w:rPr>
          <w:t>https://hechingerreport.org/some-universities-response-to-budget-</w:t>
        </w:r>
      </w:hyperlink>
      <w:r>
        <w:rPr>
          <w:color w:val="0462C1"/>
          <w:spacing w:val="-59"/>
        </w:rPr>
        <w:t> </w:t>
      </w:r>
      <w:hyperlink r:id="rId12">
        <w:r>
          <w:rPr>
            <w:color w:val="0462C1"/>
            <w:u w:val="single" w:color="0462C1"/>
          </w:rPr>
          <w:t>woes-making-faculty-teach-more-courses/</w:t>
        </w:r>
      </w:hyperlink>
    </w:p>
    <w:sectPr>
      <w:pgSz w:w="12240" w:h="15840"/>
      <w:pgMar w:header="0" w:footer="1018" w:top="640" w:bottom="120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899994pt;margin-top:730.088074pt;width:13.15pt;height:14.5pt;mso-position-horizontal-relative:page;mso-position-vertical-relative:page;z-index:-1578240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rPr>
                    <w:rFonts w:ascii="Georgia"/>
                  </w:rPr>
                </w:pPr>
                <w:r>
                  <w:rPr/>
                  <w:fldChar w:fldCharType="begin"/>
                </w:r>
                <w:r>
                  <w:rPr>
                    <w:rFonts w:ascii="Georgi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suny.edu/sunypp/documents.cfm?doc_id=804" TargetMode="External"/><Relationship Id="rId8" Type="http://schemas.openxmlformats.org/officeDocument/2006/relationships/hyperlink" Target="https://www.suny.edu/media/suny/content-assets/documents/diversity/suny-dei-final-action-plan.pdf" TargetMode="External"/><Relationship Id="rId9" Type="http://schemas.openxmlformats.org/officeDocument/2006/relationships/hyperlink" Target="https://www.governor.ny.gov/sites/default/files/2022-01/2022StateoftheStateBook.pdf" TargetMode="External"/><Relationship Id="rId10" Type="http://schemas.openxmlformats.org/officeDocument/2006/relationships/hyperlink" Target="https://system.suny.edu/academic-affairs/acaproplan/general-education/suny-ge/" TargetMode="External"/><Relationship Id="rId11" Type="http://schemas.openxmlformats.org/officeDocument/2006/relationships/hyperlink" Target="https://system.suny.edu/media/suny/content-assets/documents/academic-affairs/general-education/suny-ge/MTP-SUNY-General-Education_Vol-21%2C-No.1.pdf" TargetMode="External"/><Relationship Id="rId12" Type="http://schemas.openxmlformats.org/officeDocument/2006/relationships/hyperlink" Target="https://hechingerreport.org/some-universities-response-to-budget-woes-making-faculty-teach-more-course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2022-02-16T08:28:06Z</dcterms:created>
  <dcterms:modified xsi:type="dcterms:W3CDTF">2022-02-16T08:28:06Z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2022-02-16T00:00:00Z</vt:filetime>
  </property>
</Properties>
</file>