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666666"/>
          <w:sz w:val="30"/>
          <w:szCs w:val="30"/>
          <w:u w:val="none"/>
          <w:shd w:fill="auto" w:val="clear"/>
          <w:vertAlign w:val="baseline"/>
          <w:rtl w:val="0"/>
        </w:rPr>
        <w:t xml:space="preserve">STATE UNIVERSITY OF NEW YORK</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666666"/>
          <w:sz w:val="30"/>
          <w:szCs w:val="30"/>
          <w:u w:val="none"/>
          <w:shd w:fill="auto" w:val="clear"/>
          <w:vertAlign w:val="baseline"/>
          <w:rtl w:val="0"/>
        </w:rPr>
        <w:t xml:space="preserve">COLLEGE AT OLD WESTBURY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15" w:line="240" w:lineRule="auto"/>
        <w:ind w:left="0" w:right="0" w:firstLine="0"/>
        <w:jc w:val="center"/>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Full Faculty Meeting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1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34343"/>
          <w:sz w:val="28"/>
          <w:szCs w:val="28"/>
          <w:u w:val="none"/>
          <w:shd w:fill="auto" w:val="clear"/>
          <w:vertAlign w:val="baseline"/>
          <w:rtl w:val="0"/>
        </w:rPr>
        <w:t xml:space="preserve">Friday, March 5, 2021</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34343"/>
          <w:sz w:val="28"/>
          <w:szCs w:val="28"/>
          <w:u w:val="none"/>
          <w:shd w:fill="auto" w:val="clear"/>
          <w:vertAlign w:val="baseline"/>
          <w:rtl w:val="0"/>
        </w:rPr>
        <w:t xml:space="preserve">12:30 p.m. - 2:25 p.m.</w:t>
      </w:r>
      <w:r w:rsidDel="00000000" w:rsidR="00000000" w:rsidRPr="00000000">
        <w:rPr>
          <w:rtl w:val="0"/>
        </w:rPr>
      </w:r>
    </w:p>
    <w:p w:rsidR="00000000" w:rsidDel="00000000" w:rsidP="00000000" w:rsidRDefault="00000000" w:rsidRPr="00000000" w14:paraId="00000006">
      <w:pPr>
        <w:jc w:val="center"/>
        <w:rPr>
          <w:i w:val="1"/>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Roster of Senators Present:</w:t>
      </w:r>
      <w:r w:rsidDel="00000000" w:rsidR="00000000" w:rsidRPr="00000000">
        <w:rPr>
          <w:rFonts w:ascii="Calibri" w:cs="Calibri" w:eastAsia="Calibri" w:hAnsi="Calibri"/>
          <w:color w:val="000000"/>
          <w:sz w:val="24"/>
          <w:szCs w:val="24"/>
          <w:rtl w:val="0"/>
        </w:rPr>
        <w:t xml:space="preserve"> Michael Kavic (Chair), Maureen Dolan (Parliamentarian), Jennie D’Ambroise (Vice-Chair, Senator-At-Large (SAS)), Dana Sinclair (Secretary/Treasurer, LI), John Estes (At-Large Member to EC, CP), Runi Mukherji (At-Large Member to EC, Senator-At-Large (SAS)), Laurette Morris (University Faculty Senator), Christos Noutsos (BS), Blidi Stemn (CE), Lina Gilic (EE, Senator-At-Large (SOE)), Deepa Jani (EN), Chelsea Shields-Más (HP), Renu Balyan (MACS), Sara Williamson (MMF), Rose Muzio (PEL), Sarah Smith (PH), Erik Benau (PY), Curtis Holland (SY), Eric Hagan (VA, TLRC), Jillian Crocker (ARPT), Ryoko Yamamoto (CAP), Danielle Lee (LEC), Sheyi Oladipo (APPC), Ali Ebrahimi (FRRC, FUAC), Jon Kleinman (Professional), Bonnie Eannone (Professional), Ana Martinez (Professional), Kalief Metellus (SGA), Oluwademilade Ogunlade (SGA), Llana Barber (AS)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Non-Voting Members of the Senate:</w:t>
      </w:r>
      <w:r w:rsidDel="00000000" w:rsidR="00000000" w:rsidRPr="00000000">
        <w:rPr>
          <w:rFonts w:ascii="Calibri" w:cs="Calibri" w:eastAsia="Calibri" w:hAnsi="Calibri"/>
          <w:color w:val="000000"/>
          <w:sz w:val="24"/>
          <w:szCs w:val="24"/>
          <w:rtl w:val="0"/>
        </w:rPr>
        <w:t xml:space="preserve"> Timothy Sams (President), Duncan Quarless (Provost/AVP), Frank Pizzardi (VPEnroll), Usama Shaikh (VPSA), Amanda Frisken (Dean SAS), Raj Devasagayam (Dean SOB), Diana Sukhram (Dean SOE)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Faculty Present:</w:t>
      </w:r>
      <w:r w:rsidDel="00000000" w:rsidR="00000000" w:rsidRPr="00000000">
        <w:rPr>
          <w:rFonts w:ascii="Calibri" w:cs="Calibri" w:eastAsia="Calibri" w:hAnsi="Calibri"/>
          <w:color w:val="000000"/>
          <w:sz w:val="24"/>
          <w:szCs w:val="24"/>
          <w:rtl w:val="0"/>
        </w:rPr>
        <w:t xml:space="preserve">, Lisa Chin, Margaret Torrell, Elena Smirnova, Lorenz Neuwirth, Ashok Basawapatna, Orquidea Morales, Myong Kim, Youngjoo Kim, Ozgur Akgun, Svetlana Jovic, Patricia Harris, Rahwa Haile, Nicole Sieben, Shebuti Rayana, Patrick Cadet, Edward Bever, Rachel Kalish, Claudia Marin Andrade, Keisha Goode, Timothy Strout, Joanne Spadaro, Betty Berbari, Martha Livingston, Manya Mascareno, Gilda Zwerman, Kinning Poon, Juan Pablo Galvis, Robert Hoyte, Carol Quirke, Tejas Bouklas, Solomon Chak, Wayne Edwards, Yogesh More, Jermaine Archer, Patrick O'Brien, Thomas Lilly, Lisa Payton, Ashlee Lien, Thomas Rico</w:t>
      </w: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Visitors:</w:t>
      </w:r>
      <w:r w:rsidDel="00000000" w:rsidR="00000000" w:rsidRPr="00000000">
        <w:rPr>
          <w:rFonts w:ascii="Calibri" w:cs="Calibri" w:eastAsia="Calibri" w:hAnsi="Calibri"/>
          <w:color w:val="000000"/>
          <w:sz w:val="24"/>
          <w:szCs w:val="24"/>
          <w:rtl w:val="0"/>
        </w:rPr>
        <w:t xml:space="preserve"> Dinorah Martinez, Evan Kobolakis, Malini Kumar, Barbara Hillery, Cris Notaro, Anthony Barbera, Danielle Collins</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Roster of Senators Absent:</w:t>
      </w:r>
      <w:r w:rsidDel="00000000" w:rsidR="00000000" w:rsidRPr="00000000">
        <w:rPr>
          <w:rFonts w:ascii="Calibri" w:cs="Calibri" w:eastAsia="Calibri" w:hAnsi="Calibri"/>
          <w:color w:val="000000"/>
          <w:sz w:val="24"/>
          <w:szCs w:val="24"/>
          <w:rtl w:val="0"/>
        </w:rPr>
        <w:t xml:space="preserve"> Linval Frazer (AC), Xavier Marechaux (AE), Laura Anker (FY), Fernando Guerrero (ML), Hana Elgoarany (SGA)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518"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AGENDA</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0.Zoom Room Opens at 12:15</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Call to Order 12:30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 Approval of Minutes for September 25, 2020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accepted as amended.</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III. Faculty Senate Chair’s Report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Wishes to get more people involved in faculty governance.</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Bylaws revisions are underway, a major focus is to resurrect the Budget Committee, and to put the strategic planning group into the bylaws.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related to consultation clause, looking at modifications to that as well.</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draft resolutions that will be brought to the senate as soon as they are ready.</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task force will be created for the purpose to address some of the issues regarding innovation labs.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task of hiring new full time faculty has been taken over by President Sams as well as trying to improve the ratio of full time faculty to contingent faculty at the college. There will also be a task force and a charge that has been drafted for this as well.</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successful visit by the SUNY Chancellor this week. The purpose of the visit was to applaud our institution for its work on re enrolling students who had actually left the institution.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today’s meeting, to address the need to widen the circle to get more faculty members involved in governance activities. We want as many people as possible to run for all of the different committees within faculty governance.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IV. President’s Report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the chair of faculty senate for all of his hard work and dedication.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Highlighted the Chancellor’s visit and how the faculty played a pivotal role in getting student re-enrolled.</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Milli  O’key, in financial aid, has done a really great job in chairing the committee that focuses on our return to complete program.</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time faculty task force as well as the campus planning group will be populated soon, a letter from the president’s office will go out to those invited to join the task force.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Reiterated a point from the chair’s report about faculty involvement and engagement. Attempting to engage tenured faculty.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Introduced instrument that will be used called Performance Plan to Budget.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by a number of schools, it originated out of the Department of Defense. But it is a quite transparent process for managing an institution.</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 Provost’s Report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a request to remember what makes Old Westbury unique, which is the faculty.</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course schedule, go live on Monday. It will have an associated FAQ communication with it.</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Qualtrics is now in our institution, we have an enterprise license, it was in this initial stage, funded out of cares Act funding, it was in a direct response to consultation with the faculty concerning the need and value for it.</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faculty have access to a Qualtrics account.</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Re-enroll to Complete, which was a program that the Chancellor was here on Monday acknowledge.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Acknowledges, the faculty for what is an ongoing initiative for open educational resources. The number of courses where the course material is essentially Open Educational Resources has roughly doubled.</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saved students, approximately $150,000 in textbook costs.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Mike Kavic and I have had a conversation about launching a faculty lecture series as part of an outreach and service to school districts. Helping to have the faculty play a more proactive part in our enrollment efforts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Bever: For anyone advising students please remember summer term. Registration actually starts on March 17, earlier than the regular semesters.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aid is available for students in the summer if they take six or more credits.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programs that initiated micro credentials. We now have eleven over all.</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Anthony Barbera: Middle States announcement: Virtual Middle States visit starts on March 21, and goes through March 24</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Yesterday’s copy of the Current there is a progress report, which describes an update of what's going on. It also includes links to the self-study report that we submitted, and also to the Middle States standards.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Nothing's definite yet, but there will probably be a meeting with the faculty senate Executive Committee, that will probably first focus on standard seven.</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an open faculty meeting on March 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there could be a meeting with committee chairs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used our self-study report to draft their own report and confirm what the report says as well as answer any questions regarding it.</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 UUP Report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issues anyone needs to raise can be emailed and put on the agenda for next Wednesday’s meeting.</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individual development award process has begun, you all should have received an email about the next round of awards.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statewide, some folks had been granted funding and the funding did not come, There is some pushback from UUP and the work is ongoing</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Governors telecommunication policy is set to expire on April 2. We are still unsure how things will be in the fall and which modalities would be offered</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There's the issue that was raised about faculty being on campus two days a week as a general practice and principle. If it is safe, UUP is in support of coming back to campus.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UUP would like to see more involvement in Union activities.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VII. SGA Report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SGA CFO: SGA budget is finalized for this semester with a 29% reduction due to COVID.</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SGA finalized all the clubs, that organization budget hearing appointments. The clubs are almost ready for next year's I could for next academic years programming and events.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 programs like SGA awards and Rock Climbing.</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Attempting to find tutors for graduate exams and finding subsidies for these programs.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Co-sponsorship application available on presence. For faculty that need extra money to put on a program.</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of clubs and organizations for SGA: introduced herself.</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SGA elections are coming up in a couple of weeks.</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SGA awards will be pre-recorded next Friday and will air during SGA week April 22nd</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VIII. FRRC annual report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Rights and Responsibility</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hear student and faculty complaints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hold workshops on various topics one of which turned into a townhall</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report attached in email announcement for this meeting</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IX. Committee Presentations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APPC:</w:t>
      </w:r>
      <w:r w:rsidDel="00000000" w:rsidR="00000000" w:rsidRPr="00000000">
        <w:rPr>
          <w:rFonts w:ascii="Helvetica Neue" w:cs="Helvetica Neue" w:eastAsia="Helvetica Neue" w:hAnsi="Helvetica Neue"/>
          <w:b w:val="0"/>
          <w:i w:val="0"/>
          <w:smallCaps w:val="0"/>
          <w:strike w:val="0"/>
          <w:color w:val="333333"/>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Policies and Practices Committee: Recommend policies and practices, they also facilitate the academic standing hearings. At the moment the APPC is working on the credit no credit issue and whether cameras should be mandatory in clsses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is available on the faculty senate website. 3 categories: (One) :we review candidates for appointment reappointment, promotion and tenure, and we make recommendations to the president through the provost. ARPT is an advisory body so we don't make decisions. We review files and department evaluations according to the criteria laid out in the manual, and we make recommendations. (two): provides the tools and the timetables for RBT reviews and the committee maintains the ARPT manual. (Three): support departments and schools and thereby candidates by encouraging and ensuring meaningful, regular and consistent faculty assessment. Everyone is encouraged to get involved unless you are up for reappointment in the year you want to get involved.</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relates to the curriculum and academic planning. Four Major Areas. (one) the review of the new programs (two) review of existing academic programs in the form of five year reviews (three) curriculum related policies and (four) Reviewing new lines. Diversity is extremely important on CAP: restriction in membership in terms that only one person from each academic department can serve on CAP.</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FUAC:</w:t>
      </w:r>
      <w:r w:rsidDel="00000000" w:rsidR="00000000" w:rsidRPr="00000000">
        <w:rPr>
          <w:rFonts w:ascii="Helvetica Neue" w:cs="Helvetica Neue" w:eastAsia="Helvetica Neue" w:hAnsi="Helvetica Neue"/>
          <w:b w:val="0"/>
          <w:i w:val="0"/>
          <w:smallCaps w:val="0"/>
          <w:strike w:val="0"/>
          <w:color w:val="333333"/>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University awards committee: we have a call that comes down every two years from SUNY Central, that gives us the guidelines for awards at the staff level and  professional level, with respect to adjuncts for teaching. Also, with scholarship and for service for faculty, they also have distinguished awards at the same level. We work as a group to basically identify and recognize faculty who excel in all these levels consistent with the guidelines from SUNY and look towards setting up records and ledger's to make sure that our college has an ongoing, chronological record of these faculty who are most recognized for the stellar work that they do on our campus.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Liberal Education Committee. Plan out best learning practices for our students. They meet once a week, they approve courses, help with assessment of those courses. Also do the work of revising learning outcomes.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TLRC: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broad charge to help with excellence in teaching among all ranks with the faculty. Includes all the schools as well as the library.</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FJC: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pool of faculty that serve on the conduct board hearings, and also provide a mechanism by which we can have a liaison with the Director of Student Conduct who's Kathleen Lieblich. And make sure that the Student Conduct process as a whole is effective, efficient and fair. The work has been exclusively for students in the dorms. There are 11 seats open in the upcoming election.</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Life Committee: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strives to be a bridge between the faculty and the students. And then also further with that, with the administration as well. The committee looks to aims and concerns not only in the classroom in the lab in the studio in a lecture hall, but beyond that, you know, beyond that initial intersection with faculty. Plays a critical role in ensuring that the college is aware of what the students face on the day to day.</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PARITY:</w:t>
      </w:r>
      <w:r w:rsidDel="00000000" w:rsidR="00000000" w:rsidRPr="00000000">
        <w:rPr>
          <w:rFonts w:ascii="Helvetica Neue" w:cs="Helvetica Neue" w:eastAsia="Helvetica Neue" w:hAnsi="Helvetica Neue"/>
          <w:b w:val="0"/>
          <w:i w:val="0"/>
          <w:smallCaps w:val="0"/>
          <w:strike w:val="0"/>
          <w:color w:val="333333"/>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Committee to Promote Anti-Racism Initiatives This YEAR: we're an ad hoc committee. Number one goal really is to promote and implement anti-racism initiatives on campus. The goal is to create a campus where black Latina x and all Old Westbury, students, faculty, and community members feel valued, feel cherished, and welcomed, One thing that we focus on is envisioning and inspiring policies and programs that really foster a campus that is intentionally anti-racist. And that really positively transforms the lives of black, brown and all students. Secondly, we envision, inspire, lobby for policies and also sustain policies that increase diversity and actively create equity and inclusion.</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an ad hoc committee. Sanctioned by faculty senate, a resolution was put forth. The committee creates policies and procedures for development and implementing OER, we review course syllabi for tagging, for registering the course in the registration system, and to also register the courses with SUNY. They also help assessing materials for faculty. Furthermore, set policies for the allocation of SUNY OER our funding when it's available.</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Governance Committee: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includes two faculty members appointed by the president. IT governance committee is supposed to establish the strategic operational and technical decision making processes related to employing technology, which enables the college to achieve its mission and objectives. They meet once a month, the role of the two faculty reps is really just to make sure that the decisions being made about funding and implementation of IT projects reflect faculty interests.</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 Announcements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XI. Adjournment</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08" w:line="240" w:lineRule="auto"/>
        <w:ind w:left="142" w:right="202" w:firstLine="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rPr>
          <w:i w:val="1"/>
          <w:sz w:val="24"/>
          <w:szCs w:val="24"/>
        </w:rPr>
      </w:pP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083C"/>
    <w:pPr>
      <w:ind w:left="720"/>
      <w:contextualSpacing w:val="1"/>
    </w:pPr>
  </w:style>
  <w:style w:type="paragraph" w:styleId="NormalWeb">
    <w:name w:val="Normal (Web)"/>
    <w:basedOn w:val="Normal"/>
    <w:uiPriority w:val="99"/>
    <w:unhideWhenUsed w:val="1"/>
    <w:rsid w:val="0043083C"/>
    <w:pPr>
      <w:spacing w:after="100" w:afterAutospacing="1" w:before="100" w:beforeAutospacing="1"/>
    </w:pPr>
    <w:rPr>
      <w:rFonts w:ascii="Times New Roman" w:eastAsia="Times New Roman" w:hAnsi="Times New Roman"/>
      <w:i w:val="1"/>
      <w:iCs w:val="1"/>
      <w:color w:val="auto"/>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JgHoDn++Q/oRA7UQh4OOBzBZrw==">AMUW2mV59+rAqO4vcBZSRCwN4CpOYsUCAjlgUZcWP3j4CS7IQrJts3joeOFgHDK7Y63hQpuQovt5nzW4uHhS/rfh6ISqXc39IdaMldkAqp6BAUQz5GnNN+0=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2021-04-27T05:09:00Z</dcterms:created>
  <dc:creator>Dana Tomlin</dc:creator>
</cp:coreProperties>
</file>