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9BF" w:rsidRDefault="000829BF" w:rsidP="00DB675C">
      <w:pPr>
        <w:rPr>
          <w:rFonts w:eastAsia="Times New Roman" w:cstheme="minorHAnsi"/>
          <w:b/>
          <w:color w:val="000000"/>
          <w:sz w:val="24"/>
          <w:szCs w:val="24"/>
        </w:rPr>
      </w:pPr>
      <w:r>
        <w:rPr>
          <w:rFonts w:eastAsia="Times New Roman" w:cstheme="minorHAnsi"/>
          <w:b/>
          <w:color w:val="000000"/>
          <w:sz w:val="24"/>
          <w:szCs w:val="24"/>
        </w:rPr>
        <w:t>Provost Report to the Faculty Senate – 11-5-21</w:t>
      </w:r>
    </w:p>
    <w:p w:rsidR="00DB675C" w:rsidRPr="00DB675C" w:rsidRDefault="00DB675C" w:rsidP="00DB675C">
      <w:pPr>
        <w:pStyle w:val="ListParagraph"/>
        <w:numPr>
          <w:ilvl w:val="0"/>
          <w:numId w:val="3"/>
        </w:numPr>
        <w:rPr>
          <w:rFonts w:eastAsia="Times New Roman" w:cstheme="minorHAnsi"/>
          <w:b/>
          <w:color w:val="000000"/>
          <w:sz w:val="24"/>
          <w:szCs w:val="24"/>
        </w:rPr>
      </w:pPr>
      <w:r w:rsidRPr="00DB675C">
        <w:rPr>
          <w:rFonts w:eastAsia="Times New Roman" w:cstheme="minorHAnsi"/>
          <w:b/>
          <w:color w:val="000000"/>
          <w:sz w:val="24"/>
          <w:szCs w:val="24"/>
        </w:rPr>
        <w:t>SUNY Implementation Guidance for General Education</w:t>
      </w:r>
    </w:p>
    <w:p w:rsidR="00B70463" w:rsidRPr="00DB675C" w:rsidRDefault="00B70463" w:rsidP="007F6921">
      <w:pPr>
        <w:rPr>
          <w:rFonts w:eastAsia="Times New Roman" w:cstheme="minorHAnsi"/>
          <w:color w:val="000000"/>
          <w:sz w:val="24"/>
          <w:szCs w:val="24"/>
        </w:rPr>
      </w:pPr>
      <w:r w:rsidRPr="00DB675C">
        <w:rPr>
          <w:rFonts w:eastAsia="Times New Roman" w:cstheme="minorHAnsi"/>
          <w:color w:val="000000"/>
          <w:sz w:val="24"/>
          <w:szCs w:val="24"/>
        </w:rPr>
        <w:t>Our campus responded on October 22, 2021 to the General Education Implementation guidance ma</w:t>
      </w:r>
      <w:r w:rsidR="000829BF">
        <w:rPr>
          <w:rFonts w:eastAsia="Times New Roman" w:cstheme="minorHAnsi"/>
          <w:color w:val="000000"/>
          <w:sz w:val="24"/>
          <w:szCs w:val="24"/>
        </w:rPr>
        <w:t xml:space="preserve">inly expressing our </w:t>
      </w:r>
      <w:r w:rsidR="00257766" w:rsidRPr="00DB675C">
        <w:rPr>
          <w:rFonts w:eastAsia="Times New Roman" w:cstheme="minorHAnsi"/>
          <w:color w:val="000000"/>
          <w:sz w:val="24"/>
          <w:szCs w:val="24"/>
        </w:rPr>
        <w:t>desire</w:t>
      </w:r>
      <w:r w:rsidRPr="00DB675C">
        <w:rPr>
          <w:rFonts w:eastAsia="Times New Roman" w:cstheme="minorHAnsi"/>
          <w:color w:val="000000"/>
          <w:sz w:val="24"/>
          <w:szCs w:val="24"/>
        </w:rPr>
        <w:t xml:space="preserve"> to </w:t>
      </w:r>
      <w:r w:rsidR="00257766" w:rsidRPr="00DB675C">
        <w:rPr>
          <w:rFonts w:eastAsia="Times New Roman" w:cstheme="minorHAnsi"/>
          <w:color w:val="000000"/>
          <w:sz w:val="24"/>
          <w:szCs w:val="24"/>
        </w:rPr>
        <w:t>maintain</w:t>
      </w:r>
      <w:r w:rsidRPr="00DB675C">
        <w:rPr>
          <w:rFonts w:eastAsia="Times New Roman" w:cstheme="minorHAnsi"/>
          <w:color w:val="000000"/>
          <w:sz w:val="24"/>
          <w:szCs w:val="24"/>
        </w:rPr>
        <w:t xml:space="preserve"> the integrity of our existing LEC, </w:t>
      </w:r>
      <w:r w:rsidR="009D29D8" w:rsidRPr="00DB675C">
        <w:rPr>
          <w:rFonts w:eastAsia="Times New Roman" w:cstheme="minorHAnsi"/>
          <w:color w:val="000000"/>
          <w:sz w:val="24"/>
          <w:szCs w:val="24"/>
        </w:rPr>
        <w:t xml:space="preserve">with comments directed largely to the GE Framework.  SUNY does not have any plan </w:t>
      </w:r>
      <w:r w:rsidR="00257766" w:rsidRPr="00DB675C">
        <w:rPr>
          <w:rFonts w:eastAsia="Times New Roman" w:cstheme="minorHAnsi"/>
          <w:color w:val="000000"/>
          <w:sz w:val="24"/>
          <w:szCs w:val="24"/>
        </w:rPr>
        <w:t xml:space="preserve">at this time </w:t>
      </w:r>
      <w:r w:rsidR="009D29D8" w:rsidRPr="00DB675C">
        <w:rPr>
          <w:rFonts w:eastAsia="Times New Roman" w:cstheme="minorHAnsi"/>
          <w:color w:val="000000"/>
          <w:sz w:val="24"/>
          <w:szCs w:val="24"/>
        </w:rPr>
        <w:t>to revisit the GE Framework, and is now focused on the implementation.</w:t>
      </w:r>
      <w:r w:rsidRPr="00DB675C">
        <w:rPr>
          <w:rFonts w:eastAsia="Times New Roman" w:cstheme="minorHAnsi"/>
          <w:color w:val="000000"/>
          <w:sz w:val="24"/>
          <w:szCs w:val="24"/>
        </w:rPr>
        <w:t xml:space="preserve">   </w:t>
      </w:r>
    </w:p>
    <w:p w:rsidR="00087ADC" w:rsidRPr="00DB675C" w:rsidRDefault="00087ADC" w:rsidP="007F6921">
      <w:pPr>
        <w:rPr>
          <w:rFonts w:eastAsia="Times New Roman" w:cstheme="minorHAnsi"/>
          <w:color w:val="000000"/>
          <w:sz w:val="24"/>
          <w:szCs w:val="24"/>
        </w:rPr>
      </w:pPr>
      <w:r w:rsidRPr="00DB675C">
        <w:rPr>
          <w:rFonts w:eastAsia="Times New Roman" w:cstheme="minorHAnsi"/>
          <w:color w:val="000000"/>
          <w:sz w:val="24"/>
          <w:szCs w:val="24"/>
        </w:rPr>
        <w:t xml:space="preserve">General Education Implementation guidance is expected likely in the form of a MTP </w:t>
      </w:r>
      <w:r w:rsidR="006B2D90" w:rsidRPr="00DB675C">
        <w:rPr>
          <w:rFonts w:eastAsia="Times New Roman" w:cstheme="minorHAnsi"/>
          <w:color w:val="000000"/>
          <w:sz w:val="24"/>
          <w:szCs w:val="24"/>
        </w:rPr>
        <w:t xml:space="preserve">(Memorandum to Presidents) </w:t>
      </w:r>
      <w:r w:rsidRPr="00DB675C">
        <w:rPr>
          <w:rFonts w:eastAsia="Times New Roman" w:cstheme="minorHAnsi"/>
          <w:color w:val="000000"/>
          <w:sz w:val="24"/>
          <w:szCs w:val="24"/>
        </w:rPr>
        <w:t>in December 2021.</w:t>
      </w:r>
      <w:r w:rsidR="00B70463" w:rsidRPr="00DB675C">
        <w:rPr>
          <w:rFonts w:eastAsia="Times New Roman" w:cstheme="minorHAnsi"/>
          <w:color w:val="000000"/>
          <w:sz w:val="24"/>
          <w:szCs w:val="24"/>
        </w:rPr>
        <w:t xml:space="preserve">  </w:t>
      </w:r>
      <w:r w:rsidR="009D29D8" w:rsidRPr="00DB675C">
        <w:rPr>
          <w:rFonts w:eastAsia="Times New Roman" w:cstheme="minorHAnsi"/>
          <w:color w:val="000000"/>
          <w:sz w:val="24"/>
          <w:szCs w:val="24"/>
        </w:rPr>
        <w:t xml:space="preserve">Similar to </w:t>
      </w:r>
      <w:r w:rsidR="0074074A" w:rsidRPr="00DB675C">
        <w:rPr>
          <w:rFonts w:eastAsia="Times New Roman" w:cstheme="minorHAnsi"/>
          <w:color w:val="000000"/>
          <w:sz w:val="24"/>
          <w:szCs w:val="24"/>
        </w:rPr>
        <w:t xml:space="preserve">what occurred with Seamless Transfer several years ago.  </w:t>
      </w:r>
      <w:r w:rsidR="000829BF">
        <w:rPr>
          <w:rFonts w:eastAsia="Times New Roman" w:cstheme="minorHAnsi"/>
          <w:color w:val="000000"/>
          <w:sz w:val="24"/>
          <w:szCs w:val="24"/>
        </w:rPr>
        <w:t>I would anticipate a very short</w:t>
      </w:r>
      <w:r w:rsidR="00B70463" w:rsidRPr="00DB675C">
        <w:rPr>
          <w:rFonts w:eastAsia="Times New Roman" w:cstheme="minorHAnsi"/>
          <w:color w:val="000000"/>
          <w:sz w:val="24"/>
          <w:szCs w:val="24"/>
        </w:rPr>
        <w:t xml:space="preserve"> commentary period</w:t>
      </w:r>
      <w:r w:rsidR="000829BF">
        <w:rPr>
          <w:rFonts w:eastAsia="Times New Roman" w:cstheme="minorHAnsi"/>
          <w:color w:val="000000"/>
          <w:sz w:val="24"/>
          <w:szCs w:val="24"/>
        </w:rPr>
        <w:t>, if at all,</w:t>
      </w:r>
      <w:r w:rsidR="00B70463" w:rsidRPr="00DB675C">
        <w:rPr>
          <w:rFonts w:eastAsia="Times New Roman" w:cstheme="minorHAnsi"/>
          <w:color w:val="000000"/>
          <w:sz w:val="24"/>
          <w:szCs w:val="24"/>
        </w:rPr>
        <w:t xml:space="preserve"> prior to receiving the MTP</w:t>
      </w:r>
      <w:r w:rsidR="009D29D8" w:rsidRPr="00DB675C">
        <w:rPr>
          <w:rFonts w:eastAsia="Times New Roman" w:cstheme="minorHAnsi"/>
          <w:color w:val="000000"/>
          <w:sz w:val="24"/>
          <w:szCs w:val="24"/>
        </w:rPr>
        <w:t xml:space="preserve">, once it is presented at the BOT meeting </w:t>
      </w:r>
      <w:r w:rsidR="0074074A" w:rsidRPr="00DB675C">
        <w:rPr>
          <w:rFonts w:eastAsia="Times New Roman" w:cstheme="minorHAnsi"/>
          <w:color w:val="000000"/>
          <w:sz w:val="24"/>
          <w:szCs w:val="24"/>
        </w:rPr>
        <w:t>next week</w:t>
      </w:r>
      <w:r w:rsidR="009D29D8" w:rsidRPr="00DB675C">
        <w:rPr>
          <w:rFonts w:eastAsia="Times New Roman" w:cstheme="minorHAnsi"/>
          <w:color w:val="000000"/>
          <w:sz w:val="24"/>
          <w:szCs w:val="24"/>
        </w:rPr>
        <w:t>.</w:t>
      </w:r>
      <w:r w:rsidR="00B70463" w:rsidRPr="00DB675C">
        <w:rPr>
          <w:rFonts w:eastAsia="Times New Roman" w:cstheme="minorHAnsi"/>
          <w:color w:val="000000"/>
          <w:sz w:val="24"/>
          <w:szCs w:val="24"/>
        </w:rPr>
        <w:t xml:space="preserve">    </w:t>
      </w:r>
    </w:p>
    <w:p w:rsidR="00087ADC" w:rsidRPr="00DB675C" w:rsidRDefault="00087ADC" w:rsidP="007F6921">
      <w:pPr>
        <w:rPr>
          <w:rFonts w:eastAsia="Times New Roman" w:cstheme="minorHAnsi"/>
          <w:color w:val="000000"/>
          <w:sz w:val="24"/>
          <w:szCs w:val="24"/>
        </w:rPr>
      </w:pPr>
      <w:r w:rsidRPr="00DB675C">
        <w:rPr>
          <w:rFonts w:eastAsia="Times New Roman" w:cstheme="minorHAnsi"/>
          <w:color w:val="000000"/>
          <w:sz w:val="24"/>
          <w:szCs w:val="24"/>
        </w:rPr>
        <w:t xml:space="preserve">The preparation for implementation, as it currently stands, </w:t>
      </w:r>
      <w:r w:rsidR="00B70463" w:rsidRPr="00DB675C">
        <w:rPr>
          <w:rFonts w:eastAsia="Times New Roman" w:cstheme="minorHAnsi"/>
          <w:color w:val="000000"/>
          <w:sz w:val="24"/>
          <w:szCs w:val="24"/>
        </w:rPr>
        <w:t xml:space="preserve">will </w:t>
      </w:r>
      <w:r w:rsidRPr="00DB675C">
        <w:rPr>
          <w:rFonts w:eastAsia="Times New Roman" w:cstheme="minorHAnsi"/>
          <w:color w:val="000000"/>
          <w:sz w:val="24"/>
          <w:szCs w:val="24"/>
        </w:rPr>
        <w:t>provide us with one year to deal with all of the moving parts that are necessary for SUNY GE compliance</w:t>
      </w:r>
      <w:r w:rsidR="00DB675C" w:rsidRPr="00DB675C">
        <w:rPr>
          <w:rFonts w:eastAsia="Times New Roman" w:cstheme="minorHAnsi"/>
          <w:color w:val="000000"/>
          <w:sz w:val="24"/>
          <w:szCs w:val="24"/>
        </w:rPr>
        <w:t xml:space="preserve"> fall 2023</w:t>
      </w:r>
      <w:r w:rsidRPr="00DB675C">
        <w:rPr>
          <w:rFonts w:eastAsia="Times New Roman" w:cstheme="minorHAnsi"/>
          <w:color w:val="000000"/>
          <w:sz w:val="24"/>
          <w:szCs w:val="24"/>
        </w:rPr>
        <w:t>:</w:t>
      </w:r>
    </w:p>
    <w:p w:rsidR="00DB675C" w:rsidRPr="00DB675C" w:rsidRDefault="00DB675C" w:rsidP="007F6921">
      <w:pPr>
        <w:rPr>
          <w:rFonts w:eastAsia="Times New Roman" w:cstheme="minorHAnsi"/>
          <w:color w:val="000000"/>
          <w:sz w:val="24"/>
          <w:szCs w:val="24"/>
        </w:rPr>
      </w:pPr>
      <w:r w:rsidRPr="00DB675C">
        <w:rPr>
          <w:rFonts w:cstheme="minorHAnsi"/>
          <w:b/>
          <w:sz w:val="24"/>
          <w:szCs w:val="24"/>
        </w:rPr>
        <w:t>What is the anticipated timeline for full implementation?</w:t>
      </w:r>
      <w:r w:rsidRPr="00DB675C">
        <w:rPr>
          <w:rFonts w:cstheme="minorHAnsi"/>
          <w:sz w:val="24"/>
          <w:szCs w:val="24"/>
        </w:rPr>
        <w:t xml:space="preserve"> It is anticipated the SUNY Board of Trustees will consider the SUNY General Education Framework in fall 2021; guidance issued early winter 2022; full implementation for new students fall 2023.</w:t>
      </w:r>
    </w:p>
    <w:p w:rsidR="006F5F00" w:rsidRPr="00DB675C" w:rsidRDefault="006F5F00" w:rsidP="00087ADC">
      <w:pPr>
        <w:pStyle w:val="ListParagraph"/>
        <w:numPr>
          <w:ilvl w:val="0"/>
          <w:numId w:val="2"/>
        </w:numPr>
        <w:rPr>
          <w:rFonts w:eastAsia="Times New Roman" w:cstheme="minorHAnsi"/>
          <w:b/>
          <w:color w:val="000000"/>
          <w:sz w:val="24"/>
          <w:szCs w:val="24"/>
        </w:rPr>
      </w:pPr>
      <w:r w:rsidRPr="00DB675C">
        <w:rPr>
          <w:rFonts w:eastAsia="Times New Roman" w:cstheme="minorHAnsi"/>
          <w:b/>
          <w:color w:val="000000"/>
          <w:sz w:val="24"/>
          <w:szCs w:val="24"/>
        </w:rPr>
        <w:t>Double-dipping on Requirements within degree programs?</w:t>
      </w:r>
    </w:p>
    <w:p w:rsidR="0074074A" w:rsidRPr="00DB675C" w:rsidRDefault="0074074A" w:rsidP="006F5F00">
      <w:pPr>
        <w:pStyle w:val="ListParagraph"/>
        <w:numPr>
          <w:ilvl w:val="1"/>
          <w:numId w:val="2"/>
        </w:numPr>
        <w:rPr>
          <w:rFonts w:eastAsia="Times New Roman" w:cstheme="minorHAnsi"/>
          <w:b/>
          <w:color w:val="000000"/>
          <w:sz w:val="24"/>
          <w:szCs w:val="24"/>
        </w:rPr>
      </w:pPr>
      <w:r w:rsidRPr="00DB675C">
        <w:rPr>
          <w:rFonts w:eastAsia="Times New Roman" w:cstheme="minorHAnsi"/>
          <w:b/>
          <w:color w:val="000000"/>
          <w:sz w:val="24"/>
          <w:szCs w:val="24"/>
        </w:rPr>
        <w:t>Minimum of 7 of 10 Knowledge and Skills Areas + 2 Core Competencies</w:t>
      </w:r>
    </w:p>
    <w:p w:rsidR="0074074A" w:rsidRPr="00DB675C" w:rsidRDefault="0074074A" w:rsidP="006F5F00">
      <w:pPr>
        <w:pStyle w:val="ListParagraph"/>
        <w:ind w:left="1440"/>
        <w:rPr>
          <w:rFonts w:cstheme="minorHAnsi"/>
          <w:sz w:val="24"/>
          <w:szCs w:val="24"/>
        </w:rPr>
      </w:pPr>
      <w:r w:rsidRPr="00DB675C">
        <w:rPr>
          <w:rFonts w:cstheme="minorHAnsi"/>
          <w:b/>
          <w:sz w:val="24"/>
          <w:szCs w:val="24"/>
        </w:rPr>
        <w:t>Knowledge and Skills Areas</w:t>
      </w:r>
      <w:r w:rsidRPr="00DB675C">
        <w:rPr>
          <w:rFonts w:cstheme="minorHAnsi"/>
          <w:sz w:val="24"/>
          <w:szCs w:val="24"/>
        </w:rPr>
        <w:t xml:space="preserve"> (a minimum of 7 of 10 categories of knowledge and skills are required) </w:t>
      </w:r>
      <w:r w:rsidRPr="00DB675C">
        <w:rPr>
          <w:rFonts w:cstheme="minorHAnsi"/>
          <w:b/>
          <w:sz w:val="24"/>
          <w:szCs w:val="24"/>
        </w:rPr>
        <w:t>The following four are required</w:t>
      </w:r>
      <w:r w:rsidRPr="00DB675C">
        <w:rPr>
          <w:rFonts w:cstheme="minorHAnsi"/>
          <w:sz w:val="24"/>
          <w:szCs w:val="24"/>
        </w:rPr>
        <w:t xml:space="preserve"> </w:t>
      </w:r>
    </w:p>
    <w:p w:rsidR="0074074A" w:rsidRPr="00DB675C" w:rsidRDefault="0074074A" w:rsidP="006F5F00">
      <w:pPr>
        <w:pStyle w:val="ListParagraph"/>
        <w:ind w:left="1440"/>
        <w:rPr>
          <w:rFonts w:cstheme="minorHAnsi"/>
          <w:sz w:val="24"/>
          <w:szCs w:val="24"/>
        </w:rPr>
      </w:pPr>
      <w:r w:rsidRPr="00DB675C">
        <w:rPr>
          <w:rFonts w:cstheme="minorHAnsi"/>
          <w:sz w:val="24"/>
          <w:szCs w:val="24"/>
        </w:rPr>
        <w:t xml:space="preserve">Communication – written and oral </w:t>
      </w:r>
    </w:p>
    <w:p w:rsidR="0074074A"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Diversity: Equity, Inclusion, and Social Justice </w:t>
      </w:r>
    </w:p>
    <w:p w:rsidR="0074074A"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Mathematics (and quantitative reasoning) </w:t>
      </w:r>
    </w:p>
    <w:p w:rsidR="0074074A"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Natural Sciences (and scientific reasoning) </w:t>
      </w:r>
    </w:p>
    <w:p w:rsidR="0074074A" w:rsidRPr="00DB675C" w:rsidRDefault="0074074A" w:rsidP="006F5F00">
      <w:pPr>
        <w:pStyle w:val="ListParagraph"/>
        <w:ind w:left="780" w:firstLine="660"/>
        <w:rPr>
          <w:rFonts w:cstheme="minorHAnsi"/>
          <w:b/>
          <w:sz w:val="24"/>
          <w:szCs w:val="24"/>
        </w:rPr>
      </w:pPr>
      <w:r w:rsidRPr="00DB675C">
        <w:rPr>
          <w:rFonts w:cstheme="minorHAnsi"/>
          <w:b/>
          <w:sz w:val="24"/>
          <w:szCs w:val="24"/>
        </w:rPr>
        <w:t xml:space="preserve">In addition, a minimum of three of the following six are required </w:t>
      </w:r>
    </w:p>
    <w:p w:rsidR="00257766"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Humanities </w:t>
      </w:r>
    </w:p>
    <w:p w:rsidR="00257766"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Social Sciences </w:t>
      </w:r>
    </w:p>
    <w:p w:rsidR="00257766"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The Arts </w:t>
      </w:r>
    </w:p>
    <w:p w:rsidR="00257766"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US History and Civic Engagement </w:t>
      </w:r>
    </w:p>
    <w:p w:rsidR="00257766"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World History and Global Awareness </w:t>
      </w:r>
    </w:p>
    <w:p w:rsidR="00257766" w:rsidRPr="00DB675C" w:rsidRDefault="0074074A" w:rsidP="006F5F00">
      <w:pPr>
        <w:pStyle w:val="ListParagraph"/>
        <w:ind w:left="780" w:firstLine="660"/>
        <w:rPr>
          <w:rFonts w:cstheme="minorHAnsi"/>
          <w:sz w:val="24"/>
          <w:szCs w:val="24"/>
        </w:rPr>
      </w:pPr>
      <w:r w:rsidRPr="00DB675C">
        <w:rPr>
          <w:rFonts w:cstheme="minorHAnsi"/>
          <w:sz w:val="24"/>
          <w:szCs w:val="24"/>
        </w:rPr>
        <w:t xml:space="preserve">World Languages </w:t>
      </w:r>
    </w:p>
    <w:p w:rsidR="0074074A" w:rsidRPr="00DB675C" w:rsidRDefault="0074074A" w:rsidP="00DB675C">
      <w:pPr>
        <w:pStyle w:val="ListParagraph"/>
        <w:ind w:left="1440"/>
        <w:rPr>
          <w:rFonts w:cstheme="minorHAnsi"/>
          <w:sz w:val="24"/>
          <w:szCs w:val="24"/>
        </w:rPr>
      </w:pPr>
      <w:r w:rsidRPr="00DB675C">
        <w:rPr>
          <w:rFonts w:cstheme="minorHAnsi"/>
          <w:b/>
          <w:sz w:val="24"/>
          <w:szCs w:val="24"/>
        </w:rPr>
        <w:t>Core Competencies</w:t>
      </w:r>
      <w:r w:rsidRPr="00DB675C">
        <w:rPr>
          <w:rFonts w:cstheme="minorHAnsi"/>
          <w:sz w:val="24"/>
          <w:szCs w:val="24"/>
        </w:rPr>
        <w:t xml:space="preserve"> – both required Critical Thinking and Reasoning</w:t>
      </w:r>
      <w:r w:rsidR="00DB675C">
        <w:rPr>
          <w:rFonts w:cstheme="minorHAnsi"/>
          <w:sz w:val="24"/>
          <w:szCs w:val="24"/>
        </w:rPr>
        <w:t>,</w:t>
      </w:r>
      <w:r w:rsidRPr="00DB675C">
        <w:rPr>
          <w:rFonts w:cstheme="minorHAnsi"/>
          <w:sz w:val="24"/>
          <w:szCs w:val="24"/>
        </w:rPr>
        <w:t xml:space="preserve"> Information Literacy</w:t>
      </w:r>
    </w:p>
    <w:p w:rsidR="00257766" w:rsidRPr="00DB675C" w:rsidRDefault="00257766" w:rsidP="0074074A">
      <w:pPr>
        <w:pStyle w:val="ListParagraph"/>
        <w:ind w:left="780"/>
        <w:rPr>
          <w:rFonts w:eastAsia="Times New Roman" w:cstheme="minorHAnsi"/>
          <w:color w:val="000000"/>
          <w:sz w:val="24"/>
          <w:szCs w:val="24"/>
        </w:rPr>
      </w:pPr>
    </w:p>
    <w:p w:rsidR="00257766" w:rsidRPr="00DB675C" w:rsidRDefault="00087ADC" w:rsidP="00087ADC">
      <w:pPr>
        <w:pStyle w:val="ListParagraph"/>
        <w:numPr>
          <w:ilvl w:val="0"/>
          <w:numId w:val="2"/>
        </w:numPr>
        <w:rPr>
          <w:rFonts w:eastAsia="Times New Roman" w:cstheme="minorHAnsi"/>
          <w:color w:val="000000"/>
          <w:sz w:val="24"/>
          <w:szCs w:val="24"/>
        </w:rPr>
      </w:pPr>
      <w:r w:rsidRPr="00DB675C">
        <w:rPr>
          <w:rFonts w:eastAsia="Times New Roman" w:cstheme="minorHAnsi"/>
          <w:b/>
          <w:color w:val="000000"/>
          <w:sz w:val="24"/>
          <w:szCs w:val="24"/>
        </w:rPr>
        <w:t>Learning outcomes</w:t>
      </w:r>
      <w:r w:rsidR="006F5F00" w:rsidRPr="00DB675C">
        <w:rPr>
          <w:rFonts w:eastAsia="Times New Roman" w:cstheme="minorHAnsi"/>
          <w:b/>
          <w:color w:val="000000"/>
          <w:sz w:val="24"/>
          <w:szCs w:val="24"/>
        </w:rPr>
        <w:t>?</w:t>
      </w:r>
      <w:r w:rsidRPr="00DB675C">
        <w:rPr>
          <w:rFonts w:eastAsia="Times New Roman" w:cstheme="minorHAnsi"/>
          <w:color w:val="000000"/>
          <w:sz w:val="24"/>
          <w:szCs w:val="24"/>
        </w:rPr>
        <w:t xml:space="preserve"> – some mapping will be required, particularly for GE learning outcomes that have changed.</w:t>
      </w:r>
      <w:r w:rsidR="00257766" w:rsidRPr="00DB675C">
        <w:rPr>
          <w:rFonts w:eastAsia="Times New Roman" w:cstheme="minorHAnsi"/>
          <w:color w:val="000000"/>
          <w:sz w:val="24"/>
          <w:szCs w:val="24"/>
        </w:rPr>
        <w:t xml:space="preserve">  For example, Communication – written and oral; Natural Sciences (where the campus can decide on some discipline-related substitutions)</w:t>
      </w:r>
    </w:p>
    <w:p w:rsidR="00257766" w:rsidRPr="00DB675C" w:rsidRDefault="00257766" w:rsidP="00257766">
      <w:pPr>
        <w:pStyle w:val="ListParagraph"/>
        <w:ind w:left="780"/>
        <w:rPr>
          <w:rFonts w:eastAsia="Times New Roman" w:cstheme="minorHAnsi"/>
          <w:color w:val="000000"/>
          <w:sz w:val="24"/>
          <w:szCs w:val="24"/>
        </w:rPr>
      </w:pPr>
    </w:p>
    <w:p w:rsidR="006F5F00" w:rsidRPr="00DB675C" w:rsidRDefault="00257766" w:rsidP="00087ADC">
      <w:pPr>
        <w:pStyle w:val="ListParagraph"/>
        <w:numPr>
          <w:ilvl w:val="0"/>
          <w:numId w:val="2"/>
        </w:numPr>
        <w:rPr>
          <w:rFonts w:eastAsia="Times New Roman" w:cstheme="minorHAnsi"/>
          <w:color w:val="000000"/>
          <w:sz w:val="24"/>
          <w:szCs w:val="24"/>
        </w:rPr>
      </w:pPr>
      <w:r w:rsidRPr="00DB675C">
        <w:rPr>
          <w:rFonts w:eastAsia="Times New Roman" w:cstheme="minorHAnsi"/>
          <w:b/>
          <w:color w:val="000000"/>
          <w:sz w:val="24"/>
          <w:szCs w:val="24"/>
        </w:rPr>
        <w:lastRenderedPageBreak/>
        <w:t>“GE” Course</w:t>
      </w:r>
      <w:r w:rsidR="000829BF">
        <w:rPr>
          <w:rFonts w:eastAsia="Times New Roman" w:cstheme="minorHAnsi"/>
          <w:b/>
          <w:color w:val="000000"/>
          <w:sz w:val="24"/>
          <w:szCs w:val="24"/>
        </w:rPr>
        <w:t>s</w:t>
      </w:r>
      <w:r w:rsidRPr="00DB675C">
        <w:rPr>
          <w:rFonts w:eastAsia="Times New Roman" w:cstheme="minorHAnsi"/>
          <w:b/>
          <w:color w:val="000000"/>
          <w:sz w:val="24"/>
          <w:szCs w:val="24"/>
        </w:rPr>
        <w:t xml:space="preserve"> approved at the campus level</w:t>
      </w:r>
      <w:r w:rsidR="000829BF">
        <w:rPr>
          <w:rFonts w:eastAsia="Times New Roman" w:cstheme="minorHAnsi"/>
          <w:b/>
          <w:color w:val="000000"/>
          <w:sz w:val="24"/>
          <w:szCs w:val="24"/>
        </w:rPr>
        <w:t xml:space="preserve"> (good news)</w:t>
      </w:r>
    </w:p>
    <w:p w:rsidR="006F5F00" w:rsidRPr="00DB675C" w:rsidRDefault="006F5F00" w:rsidP="006F5F00">
      <w:pPr>
        <w:pStyle w:val="ListParagraph"/>
        <w:rPr>
          <w:rFonts w:eastAsia="Times New Roman" w:cstheme="minorHAnsi"/>
          <w:color w:val="000000"/>
          <w:sz w:val="24"/>
          <w:szCs w:val="24"/>
        </w:rPr>
      </w:pPr>
    </w:p>
    <w:p w:rsidR="00087ADC" w:rsidRPr="00DB675C" w:rsidRDefault="006F5F00" w:rsidP="00087ADC">
      <w:pPr>
        <w:pStyle w:val="ListParagraph"/>
        <w:numPr>
          <w:ilvl w:val="0"/>
          <w:numId w:val="2"/>
        </w:numPr>
        <w:rPr>
          <w:rFonts w:eastAsia="Times New Roman" w:cstheme="minorHAnsi"/>
          <w:b/>
          <w:color w:val="000000"/>
          <w:sz w:val="24"/>
          <w:szCs w:val="24"/>
        </w:rPr>
      </w:pPr>
      <w:r w:rsidRPr="00DB675C">
        <w:rPr>
          <w:rFonts w:eastAsia="Times New Roman" w:cstheme="minorHAnsi"/>
          <w:b/>
          <w:color w:val="000000"/>
          <w:sz w:val="24"/>
          <w:szCs w:val="24"/>
        </w:rPr>
        <w:t>Registrar and Degree Works</w:t>
      </w:r>
      <w:r w:rsidR="00257766" w:rsidRPr="00DB675C">
        <w:rPr>
          <w:rFonts w:eastAsia="Times New Roman" w:cstheme="minorHAnsi"/>
          <w:b/>
          <w:color w:val="000000"/>
          <w:sz w:val="24"/>
          <w:szCs w:val="24"/>
        </w:rPr>
        <w:t xml:space="preserve"> </w:t>
      </w:r>
    </w:p>
    <w:p w:rsidR="006F5F00" w:rsidRPr="00DB675C" w:rsidRDefault="006F5F00" w:rsidP="006F5F00">
      <w:pPr>
        <w:pStyle w:val="ListParagraph"/>
        <w:rPr>
          <w:rFonts w:eastAsia="Times New Roman" w:cstheme="minorHAnsi"/>
          <w:b/>
          <w:color w:val="000000"/>
          <w:sz w:val="24"/>
          <w:szCs w:val="24"/>
        </w:rPr>
      </w:pPr>
    </w:p>
    <w:p w:rsidR="006F5F00" w:rsidRPr="00DB675C" w:rsidRDefault="006F5F00" w:rsidP="00087ADC">
      <w:pPr>
        <w:pStyle w:val="ListParagraph"/>
        <w:numPr>
          <w:ilvl w:val="0"/>
          <w:numId w:val="2"/>
        </w:numPr>
        <w:rPr>
          <w:rFonts w:eastAsia="Times New Roman" w:cstheme="minorHAnsi"/>
          <w:b/>
          <w:color w:val="000000"/>
          <w:sz w:val="24"/>
          <w:szCs w:val="24"/>
        </w:rPr>
      </w:pPr>
      <w:r w:rsidRPr="00DB675C">
        <w:rPr>
          <w:rFonts w:eastAsia="Times New Roman" w:cstheme="minorHAnsi"/>
          <w:b/>
          <w:color w:val="000000"/>
          <w:sz w:val="24"/>
          <w:szCs w:val="24"/>
        </w:rPr>
        <w:t>Communications for Students (Prospective Students)</w:t>
      </w:r>
    </w:p>
    <w:p w:rsidR="006F5F00" w:rsidRPr="00DB675C" w:rsidRDefault="006F5F00" w:rsidP="006F5F00">
      <w:pPr>
        <w:pStyle w:val="ListParagraph"/>
        <w:rPr>
          <w:rFonts w:eastAsia="Times New Roman" w:cstheme="minorHAnsi"/>
          <w:b/>
          <w:color w:val="000000"/>
          <w:sz w:val="24"/>
          <w:szCs w:val="24"/>
        </w:rPr>
      </w:pPr>
    </w:p>
    <w:p w:rsidR="006F5F00" w:rsidRPr="00DB675C" w:rsidRDefault="006F5F00" w:rsidP="00087ADC">
      <w:pPr>
        <w:pStyle w:val="ListParagraph"/>
        <w:numPr>
          <w:ilvl w:val="0"/>
          <w:numId w:val="2"/>
        </w:numPr>
        <w:rPr>
          <w:rFonts w:eastAsia="Times New Roman" w:cstheme="minorHAnsi"/>
          <w:b/>
          <w:color w:val="000000"/>
          <w:sz w:val="24"/>
          <w:szCs w:val="24"/>
        </w:rPr>
      </w:pPr>
      <w:r w:rsidRPr="00DB675C">
        <w:rPr>
          <w:rFonts w:eastAsia="Times New Roman" w:cstheme="minorHAnsi"/>
          <w:b/>
          <w:color w:val="000000"/>
          <w:sz w:val="24"/>
          <w:szCs w:val="24"/>
        </w:rPr>
        <w:t>GETA (General Education Transfer Addendum) and Seamless Transfer</w:t>
      </w:r>
    </w:p>
    <w:p w:rsidR="006B2D90" w:rsidRPr="00DB675C" w:rsidRDefault="006B2D90" w:rsidP="007F6921">
      <w:pPr>
        <w:rPr>
          <w:rFonts w:cstheme="minorHAnsi"/>
          <w:sz w:val="24"/>
          <w:szCs w:val="24"/>
        </w:rPr>
      </w:pPr>
    </w:p>
    <w:p w:rsidR="006B2D90" w:rsidRPr="00FC0519" w:rsidRDefault="006B2D90" w:rsidP="00DB675C">
      <w:pPr>
        <w:pStyle w:val="ListParagraph"/>
        <w:numPr>
          <w:ilvl w:val="0"/>
          <w:numId w:val="3"/>
        </w:numPr>
        <w:rPr>
          <w:rFonts w:cstheme="minorHAnsi"/>
          <w:b/>
          <w:sz w:val="24"/>
          <w:szCs w:val="24"/>
        </w:rPr>
      </w:pPr>
      <w:r w:rsidRPr="00FC0519">
        <w:rPr>
          <w:rFonts w:cstheme="minorHAnsi"/>
          <w:b/>
          <w:sz w:val="24"/>
          <w:szCs w:val="24"/>
        </w:rPr>
        <w:t>Winter shutdown policy</w:t>
      </w:r>
    </w:p>
    <w:p w:rsidR="006B2D90" w:rsidRDefault="00FC0519" w:rsidP="00FC0519">
      <w:pPr>
        <w:ind w:left="720"/>
        <w:rPr>
          <w:rFonts w:cstheme="minorHAnsi"/>
          <w:sz w:val="24"/>
          <w:szCs w:val="24"/>
        </w:rPr>
      </w:pPr>
      <w:r>
        <w:rPr>
          <w:rFonts w:cstheme="minorHAnsi"/>
          <w:sz w:val="24"/>
          <w:szCs w:val="24"/>
        </w:rPr>
        <w:t>Email from October 22, 2021</w:t>
      </w:r>
    </w:p>
    <w:p w:rsidR="00FC0519" w:rsidRDefault="00FC0519" w:rsidP="00FC0519">
      <w:pPr>
        <w:pStyle w:val="NormalWeb"/>
        <w:shd w:val="clear" w:color="auto" w:fill="FFFFFF"/>
        <w:spacing w:before="0" w:after="0"/>
        <w:rPr>
          <w:rFonts w:ascii="Segoe UI" w:hAnsi="Segoe UI" w:cs="Segoe UI"/>
          <w:color w:val="201F1E"/>
          <w:sz w:val="23"/>
          <w:szCs w:val="23"/>
        </w:rPr>
      </w:pPr>
      <w:r>
        <w:rPr>
          <w:rFonts w:ascii="Lucida Sans Unicode" w:hAnsi="Lucida Sans Unicode" w:cs="Lucida Sans Unicode"/>
          <w:color w:val="201F1E"/>
          <w:sz w:val="21"/>
          <w:szCs w:val="21"/>
          <w:bdr w:val="none" w:sz="0" w:space="0" w:color="auto" w:frame="1"/>
        </w:rPr>
        <w:t>The SUNY Old Westbury campus will be minimally staffed starting from Thursday, December 23, 2021, until Sunday, January 2, 2022.</w:t>
      </w:r>
    </w:p>
    <w:p w:rsidR="00FC0519" w:rsidRDefault="00FC0519" w:rsidP="00FC0519">
      <w:pPr>
        <w:pStyle w:val="NormalWeb"/>
        <w:shd w:val="clear" w:color="auto" w:fill="FFFFFF"/>
        <w:spacing w:before="0" w:after="0"/>
        <w:rPr>
          <w:rFonts w:ascii="Segoe UI" w:hAnsi="Segoe UI" w:cs="Segoe UI"/>
          <w:color w:val="201F1E"/>
          <w:sz w:val="23"/>
          <w:szCs w:val="23"/>
        </w:rPr>
      </w:pPr>
      <w:r>
        <w:rPr>
          <w:rFonts w:ascii="Lucida Sans Unicode" w:hAnsi="Lucida Sans Unicode" w:cs="Lucida Sans Unicode"/>
          <w:color w:val="201F1E"/>
          <w:sz w:val="21"/>
          <w:szCs w:val="21"/>
          <w:bdr w:val="none" w:sz="0" w:space="0" w:color="auto" w:frame="1"/>
        </w:rPr>
        <w:t>During this time, the New Academic Building (NAB) and Student Union (SU) will be closed for energy efficiency. All other buildings will be open and heated during this period including the residence halls. Employees located in the NAB and SU can be moved to an alternative location within the Library. All buildings will be patrolled regularly by our Campus Police staff and all alarms will be operational. Additionally, arrangements for sufficient heating in areas of the campus, which include animal facilities, ongoing scientific experiments, and computer operations will be made.</w:t>
      </w:r>
    </w:p>
    <w:p w:rsidR="00FC0519" w:rsidRDefault="00FC0519" w:rsidP="00FC0519">
      <w:pPr>
        <w:pStyle w:val="NormalWeb"/>
        <w:shd w:val="clear" w:color="auto" w:fill="FFFFFF"/>
        <w:spacing w:before="0" w:after="0"/>
        <w:rPr>
          <w:rFonts w:ascii="Segoe UI" w:hAnsi="Segoe UI" w:cs="Segoe UI"/>
          <w:color w:val="201F1E"/>
          <w:sz w:val="23"/>
          <w:szCs w:val="23"/>
        </w:rPr>
      </w:pPr>
      <w:r>
        <w:rPr>
          <w:rFonts w:ascii="Lucida Sans Unicode" w:hAnsi="Lucida Sans Unicode" w:cs="Lucida Sans Unicode"/>
          <w:color w:val="201F1E"/>
          <w:sz w:val="21"/>
          <w:szCs w:val="21"/>
          <w:bdr w:val="none" w:sz="0" w:space="0" w:color="auto" w:frame="1"/>
        </w:rPr>
        <w:t>Departmental supervisors and their corresponding Vice President will determine a plan to provide an in-person presence for their respective areas to ensure that they are minimally staffed. All employees (except those designated as essential service employee) are encouraged to use vacation, personal time, or compensatory time accruals during this time when the College would ordinarily be in full operations. For employees who wish to be off these days, please submit your “Request for Time Off” to your supervisor for approval.</w:t>
      </w:r>
    </w:p>
    <w:p w:rsidR="00FC0519" w:rsidRDefault="00FC0519" w:rsidP="00FC0519">
      <w:pPr>
        <w:pStyle w:val="NormalWeb"/>
        <w:shd w:val="clear" w:color="auto" w:fill="FFFFFF"/>
        <w:spacing w:before="0" w:after="0"/>
        <w:rPr>
          <w:rFonts w:ascii="Segoe UI" w:hAnsi="Segoe UI" w:cs="Segoe UI"/>
          <w:color w:val="201F1E"/>
          <w:sz w:val="23"/>
          <w:szCs w:val="23"/>
        </w:rPr>
      </w:pPr>
      <w:r>
        <w:rPr>
          <w:rFonts w:ascii="Lucida Sans Unicode" w:hAnsi="Lucida Sans Unicode" w:cs="Lucida Sans Unicode"/>
          <w:color w:val="201F1E"/>
          <w:sz w:val="21"/>
          <w:szCs w:val="21"/>
          <w:bdr w:val="none" w:sz="0" w:space="0" w:color="auto" w:frame="1"/>
        </w:rPr>
        <w:t>If you have any questions concerning how SUNY Old Westbury will be operating during this end of the year holiday period, please contact your immediate supervisor or a member of our Human Resources team by phone at 516.876.3179 or by email at HR@oldwestbury.edu.</w:t>
      </w:r>
    </w:p>
    <w:p w:rsidR="00FC0519" w:rsidRPr="00DB675C" w:rsidRDefault="00FC0519" w:rsidP="00FC0519">
      <w:pPr>
        <w:ind w:left="720"/>
        <w:rPr>
          <w:rFonts w:cstheme="minorHAnsi"/>
          <w:sz w:val="24"/>
          <w:szCs w:val="24"/>
        </w:rPr>
      </w:pPr>
    </w:p>
    <w:p w:rsidR="006B2D90" w:rsidRPr="00DB675C" w:rsidRDefault="00FC0519" w:rsidP="00DB675C">
      <w:pPr>
        <w:pStyle w:val="ListParagraph"/>
        <w:numPr>
          <w:ilvl w:val="0"/>
          <w:numId w:val="3"/>
        </w:numPr>
        <w:rPr>
          <w:rFonts w:cstheme="minorHAnsi"/>
          <w:b/>
          <w:sz w:val="24"/>
          <w:szCs w:val="24"/>
        </w:rPr>
      </w:pPr>
      <w:r>
        <w:rPr>
          <w:rFonts w:cstheme="minorHAnsi"/>
          <w:b/>
          <w:sz w:val="24"/>
          <w:szCs w:val="24"/>
        </w:rPr>
        <w:t xml:space="preserve">Student </w:t>
      </w:r>
      <w:r w:rsidR="006B2D90" w:rsidRPr="00DB675C">
        <w:rPr>
          <w:rFonts w:cstheme="minorHAnsi"/>
          <w:b/>
          <w:sz w:val="24"/>
          <w:szCs w:val="24"/>
        </w:rPr>
        <w:t xml:space="preserve">Withdrawals – </w:t>
      </w:r>
    </w:p>
    <w:p w:rsidR="006B2D90" w:rsidRPr="00DB675C" w:rsidRDefault="006B2D90" w:rsidP="007F6921">
      <w:pPr>
        <w:rPr>
          <w:rFonts w:cstheme="minorHAnsi"/>
          <w:sz w:val="24"/>
          <w:szCs w:val="24"/>
        </w:rPr>
      </w:pPr>
      <w:r w:rsidRPr="00DB675C">
        <w:rPr>
          <w:rFonts w:cstheme="minorHAnsi"/>
          <w:sz w:val="24"/>
          <w:szCs w:val="24"/>
        </w:rPr>
        <w:lastRenderedPageBreak/>
        <w:t xml:space="preserve">Academic Affairs </w:t>
      </w:r>
      <w:r w:rsidR="00DB675C">
        <w:rPr>
          <w:rFonts w:cstheme="minorHAnsi"/>
          <w:sz w:val="24"/>
          <w:szCs w:val="24"/>
        </w:rPr>
        <w:t>supports the academic success agenda for our students</w:t>
      </w:r>
      <w:r w:rsidRPr="00DB675C">
        <w:rPr>
          <w:rFonts w:cstheme="minorHAnsi"/>
          <w:sz w:val="24"/>
          <w:szCs w:val="24"/>
        </w:rPr>
        <w:t>.  Please let deans and AA know of any occurrences of</w:t>
      </w:r>
      <w:r w:rsidR="00DB675C">
        <w:rPr>
          <w:rFonts w:cstheme="minorHAnsi"/>
          <w:sz w:val="24"/>
          <w:szCs w:val="24"/>
        </w:rPr>
        <w:t xml:space="preserve"> student withdrawals</w:t>
      </w:r>
      <w:r w:rsidR="00FC0519">
        <w:rPr>
          <w:rFonts w:cstheme="minorHAnsi"/>
          <w:sz w:val="24"/>
          <w:szCs w:val="24"/>
        </w:rPr>
        <w:t xml:space="preserve"> (in cases that may not be initiated by students</w:t>
      </w:r>
      <w:r w:rsidR="000829BF">
        <w:rPr>
          <w:rFonts w:cstheme="minorHAnsi"/>
          <w:sz w:val="24"/>
          <w:szCs w:val="24"/>
        </w:rPr>
        <w:t xml:space="preserve"> with your permission to withdraw</w:t>
      </w:r>
      <w:r w:rsidR="00FC0519">
        <w:rPr>
          <w:rFonts w:cstheme="minorHAnsi"/>
          <w:sz w:val="24"/>
          <w:szCs w:val="24"/>
        </w:rPr>
        <w:t>)</w:t>
      </w:r>
      <w:r w:rsidR="000829BF">
        <w:rPr>
          <w:rFonts w:cstheme="minorHAnsi"/>
          <w:sz w:val="24"/>
          <w:szCs w:val="24"/>
        </w:rPr>
        <w:t xml:space="preserve">. </w:t>
      </w:r>
      <w:r w:rsidRPr="00DB675C">
        <w:rPr>
          <w:rFonts w:cstheme="minorHAnsi"/>
          <w:sz w:val="24"/>
          <w:szCs w:val="24"/>
        </w:rPr>
        <w:t xml:space="preserve"> </w:t>
      </w:r>
    </w:p>
    <w:p w:rsidR="00B70463" w:rsidRDefault="00B70463" w:rsidP="007F6921">
      <w:pPr>
        <w:rPr>
          <w:rFonts w:cstheme="minorHAnsi"/>
          <w:sz w:val="24"/>
          <w:szCs w:val="24"/>
        </w:rPr>
      </w:pPr>
    </w:p>
    <w:p w:rsidR="00FC0519" w:rsidRPr="00FC0519" w:rsidRDefault="00FC0519" w:rsidP="00FC0519">
      <w:pPr>
        <w:pStyle w:val="ListParagraph"/>
        <w:numPr>
          <w:ilvl w:val="0"/>
          <w:numId w:val="3"/>
        </w:numPr>
        <w:rPr>
          <w:rFonts w:cstheme="minorHAnsi"/>
          <w:b/>
          <w:sz w:val="24"/>
          <w:szCs w:val="24"/>
        </w:rPr>
      </w:pPr>
      <w:r w:rsidRPr="00FC0519">
        <w:rPr>
          <w:rFonts w:cstheme="minorHAnsi"/>
          <w:b/>
          <w:sz w:val="24"/>
          <w:szCs w:val="24"/>
        </w:rPr>
        <w:t>LMS Migration</w:t>
      </w:r>
    </w:p>
    <w:p w:rsidR="00FC0519" w:rsidRDefault="00FC0519" w:rsidP="00FC0519">
      <w:pPr>
        <w:pStyle w:val="ListParagraph"/>
        <w:numPr>
          <w:ilvl w:val="1"/>
          <w:numId w:val="3"/>
        </w:numPr>
        <w:rPr>
          <w:rFonts w:cstheme="minorHAnsi"/>
          <w:sz w:val="24"/>
          <w:szCs w:val="24"/>
        </w:rPr>
      </w:pPr>
      <w:proofErr w:type="spellStart"/>
      <w:r>
        <w:rPr>
          <w:rFonts w:cstheme="minorHAnsi"/>
          <w:sz w:val="24"/>
          <w:szCs w:val="24"/>
        </w:rPr>
        <w:t>CourseArc</w:t>
      </w:r>
      <w:proofErr w:type="spellEnd"/>
      <w:r>
        <w:rPr>
          <w:rFonts w:cstheme="minorHAnsi"/>
          <w:sz w:val="24"/>
          <w:szCs w:val="24"/>
        </w:rPr>
        <w:t xml:space="preserve"> – Chandra will be reaching out to faculty to assist with EIT Accessibility Compliance for digital content in Blackboard.</w:t>
      </w:r>
    </w:p>
    <w:p w:rsidR="00FC0519" w:rsidRPr="00FC0519" w:rsidRDefault="00FC0519" w:rsidP="00FC0519">
      <w:pPr>
        <w:pStyle w:val="ListParagraph"/>
        <w:numPr>
          <w:ilvl w:val="1"/>
          <w:numId w:val="3"/>
        </w:numPr>
        <w:rPr>
          <w:rFonts w:cstheme="minorHAnsi"/>
          <w:sz w:val="24"/>
          <w:szCs w:val="24"/>
        </w:rPr>
      </w:pPr>
      <w:r>
        <w:rPr>
          <w:rFonts w:cstheme="minorHAnsi"/>
          <w:sz w:val="24"/>
          <w:szCs w:val="24"/>
        </w:rPr>
        <w:t xml:space="preserve">Have roughly one year to get through the migration process to </w:t>
      </w:r>
      <w:proofErr w:type="spellStart"/>
      <w:r>
        <w:rPr>
          <w:rFonts w:cstheme="minorHAnsi"/>
          <w:sz w:val="24"/>
          <w:szCs w:val="24"/>
        </w:rPr>
        <w:t>Brightspace</w:t>
      </w:r>
      <w:proofErr w:type="spellEnd"/>
      <w:r>
        <w:rPr>
          <w:rFonts w:cstheme="minorHAnsi"/>
          <w:sz w:val="24"/>
          <w:szCs w:val="24"/>
        </w:rPr>
        <w:t>.</w:t>
      </w:r>
      <w:r w:rsidR="000829BF">
        <w:rPr>
          <w:rFonts w:cstheme="minorHAnsi"/>
          <w:sz w:val="24"/>
          <w:szCs w:val="24"/>
        </w:rPr>
        <w:t xml:space="preserve">  ITS/AA will provide updates as additional information becomes available.</w:t>
      </w:r>
    </w:p>
    <w:p w:rsidR="00B70463" w:rsidRPr="00DB675C" w:rsidRDefault="00B70463" w:rsidP="007F6921">
      <w:pPr>
        <w:rPr>
          <w:rFonts w:cstheme="minorHAnsi"/>
          <w:sz w:val="24"/>
          <w:szCs w:val="24"/>
        </w:rPr>
      </w:pPr>
    </w:p>
    <w:p w:rsidR="00B70463" w:rsidRPr="000829BF" w:rsidRDefault="00B70463" w:rsidP="000829BF">
      <w:pPr>
        <w:pStyle w:val="ListParagraph"/>
        <w:numPr>
          <w:ilvl w:val="0"/>
          <w:numId w:val="3"/>
        </w:numPr>
        <w:rPr>
          <w:rFonts w:cstheme="minorHAnsi"/>
          <w:b/>
          <w:sz w:val="24"/>
          <w:szCs w:val="24"/>
        </w:rPr>
      </w:pPr>
      <w:r w:rsidRPr="000829BF">
        <w:rPr>
          <w:rFonts w:cstheme="minorHAnsi"/>
          <w:b/>
          <w:sz w:val="24"/>
          <w:szCs w:val="24"/>
        </w:rPr>
        <w:t>International Education</w:t>
      </w:r>
    </w:p>
    <w:p w:rsidR="00B70463" w:rsidRPr="00DB675C" w:rsidRDefault="00B70463" w:rsidP="00B70463">
      <w:pPr>
        <w:pStyle w:val="ListParagraph"/>
        <w:numPr>
          <w:ilvl w:val="0"/>
          <w:numId w:val="2"/>
        </w:numPr>
        <w:rPr>
          <w:rFonts w:cstheme="minorHAnsi"/>
          <w:sz w:val="24"/>
          <w:szCs w:val="24"/>
        </w:rPr>
      </w:pPr>
      <w:r w:rsidRPr="00DB675C">
        <w:rPr>
          <w:rFonts w:cstheme="minorHAnsi"/>
          <w:sz w:val="24"/>
          <w:szCs w:val="24"/>
        </w:rPr>
        <w:t xml:space="preserve">Promoting COIL </w:t>
      </w:r>
      <w:r w:rsidR="00463600">
        <w:rPr>
          <w:rFonts w:cstheme="minorHAnsi"/>
          <w:sz w:val="24"/>
          <w:szCs w:val="24"/>
        </w:rPr>
        <w:t>(Collaborative Online International Learning)</w:t>
      </w:r>
      <w:r w:rsidR="000829BF">
        <w:rPr>
          <w:rFonts w:cstheme="minorHAnsi"/>
          <w:sz w:val="24"/>
          <w:szCs w:val="24"/>
        </w:rPr>
        <w:t xml:space="preserve">.  Becky Evans and Barbara </w:t>
      </w:r>
      <w:proofErr w:type="spellStart"/>
      <w:r w:rsidR="000829BF">
        <w:rPr>
          <w:rFonts w:cstheme="minorHAnsi"/>
          <w:sz w:val="24"/>
          <w:szCs w:val="24"/>
        </w:rPr>
        <w:t>Hillery</w:t>
      </w:r>
      <w:proofErr w:type="spellEnd"/>
      <w:r w:rsidR="000829BF">
        <w:rPr>
          <w:rFonts w:cstheme="minorHAnsi"/>
          <w:sz w:val="24"/>
          <w:szCs w:val="24"/>
        </w:rPr>
        <w:t xml:space="preserve"> will follow up with the faculty.</w:t>
      </w:r>
    </w:p>
    <w:p w:rsidR="00B70463" w:rsidRPr="00DB675C" w:rsidRDefault="00FC0519" w:rsidP="00B70463">
      <w:pPr>
        <w:pStyle w:val="ListParagraph"/>
        <w:numPr>
          <w:ilvl w:val="0"/>
          <w:numId w:val="2"/>
        </w:numPr>
        <w:rPr>
          <w:rFonts w:cstheme="minorHAnsi"/>
          <w:sz w:val="24"/>
          <w:szCs w:val="24"/>
        </w:rPr>
      </w:pPr>
      <w:r>
        <w:rPr>
          <w:rFonts w:cstheme="minorHAnsi"/>
          <w:sz w:val="24"/>
          <w:szCs w:val="24"/>
        </w:rPr>
        <w:t>Still some unresolved concerns about Study Abroad (</w:t>
      </w:r>
      <w:r w:rsidR="00B70463" w:rsidRPr="00DB675C">
        <w:rPr>
          <w:rFonts w:cstheme="minorHAnsi"/>
          <w:sz w:val="24"/>
          <w:szCs w:val="24"/>
        </w:rPr>
        <w:t xml:space="preserve">Liability </w:t>
      </w:r>
      <w:r w:rsidR="009D29D8" w:rsidRPr="00DB675C">
        <w:rPr>
          <w:rFonts w:cstheme="minorHAnsi"/>
          <w:sz w:val="24"/>
          <w:szCs w:val="24"/>
        </w:rPr>
        <w:t xml:space="preserve">insurance </w:t>
      </w:r>
      <w:r w:rsidR="00B70463" w:rsidRPr="00DB675C">
        <w:rPr>
          <w:rFonts w:cstheme="minorHAnsi"/>
          <w:sz w:val="24"/>
          <w:szCs w:val="24"/>
        </w:rPr>
        <w:t>costs</w:t>
      </w:r>
      <w:r>
        <w:rPr>
          <w:rFonts w:cstheme="minorHAnsi"/>
          <w:sz w:val="24"/>
          <w:szCs w:val="24"/>
        </w:rPr>
        <w:t>)</w:t>
      </w:r>
      <w:r w:rsidR="000829BF">
        <w:rPr>
          <w:rFonts w:cstheme="minorHAnsi"/>
          <w:sz w:val="24"/>
          <w:szCs w:val="24"/>
        </w:rPr>
        <w:t>.  Will provide additional information over the courses of the next couple of weeks.</w:t>
      </w:r>
      <w:bookmarkStart w:id="0" w:name="_GoBack"/>
      <w:bookmarkEnd w:id="0"/>
    </w:p>
    <w:p w:rsidR="006B2D90" w:rsidRPr="00DB675C" w:rsidRDefault="006B2D90" w:rsidP="007F6921">
      <w:pPr>
        <w:rPr>
          <w:rFonts w:cstheme="minorHAnsi"/>
          <w:sz w:val="24"/>
          <w:szCs w:val="24"/>
        </w:rPr>
      </w:pPr>
    </w:p>
    <w:p w:rsidR="006B2D90" w:rsidRPr="007F6921" w:rsidRDefault="006B2D90" w:rsidP="007F6921"/>
    <w:sectPr w:rsidR="006B2D90" w:rsidRPr="007F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1EAC"/>
    <w:multiLevelType w:val="hybridMultilevel"/>
    <w:tmpl w:val="44805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175B4"/>
    <w:multiLevelType w:val="hybridMultilevel"/>
    <w:tmpl w:val="58529D5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87C1F74"/>
    <w:multiLevelType w:val="multilevel"/>
    <w:tmpl w:val="C04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DE"/>
    <w:rsid w:val="000829BF"/>
    <w:rsid w:val="00087ADC"/>
    <w:rsid w:val="00257766"/>
    <w:rsid w:val="003523DE"/>
    <w:rsid w:val="00463600"/>
    <w:rsid w:val="00626CDD"/>
    <w:rsid w:val="006B2D90"/>
    <w:rsid w:val="006F5F00"/>
    <w:rsid w:val="0074074A"/>
    <w:rsid w:val="007F6921"/>
    <w:rsid w:val="00911125"/>
    <w:rsid w:val="009D29D8"/>
    <w:rsid w:val="00A96CC1"/>
    <w:rsid w:val="00B70463"/>
    <w:rsid w:val="00B81722"/>
    <w:rsid w:val="00CB61AE"/>
    <w:rsid w:val="00DB675C"/>
    <w:rsid w:val="00E26169"/>
    <w:rsid w:val="00E54F80"/>
    <w:rsid w:val="00FC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A4F3"/>
  <w15:chartTrackingRefBased/>
  <w15:docId w15:val="{6A731879-13D0-4D3B-BA78-47277339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ADC"/>
    <w:pPr>
      <w:ind w:left="720"/>
      <w:contextualSpacing/>
    </w:pPr>
  </w:style>
  <w:style w:type="paragraph" w:styleId="NormalWeb">
    <w:name w:val="Normal (Web)"/>
    <w:basedOn w:val="Normal"/>
    <w:uiPriority w:val="99"/>
    <w:semiHidden/>
    <w:unhideWhenUsed/>
    <w:rsid w:val="00FC05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51086">
      <w:bodyDiv w:val="1"/>
      <w:marLeft w:val="0"/>
      <w:marRight w:val="0"/>
      <w:marTop w:val="0"/>
      <w:marBottom w:val="0"/>
      <w:divBdr>
        <w:top w:val="none" w:sz="0" w:space="0" w:color="auto"/>
        <w:left w:val="none" w:sz="0" w:space="0" w:color="auto"/>
        <w:bottom w:val="none" w:sz="0" w:space="0" w:color="auto"/>
        <w:right w:val="none" w:sz="0" w:space="0" w:color="auto"/>
      </w:divBdr>
    </w:div>
    <w:div w:id="4730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12788</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Quarless</dc:creator>
  <cp:keywords/>
  <dc:description/>
  <cp:lastModifiedBy>Duncan Quarless</cp:lastModifiedBy>
  <cp:revision>2</cp:revision>
  <dcterms:created xsi:type="dcterms:W3CDTF">2021-10-27T17:04:00Z</dcterms:created>
  <dcterms:modified xsi:type="dcterms:W3CDTF">2021-11-12T13:27:00Z</dcterms:modified>
</cp:coreProperties>
</file>