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DA23B1" w14:textId="036EF2D6" w:rsidR="00BF39E6" w:rsidRPr="00585679" w:rsidRDefault="1EF98AEF" w:rsidP="00585679">
      <w:pPr>
        <w:rPr>
          <w:b/>
          <w:bCs/>
        </w:rPr>
      </w:pPr>
      <w:r w:rsidRPr="00585679">
        <w:rPr>
          <w:rFonts w:ascii="Calibri" w:eastAsia="Times New Roman" w:hAnsi="Calibri" w:cs="Calibri"/>
          <w:b/>
          <w:bCs/>
          <w:color w:val="000000" w:themeColor="text1"/>
          <w:sz w:val="24"/>
          <w:szCs w:val="24"/>
        </w:rPr>
        <w:t>Fulltime Faculty Task Force (Presidential Task Force – College</w:t>
      </w:r>
      <w:r w:rsidR="00585679" w:rsidRPr="00585679">
        <w:rPr>
          <w:rFonts w:ascii="Calibri" w:eastAsia="Times New Roman" w:hAnsi="Calibri" w:cs="Calibri"/>
          <w:b/>
          <w:bCs/>
          <w:color w:val="000000" w:themeColor="text1"/>
          <w:sz w:val="24"/>
          <w:szCs w:val="24"/>
        </w:rPr>
        <w:t xml:space="preserve"> </w:t>
      </w:r>
      <w:r w:rsidRPr="00585679">
        <w:rPr>
          <w:rFonts w:ascii="Calibri" w:eastAsia="Times New Roman" w:hAnsi="Calibri" w:cs="Calibri"/>
          <w:b/>
          <w:bCs/>
          <w:color w:val="000000" w:themeColor="text1"/>
          <w:sz w:val="24"/>
          <w:szCs w:val="24"/>
        </w:rPr>
        <w:t>wide)</w:t>
      </w:r>
    </w:p>
    <w:p w14:paraId="78AD5BA8" w14:textId="77777777" w:rsidR="00BF39E6" w:rsidRDefault="00BF39E6" w:rsidP="00BF39E6">
      <w:pPr>
        <w:spacing w:after="0"/>
        <w:ind w:left="720"/>
        <w:rPr>
          <w:b/>
        </w:rPr>
      </w:pPr>
      <w:r>
        <w:rPr>
          <w:b/>
        </w:rPr>
        <w:t>Membership: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728"/>
        <w:gridCol w:w="4766"/>
      </w:tblGrid>
      <w:tr w:rsidR="003F2A23" w:rsidRPr="003F2A23" w14:paraId="1D181767" w14:textId="77777777" w:rsidTr="0080184F">
        <w:tc>
          <w:tcPr>
            <w:tcW w:w="4728" w:type="dxa"/>
          </w:tcPr>
          <w:p w14:paraId="1E151847" w14:textId="77777777" w:rsidR="003F2A23" w:rsidRPr="003F2A23" w:rsidRDefault="003F2A23" w:rsidP="0086690E">
            <w:pPr>
              <w:jc w:val="center"/>
              <w:rPr>
                <w:b/>
              </w:rPr>
            </w:pPr>
            <w:r w:rsidRPr="003F2A23">
              <w:rPr>
                <w:b/>
              </w:rPr>
              <w:t>Faculty</w:t>
            </w:r>
          </w:p>
        </w:tc>
        <w:tc>
          <w:tcPr>
            <w:tcW w:w="4766" w:type="dxa"/>
          </w:tcPr>
          <w:p w14:paraId="049071ED" w14:textId="77777777" w:rsidR="003F2A23" w:rsidRPr="003F2A23" w:rsidRDefault="00C917B8" w:rsidP="0086690E">
            <w:pPr>
              <w:jc w:val="center"/>
              <w:rPr>
                <w:b/>
              </w:rPr>
            </w:pPr>
            <w:r>
              <w:rPr>
                <w:b/>
              </w:rPr>
              <w:t>Professional Staff and Administration</w:t>
            </w:r>
          </w:p>
        </w:tc>
      </w:tr>
      <w:tr w:rsidR="003F2A23" w:rsidRPr="003F2A23" w14:paraId="31EF69FC" w14:textId="77777777" w:rsidTr="0080184F">
        <w:tc>
          <w:tcPr>
            <w:tcW w:w="4728" w:type="dxa"/>
            <w:shd w:val="clear" w:color="auto" w:fill="auto"/>
          </w:tcPr>
          <w:p w14:paraId="570FD8FC" w14:textId="77777777" w:rsidR="003F2A23" w:rsidRPr="00000456" w:rsidRDefault="003F2A23" w:rsidP="0086690E">
            <w:pPr>
              <w:jc w:val="center"/>
            </w:pPr>
            <w:proofErr w:type="spellStart"/>
            <w:r w:rsidRPr="00000456">
              <w:t>Sanja</w:t>
            </w:r>
            <w:proofErr w:type="spellEnd"/>
            <w:r w:rsidRPr="00000456">
              <w:t xml:space="preserve"> </w:t>
            </w:r>
            <w:proofErr w:type="spellStart"/>
            <w:r w:rsidRPr="00000456">
              <w:t>Cale</w:t>
            </w:r>
            <w:proofErr w:type="spellEnd"/>
          </w:p>
        </w:tc>
        <w:tc>
          <w:tcPr>
            <w:tcW w:w="4766" w:type="dxa"/>
            <w:shd w:val="clear" w:color="auto" w:fill="auto"/>
          </w:tcPr>
          <w:p w14:paraId="58531592" w14:textId="77777777" w:rsidR="003F2A23" w:rsidRPr="00000456" w:rsidRDefault="00C917B8" w:rsidP="0086690E">
            <w:pPr>
              <w:jc w:val="center"/>
            </w:pPr>
            <w:r w:rsidRPr="00000456">
              <w:t xml:space="preserve">Lillian </w:t>
            </w:r>
            <w:proofErr w:type="spellStart"/>
            <w:r w:rsidRPr="00000456">
              <w:t>Colella</w:t>
            </w:r>
            <w:proofErr w:type="spellEnd"/>
            <w:r w:rsidRPr="00000456">
              <w:t xml:space="preserve"> (HR)</w:t>
            </w:r>
          </w:p>
        </w:tc>
      </w:tr>
      <w:tr w:rsidR="003F2A23" w:rsidRPr="003F2A23" w14:paraId="287718B8" w14:textId="77777777" w:rsidTr="0080184F">
        <w:tc>
          <w:tcPr>
            <w:tcW w:w="4728" w:type="dxa"/>
            <w:shd w:val="clear" w:color="auto" w:fill="auto"/>
          </w:tcPr>
          <w:p w14:paraId="14AF73E0" w14:textId="77777777" w:rsidR="003F2A23" w:rsidRPr="00000456" w:rsidRDefault="003F2A23" w:rsidP="0086690E">
            <w:pPr>
              <w:jc w:val="center"/>
            </w:pPr>
            <w:proofErr w:type="spellStart"/>
            <w:r w:rsidRPr="00000456">
              <w:t>Veronika</w:t>
            </w:r>
            <w:proofErr w:type="spellEnd"/>
            <w:r w:rsidRPr="00000456">
              <w:t xml:space="preserve"> </w:t>
            </w:r>
            <w:proofErr w:type="spellStart"/>
            <w:r w:rsidRPr="00000456">
              <w:t>Dolar</w:t>
            </w:r>
            <w:proofErr w:type="spellEnd"/>
          </w:p>
        </w:tc>
        <w:tc>
          <w:tcPr>
            <w:tcW w:w="4766" w:type="dxa"/>
            <w:shd w:val="clear" w:color="auto" w:fill="auto"/>
          </w:tcPr>
          <w:p w14:paraId="0C4160B7" w14:textId="77777777" w:rsidR="003F2A23" w:rsidRPr="00000456" w:rsidRDefault="00C917B8" w:rsidP="0086690E">
            <w:pPr>
              <w:jc w:val="center"/>
            </w:pPr>
            <w:r w:rsidRPr="00000456">
              <w:t xml:space="preserve">Barbara </w:t>
            </w:r>
            <w:proofErr w:type="spellStart"/>
            <w:r w:rsidRPr="00000456">
              <w:t>Hillery</w:t>
            </w:r>
            <w:proofErr w:type="spellEnd"/>
            <w:r w:rsidRPr="00000456">
              <w:t xml:space="preserve"> (AA) (Co-Chair)</w:t>
            </w:r>
          </w:p>
        </w:tc>
      </w:tr>
      <w:tr w:rsidR="003F2A23" w:rsidRPr="003F2A23" w14:paraId="74DDEC74" w14:textId="77777777" w:rsidTr="0080184F">
        <w:tc>
          <w:tcPr>
            <w:tcW w:w="4728" w:type="dxa"/>
            <w:shd w:val="clear" w:color="auto" w:fill="auto"/>
          </w:tcPr>
          <w:p w14:paraId="6553DF99" w14:textId="77777777" w:rsidR="003F2A23" w:rsidRPr="00000456" w:rsidRDefault="003F2A23" w:rsidP="0086690E">
            <w:pPr>
              <w:jc w:val="center"/>
            </w:pPr>
            <w:proofErr w:type="spellStart"/>
            <w:r w:rsidRPr="00000456">
              <w:t>Alireza</w:t>
            </w:r>
            <w:proofErr w:type="spellEnd"/>
            <w:r w:rsidRPr="00000456">
              <w:t xml:space="preserve"> </w:t>
            </w:r>
            <w:proofErr w:type="spellStart"/>
            <w:r w:rsidRPr="00000456">
              <w:t>Ebrahimi</w:t>
            </w:r>
            <w:proofErr w:type="spellEnd"/>
          </w:p>
        </w:tc>
        <w:tc>
          <w:tcPr>
            <w:tcW w:w="4766" w:type="dxa"/>
            <w:shd w:val="clear" w:color="auto" w:fill="auto"/>
          </w:tcPr>
          <w:p w14:paraId="70EA8E95" w14:textId="77777777" w:rsidR="003F2A23" w:rsidRPr="00000456" w:rsidRDefault="00C917B8" w:rsidP="0086690E">
            <w:pPr>
              <w:jc w:val="center"/>
            </w:pPr>
            <w:r w:rsidRPr="00000456">
              <w:t xml:space="preserve">Pat </w:t>
            </w:r>
            <w:proofErr w:type="spellStart"/>
            <w:r w:rsidRPr="00000456">
              <w:t>Lettini</w:t>
            </w:r>
            <w:proofErr w:type="spellEnd"/>
            <w:r w:rsidRPr="00000456">
              <w:t xml:space="preserve"> (B&amp;F)</w:t>
            </w:r>
          </w:p>
        </w:tc>
      </w:tr>
      <w:tr w:rsidR="003F2A23" w:rsidRPr="003F2A23" w14:paraId="00B13BFC" w14:textId="77777777" w:rsidTr="0080184F">
        <w:tc>
          <w:tcPr>
            <w:tcW w:w="4728" w:type="dxa"/>
            <w:shd w:val="clear" w:color="auto" w:fill="auto"/>
          </w:tcPr>
          <w:p w14:paraId="7BE4A038" w14:textId="77777777" w:rsidR="003F2A23" w:rsidRPr="00000456" w:rsidRDefault="003F2A23" w:rsidP="0086690E">
            <w:pPr>
              <w:jc w:val="center"/>
            </w:pPr>
            <w:r w:rsidRPr="00000456">
              <w:t xml:space="preserve">Michael </w:t>
            </w:r>
            <w:proofErr w:type="spellStart"/>
            <w:r w:rsidRPr="00000456">
              <w:t>Kavic</w:t>
            </w:r>
            <w:proofErr w:type="spellEnd"/>
            <w:r w:rsidRPr="00000456">
              <w:t xml:space="preserve"> (Co-Chair)</w:t>
            </w:r>
          </w:p>
        </w:tc>
        <w:tc>
          <w:tcPr>
            <w:tcW w:w="4766" w:type="dxa"/>
            <w:shd w:val="clear" w:color="auto" w:fill="auto"/>
          </w:tcPr>
          <w:p w14:paraId="76A090D3" w14:textId="77777777" w:rsidR="003F2A23" w:rsidRPr="00000456" w:rsidRDefault="0086690E" w:rsidP="0086690E">
            <w:pPr>
              <w:jc w:val="center"/>
            </w:pPr>
            <w:r w:rsidRPr="00000456">
              <w:t xml:space="preserve">Rachel </w:t>
            </w:r>
            <w:proofErr w:type="spellStart"/>
            <w:r w:rsidRPr="00000456">
              <w:t>Littenberg</w:t>
            </w:r>
            <w:proofErr w:type="spellEnd"/>
            <w:r w:rsidRPr="00000456">
              <w:t xml:space="preserve"> (TS)</w:t>
            </w:r>
          </w:p>
        </w:tc>
      </w:tr>
      <w:tr w:rsidR="003F2A23" w:rsidRPr="003F2A23" w14:paraId="54F83FDA" w14:textId="77777777" w:rsidTr="0080184F">
        <w:tc>
          <w:tcPr>
            <w:tcW w:w="4728" w:type="dxa"/>
            <w:shd w:val="clear" w:color="auto" w:fill="auto"/>
          </w:tcPr>
          <w:p w14:paraId="0C44E1E3" w14:textId="77777777" w:rsidR="003F2A23" w:rsidRPr="00000456" w:rsidRDefault="003F2A23" w:rsidP="0086690E">
            <w:pPr>
              <w:jc w:val="center"/>
            </w:pPr>
            <w:r w:rsidRPr="00000456">
              <w:t>Maureen Keefe</w:t>
            </w:r>
          </w:p>
        </w:tc>
        <w:tc>
          <w:tcPr>
            <w:tcW w:w="4766" w:type="dxa"/>
            <w:shd w:val="clear" w:color="auto" w:fill="auto"/>
          </w:tcPr>
          <w:p w14:paraId="06BD9FDB" w14:textId="77777777" w:rsidR="003F2A23" w:rsidRPr="00000456" w:rsidRDefault="0086690E" w:rsidP="0086690E">
            <w:pPr>
              <w:jc w:val="center"/>
            </w:pPr>
            <w:r w:rsidRPr="00000456">
              <w:t>Jo-Ann Robinson (President’s Office)</w:t>
            </w:r>
          </w:p>
        </w:tc>
      </w:tr>
      <w:tr w:rsidR="003F2A23" w:rsidRPr="003F2A23" w14:paraId="5D3A1D40" w14:textId="77777777" w:rsidTr="0080184F">
        <w:tc>
          <w:tcPr>
            <w:tcW w:w="4728" w:type="dxa"/>
            <w:shd w:val="clear" w:color="auto" w:fill="auto"/>
          </w:tcPr>
          <w:p w14:paraId="7CE647AD" w14:textId="1DDB8731" w:rsidR="003F2A23" w:rsidRPr="00000456" w:rsidRDefault="0008026B" w:rsidP="0086690E">
            <w:pPr>
              <w:jc w:val="center"/>
            </w:pPr>
            <w:r w:rsidRPr="0080184F">
              <w:rPr>
                <w:rFonts w:cstheme="minorHAnsi"/>
                <w:color w:val="222222"/>
                <w:shd w:val="clear" w:color="auto" w:fill="FFFFFF"/>
              </w:rPr>
              <w:t xml:space="preserve">Fred </w:t>
            </w:r>
            <w:proofErr w:type="spellStart"/>
            <w:r w:rsidRPr="0080184F">
              <w:rPr>
                <w:rFonts w:cstheme="minorHAnsi"/>
                <w:color w:val="222222"/>
                <w:shd w:val="clear" w:color="auto" w:fill="FFFFFF"/>
              </w:rPr>
              <w:t>Millán</w:t>
            </w:r>
            <w:proofErr w:type="spellEnd"/>
          </w:p>
        </w:tc>
        <w:tc>
          <w:tcPr>
            <w:tcW w:w="4766" w:type="dxa"/>
            <w:shd w:val="clear" w:color="auto" w:fill="auto"/>
          </w:tcPr>
          <w:p w14:paraId="01D82AE8" w14:textId="77777777" w:rsidR="003F2A23" w:rsidRPr="00000456" w:rsidRDefault="00C917B8" w:rsidP="0086690E">
            <w:pPr>
              <w:jc w:val="center"/>
            </w:pPr>
            <w:proofErr w:type="spellStart"/>
            <w:r w:rsidRPr="00000456">
              <w:t>Usama</w:t>
            </w:r>
            <w:proofErr w:type="spellEnd"/>
            <w:r w:rsidRPr="00000456">
              <w:t xml:space="preserve"> </w:t>
            </w:r>
            <w:proofErr w:type="spellStart"/>
            <w:r w:rsidRPr="00000456">
              <w:t>Shaikh</w:t>
            </w:r>
            <w:proofErr w:type="spellEnd"/>
            <w:r w:rsidRPr="00000456">
              <w:t xml:space="preserve"> (CDO)</w:t>
            </w:r>
          </w:p>
        </w:tc>
      </w:tr>
      <w:tr w:rsidR="003F2A23" w:rsidRPr="003F2A23" w14:paraId="0CD2541B" w14:textId="77777777" w:rsidTr="0080184F">
        <w:tc>
          <w:tcPr>
            <w:tcW w:w="4728" w:type="dxa"/>
            <w:shd w:val="clear" w:color="auto" w:fill="auto"/>
          </w:tcPr>
          <w:p w14:paraId="48647CB0" w14:textId="510928F4" w:rsidR="003F2A23" w:rsidRPr="00000456" w:rsidRDefault="0008026B" w:rsidP="0086690E">
            <w:pPr>
              <w:jc w:val="center"/>
            </w:pPr>
            <w:r w:rsidRPr="00000456">
              <w:t>Carol Quirke</w:t>
            </w:r>
          </w:p>
        </w:tc>
        <w:tc>
          <w:tcPr>
            <w:tcW w:w="4766" w:type="dxa"/>
            <w:shd w:val="clear" w:color="auto" w:fill="auto"/>
          </w:tcPr>
          <w:p w14:paraId="02EB378F" w14:textId="77777777" w:rsidR="003F2A23" w:rsidRPr="006E65E2" w:rsidRDefault="003F2A23" w:rsidP="0086690E">
            <w:pPr>
              <w:jc w:val="center"/>
              <w:rPr>
                <w:highlight w:val="black"/>
              </w:rPr>
            </w:pPr>
          </w:p>
        </w:tc>
      </w:tr>
      <w:tr w:rsidR="0080184F" w:rsidRPr="003F2A23" w14:paraId="0FF89FAF" w14:textId="77777777" w:rsidTr="0080184F">
        <w:tc>
          <w:tcPr>
            <w:tcW w:w="4728" w:type="dxa"/>
            <w:shd w:val="clear" w:color="auto" w:fill="auto"/>
          </w:tcPr>
          <w:p w14:paraId="127DC5FF" w14:textId="05F4A188" w:rsidR="0080184F" w:rsidRPr="00000456" w:rsidRDefault="0008026B" w:rsidP="0086690E">
            <w:pPr>
              <w:jc w:val="center"/>
            </w:pPr>
            <w:r w:rsidRPr="00000456">
              <w:t xml:space="preserve">Margaret </w:t>
            </w:r>
            <w:proofErr w:type="spellStart"/>
            <w:r w:rsidRPr="00000456">
              <w:t>Torrell</w:t>
            </w:r>
            <w:proofErr w:type="spellEnd"/>
          </w:p>
        </w:tc>
        <w:tc>
          <w:tcPr>
            <w:tcW w:w="4766" w:type="dxa"/>
            <w:shd w:val="clear" w:color="auto" w:fill="auto"/>
          </w:tcPr>
          <w:p w14:paraId="6A05A809" w14:textId="77777777" w:rsidR="0080184F" w:rsidRPr="006E65E2" w:rsidRDefault="0080184F" w:rsidP="0086690E">
            <w:pPr>
              <w:jc w:val="center"/>
              <w:rPr>
                <w:highlight w:val="black"/>
              </w:rPr>
            </w:pPr>
          </w:p>
        </w:tc>
      </w:tr>
      <w:tr w:rsidR="0080184F" w:rsidRPr="003F2A23" w14:paraId="042DF727" w14:textId="77777777" w:rsidTr="0080184F">
        <w:tc>
          <w:tcPr>
            <w:tcW w:w="4728" w:type="dxa"/>
            <w:shd w:val="clear" w:color="auto" w:fill="auto"/>
          </w:tcPr>
          <w:p w14:paraId="38A6A991" w14:textId="4C6713E5" w:rsidR="0080184F" w:rsidRPr="0080184F" w:rsidRDefault="0008026B" w:rsidP="0080184F">
            <w:pPr>
              <w:jc w:val="center"/>
              <w:rPr>
                <w:rFonts w:cstheme="minorHAnsi"/>
                <w:color w:val="222222"/>
                <w:shd w:val="clear" w:color="auto" w:fill="FFFFFF"/>
              </w:rPr>
            </w:pPr>
            <w:proofErr w:type="spellStart"/>
            <w:r>
              <w:t>Ryoko</w:t>
            </w:r>
            <w:proofErr w:type="spellEnd"/>
            <w:r>
              <w:t xml:space="preserve"> Yamamoto</w:t>
            </w:r>
          </w:p>
        </w:tc>
        <w:tc>
          <w:tcPr>
            <w:tcW w:w="4766" w:type="dxa"/>
            <w:shd w:val="clear" w:color="auto" w:fill="auto"/>
          </w:tcPr>
          <w:p w14:paraId="5A39BBE3" w14:textId="74BD510E" w:rsidR="0080184F" w:rsidRPr="006E65E2" w:rsidRDefault="0080184F" w:rsidP="0086690E">
            <w:pPr>
              <w:jc w:val="center"/>
              <w:rPr>
                <w:highlight w:val="black"/>
              </w:rPr>
            </w:pPr>
          </w:p>
        </w:tc>
      </w:tr>
    </w:tbl>
    <w:p w14:paraId="266929B3" w14:textId="77777777" w:rsidR="0086690E" w:rsidRDefault="0086690E" w:rsidP="00BF39E6">
      <w:pPr>
        <w:spacing w:after="0"/>
        <w:ind w:left="720"/>
        <w:rPr>
          <w:b/>
        </w:rPr>
      </w:pPr>
      <w:r>
        <w:rPr>
          <w:b/>
        </w:rPr>
        <w:t>Charge:</w:t>
      </w:r>
    </w:p>
    <w:p w14:paraId="089B28A9" w14:textId="77777777" w:rsidR="0086690E" w:rsidRPr="0017312E" w:rsidRDefault="0086690E" w:rsidP="00F203CC">
      <w:pPr>
        <w:pStyle w:val="ListParagraph"/>
        <w:numPr>
          <w:ilvl w:val="0"/>
          <w:numId w:val="5"/>
        </w:numPr>
        <w:spacing w:after="0" w:line="240" w:lineRule="auto"/>
        <w:ind w:left="1260"/>
        <w:textAlignment w:val="baseline"/>
        <w:rPr>
          <w:rFonts w:eastAsia="Times New Roman" w:cs="Calibri"/>
          <w:color w:val="000000"/>
        </w:rPr>
      </w:pPr>
      <w:r w:rsidRPr="0017312E">
        <w:rPr>
          <w:rFonts w:eastAsia="Times New Roman" w:cs="Calibri"/>
          <w:color w:val="000000"/>
        </w:rPr>
        <w:t>Prepare a set of recommendations for a hiring plan that will provide the framework to strengthen the fulltime faculty in accordance with the following objectives from the Strategic Plan:</w:t>
      </w:r>
    </w:p>
    <w:p w14:paraId="6A8631EF" w14:textId="77777777" w:rsidR="00F203CC" w:rsidRDefault="0086690E" w:rsidP="00F203CC">
      <w:pPr>
        <w:pStyle w:val="ListParagraph"/>
        <w:numPr>
          <w:ilvl w:val="0"/>
          <w:numId w:val="6"/>
        </w:numPr>
        <w:spacing w:after="0" w:line="240" w:lineRule="auto"/>
        <w:textAlignment w:val="baseline"/>
        <w:rPr>
          <w:rFonts w:eastAsia="Times New Roman" w:cs="Calibri"/>
          <w:color w:val="000000"/>
        </w:rPr>
      </w:pPr>
      <w:r w:rsidRPr="00F203CC">
        <w:rPr>
          <w:rFonts w:eastAsia="Times New Roman" w:cs="Calibri"/>
          <w:color w:val="000000"/>
        </w:rPr>
        <w:t>Objective 2A: Enhance Faculty Effectiveness</w:t>
      </w:r>
    </w:p>
    <w:p w14:paraId="29CB2CC7" w14:textId="77777777" w:rsidR="00F203CC" w:rsidRDefault="0086690E" w:rsidP="00F203CC">
      <w:pPr>
        <w:pStyle w:val="ListParagraph"/>
        <w:numPr>
          <w:ilvl w:val="0"/>
          <w:numId w:val="6"/>
        </w:numPr>
        <w:spacing w:after="0" w:line="240" w:lineRule="auto"/>
        <w:textAlignment w:val="baseline"/>
        <w:rPr>
          <w:rFonts w:eastAsia="Times New Roman" w:cs="Calibri"/>
          <w:color w:val="000000"/>
        </w:rPr>
      </w:pPr>
      <w:r w:rsidRPr="00F203CC">
        <w:rPr>
          <w:rFonts w:eastAsia="Times New Roman" w:cs="Calibri"/>
          <w:color w:val="000000"/>
        </w:rPr>
        <w:t>Objective 2B: Enrich/Optimize Academic Offerings</w:t>
      </w:r>
    </w:p>
    <w:p w14:paraId="2E463830" w14:textId="77777777" w:rsidR="00F203CC" w:rsidRDefault="0086690E" w:rsidP="00F203CC">
      <w:pPr>
        <w:pStyle w:val="ListParagraph"/>
        <w:numPr>
          <w:ilvl w:val="0"/>
          <w:numId w:val="6"/>
        </w:numPr>
        <w:spacing w:after="0" w:line="240" w:lineRule="auto"/>
        <w:textAlignment w:val="baseline"/>
        <w:rPr>
          <w:rFonts w:eastAsia="Times New Roman" w:cs="Calibri"/>
          <w:color w:val="000000"/>
        </w:rPr>
      </w:pPr>
      <w:r w:rsidRPr="00F203CC">
        <w:rPr>
          <w:rFonts w:eastAsia="Times New Roman" w:cs="Calibri"/>
          <w:color w:val="000000"/>
        </w:rPr>
        <w:t>Objective 2C: Showcase Campus as a Hub of Scholarly and Creative Works</w:t>
      </w:r>
    </w:p>
    <w:p w14:paraId="4137F7D7" w14:textId="56E65FD4" w:rsidR="0086690E" w:rsidRPr="00F203CC" w:rsidRDefault="0086690E" w:rsidP="00F203CC">
      <w:pPr>
        <w:pStyle w:val="ListParagraph"/>
        <w:numPr>
          <w:ilvl w:val="0"/>
          <w:numId w:val="6"/>
        </w:numPr>
        <w:spacing w:after="0" w:line="240" w:lineRule="auto"/>
        <w:textAlignment w:val="baseline"/>
        <w:rPr>
          <w:rFonts w:eastAsia="Times New Roman" w:cs="Calibri"/>
          <w:color w:val="000000"/>
        </w:rPr>
      </w:pPr>
      <w:r w:rsidRPr="00F203CC">
        <w:rPr>
          <w:rFonts w:eastAsia="Times New Roman" w:cs="Calibri"/>
          <w:color w:val="000000"/>
        </w:rPr>
        <w:t>Objective 3A: Sustain and Increase the Diversity of Faculty and Staff</w:t>
      </w:r>
    </w:p>
    <w:p w14:paraId="72A3D3EC" w14:textId="77777777" w:rsidR="0086690E" w:rsidRPr="0017312E" w:rsidRDefault="0086690E" w:rsidP="0086690E">
      <w:pPr>
        <w:spacing w:after="0" w:line="240" w:lineRule="auto"/>
        <w:textAlignment w:val="baseline"/>
        <w:rPr>
          <w:rFonts w:eastAsia="Times New Roman" w:cs="Calibri"/>
          <w:color w:val="000000"/>
        </w:rPr>
      </w:pPr>
    </w:p>
    <w:p w14:paraId="580439EE" w14:textId="77777777" w:rsidR="0086690E" w:rsidRPr="0017312E" w:rsidRDefault="0086690E" w:rsidP="00F203CC">
      <w:pPr>
        <w:pStyle w:val="ListParagraph"/>
        <w:numPr>
          <w:ilvl w:val="0"/>
          <w:numId w:val="5"/>
        </w:numPr>
        <w:spacing w:after="0" w:line="240" w:lineRule="auto"/>
        <w:ind w:left="1260"/>
        <w:textAlignment w:val="baseline"/>
        <w:rPr>
          <w:rFonts w:eastAsia="Times New Roman" w:cs="Calibri"/>
          <w:color w:val="000000"/>
        </w:rPr>
      </w:pPr>
      <w:r w:rsidRPr="0017312E">
        <w:rPr>
          <w:rFonts w:eastAsia="Times New Roman" w:cs="Calibri"/>
          <w:color w:val="000000"/>
        </w:rPr>
        <w:t>Propose a vetted set of mission critical metrics that are responsive to our current austere budgetary conditions but also support an equitable distribution of fulltime faculty across the campus, which may include:</w:t>
      </w:r>
    </w:p>
    <w:p w14:paraId="4C0C6AD4" w14:textId="77777777" w:rsidR="00F203CC" w:rsidRDefault="0086690E" w:rsidP="00F203CC">
      <w:pPr>
        <w:pStyle w:val="ListParagraph"/>
        <w:numPr>
          <w:ilvl w:val="0"/>
          <w:numId w:val="7"/>
        </w:numPr>
        <w:spacing w:after="0" w:line="240" w:lineRule="auto"/>
        <w:textAlignment w:val="baseline"/>
        <w:rPr>
          <w:rFonts w:eastAsia="Times New Roman" w:cs="Calibri"/>
          <w:color w:val="000000"/>
        </w:rPr>
      </w:pPr>
      <w:r w:rsidRPr="00F203CC">
        <w:rPr>
          <w:rFonts w:eastAsia="Times New Roman" w:cs="Calibri"/>
          <w:color w:val="000000"/>
        </w:rPr>
        <w:t>Student FTE served by the department</w:t>
      </w:r>
    </w:p>
    <w:p w14:paraId="0B519566" w14:textId="77777777" w:rsidR="00F203CC" w:rsidRPr="00F203CC" w:rsidRDefault="0086690E" w:rsidP="00F203CC">
      <w:pPr>
        <w:pStyle w:val="ListParagraph"/>
        <w:numPr>
          <w:ilvl w:val="0"/>
          <w:numId w:val="7"/>
        </w:numPr>
        <w:spacing w:after="0" w:line="240" w:lineRule="auto"/>
        <w:textAlignment w:val="baseline"/>
        <w:rPr>
          <w:rFonts w:eastAsia="Times New Roman" w:cs="Calibri"/>
          <w:color w:val="000000"/>
        </w:rPr>
      </w:pPr>
      <w:r w:rsidRPr="00F203CC">
        <w:rPr>
          <w:rFonts w:cs="Calibri"/>
          <w:color w:val="000000"/>
          <w:shd w:val="clear" w:color="auto" w:fill="FFFFFF"/>
        </w:rPr>
        <w:t>Curricular areas of high demand and strategic program initiatives, as evidenced by recent and sustained trends in student enrollment, prospective programmatic growth areas and overall growth in degrees and programs</w:t>
      </w:r>
    </w:p>
    <w:p w14:paraId="061E6D57" w14:textId="77777777" w:rsidR="00F203CC" w:rsidRDefault="0086690E" w:rsidP="00F203CC">
      <w:pPr>
        <w:pStyle w:val="ListParagraph"/>
        <w:numPr>
          <w:ilvl w:val="0"/>
          <w:numId w:val="7"/>
        </w:numPr>
        <w:spacing w:after="0" w:line="240" w:lineRule="auto"/>
        <w:textAlignment w:val="baseline"/>
        <w:rPr>
          <w:rFonts w:eastAsia="Times New Roman" w:cs="Calibri"/>
          <w:color w:val="000000"/>
        </w:rPr>
      </w:pPr>
      <w:r w:rsidRPr="00F203CC">
        <w:rPr>
          <w:rFonts w:eastAsia="Times New Roman" w:cs="Calibri"/>
          <w:color w:val="000000"/>
        </w:rPr>
        <w:t xml:space="preserve">Defining evidence-based prioritization for critical replacement hires </w:t>
      </w:r>
    </w:p>
    <w:p w14:paraId="064D47C1" w14:textId="77777777" w:rsidR="00F203CC" w:rsidRDefault="0086690E" w:rsidP="00F203CC">
      <w:pPr>
        <w:pStyle w:val="ListParagraph"/>
        <w:numPr>
          <w:ilvl w:val="0"/>
          <w:numId w:val="7"/>
        </w:numPr>
        <w:spacing w:after="0" w:line="240" w:lineRule="auto"/>
        <w:textAlignment w:val="baseline"/>
        <w:rPr>
          <w:rFonts w:eastAsia="Times New Roman" w:cs="Calibri"/>
          <w:color w:val="000000"/>
        </w:rPr>
      </w:pPr>
      <w:r w:rsidRPr="00F203CC">
        <w:rPr>
          <w:rFonts w:eastAsia="Times New Roman" w:cs="Calibri"/>
          <w:color w:val="000000"/>
        </w:rPr>
        <w:t>Five year trends in tenure stream faculty by department</w:t>
      </w:r>
    </w:p>
    <w:p w14:paraId="4BDDC526" w14:textId="77777777" w:rsidR="00F203CC" w:rsidRDefault="0086690E" w:rsidP="00F203CC">
      <w:pPr>
        <w:pStyle w:val="ListParagraph"/>
        <w:numPr>
          <w:ilvl w:val="0"/>
          <w:numId w:val="7"/>
        </w:numPr>
        <w:spacing w:after="0" w:line="240" w:lineRule="auto"/>
        <w:textAlignment w:val="baseline"/>
        <w:rPr>
          <w:rFonts w:eastAsia="Times New Roman" w:cs="Calibri"/>
          <w:color w:val="000000"/>
        </w:rPr>
      </w:pPr>
      <w:r w:rsidRPr="00F203CC">
        <w:rPr>
          <w:rFonts w:eastAsia="Times New Roman" w:cs="Calibri"/>
          <w:color w:val="000000"/>
        </w:rPr>
        <w:t>Adjunct faculty taught sections within departments approaching or exceeding 40%</w:t>
      </w:r>
    </w:p>
    <w:p w14:paraId="498C2DDC" w14:textId="77777777" w:rsidR="00F203CC" w:rsidRDefault="0086690E" w:rsidP="00F203CC">
      <w:pPr>
        <w:pStyle w:val="ListParagraph"/>
        <w:numPr>
          <w:ilvl w:val="0"/>
          <w:numId w:val="7"/>
        </w:numPr>
        <w:spacing w:after="0" w:line="240" w:lineRule="auto"/>
        <w:textAlignment w:val="baseline"/>
        <w:rPr>
          <w:rFonts w:eastAsia="Times New Roman" w:cs="Calibri"/>
          <w:color w:val="000000"/>
        </w:rPr>
      </w:pPr>
      <w:r w:rsidRPr="00F203CC">
        <w:rPr>
          <w:rFonts w:eastAsia="Times New Roman" w:cs="Calibri"/>
          <w:color w:val="000000"/>
        </w:rPr>
        <w:t xml:space="preserve">Accreditation driven (either to sustain accreditation or maintain progress towards achieving it) </w:t>
      </w:r>
    </w:p>
    <w:p w14:paraId="314B3885" w14:textId="77777777" w:rsidR="00F203CC" w:rsidRDefault="0086690E" w:rsidP="00F203CC">
      <w:pPr>
        <w:pStyle w:val="ListParagraph"/>
        <w:numPr>
          <w:ilvl w:val="0"/>
          <w:numId w:val="7"/>
        </w:numPr>
        <w:spacing w:after="0" w:line="240" w:lineRule="auto"/>
        <w:textAlignment w:val="baseline"/>
        <w:rPr>
          <w:rFonts w:eastAsia="Times New Roman" w:cs="Calibri"/>
          <w:color w:val="000000"/>
        </w:rPr>
      </w:pPr>
      <w:r w:rsidRPr="00F203CC">
        <w:rPr>
          <w:rFonts w:eastAsia="Times New Roman" w:cs="Calibri"/>
          <w:color w:val="000000"/>
        </w:rPr>
        <w:t>Broader service impacts (e.g., FYE/CALL, core curriculum LEC/GE)</w:t>
      </w:r>
    </w:p>
    <w:p w14:paraId="43F6EB34" w14:textId="77777777" w:rsidR="00F203CC" w:rsidRDefault="0086690E" w:rsidP="00F203CC">
      <w:pPr>
        <w:pStyle w:val="ListParagraph"/>
        <w:numPr>
          <w:ilvl w:val="0"/>
          <w:numId w:val="7"/>
        </w:numPr>
        <w:spacing w:after="0" w:line="240" w:lineRule="auto"/>
        <w:textAlignment w:val="baseline"/>
        <w:rPr>
          <w:rFonts w:eastAsia="Times New Roman" w:cs="Calibri"/>
          <w:color w:val="000000"/>
        </w:rPr>
      </w:pPr>
      <w:r w:rsidRPr="00F203CC">
        <w:rPr>
          <w:rFonts w:eastAsia="Times New Roman" w:cs="Calibri"/>
          <w:color w:val="000000"/>
        </w:rPr>
        <w:t>Other revenue-generating considerations (e.g., curricular credentialing for non-matriculated students and online curricular programming)</w:t>
      </w:r>
    </w:p>
    <w:p w14:paraId="72D98CFC" w14:textId="72AA0C0B" w:rsidR="0086690E" w:rsidRPr="00F203CC" w:rsidRDefault="0086690E" w:rsidP="00F203CC">
      <w:pPr>
        <w:pStyle w:val="ListParagraph"/>
        <w:numPr>
          <w:ilvl w:val="0"/>
          <w:numId w:val="7"/>
        </w:numPr>
        <w:spacing w:after="0" w:line="240" w:lineRule="auto"/>
        <w:textAlignment w:val="baseline"/>
        <w:rPr>
          <w:rFonts w:eastAsia="Times New Roman" w:cs="Calibri"/>
          <w:color w:val="000000"/>
        </w:rPr>
      </w:pPr>
      <w:r w:rsidRPr="00F203CC">
        <w:rPr>
          <w:rFonts w:cs="Segoe UI"/>
          <w:color w:val="201F1E"/>
          <w:shd w:val="clear" w:color="auto" w:fill="FFFFFF"/>
        </w:rPr>
        <w:t>Focus on high impact hires that would substantially raise the profile and activity level at the college. Initiate a dedicated effort to recruit high levels of talent in search processes</w:t>
      </w:r>
    </w:p>
    <w:p w14:paraId="0D0B940D" w14:textId="77777777" w:rsidR="0086690E" w:rsidRPr="0017312E" w:rsidRDefault="0086690E" w:rsidP="0086690E">
      <w:pPr>
        <w:pStyle w:val="ListParagraph"/>
        <w:spacing w:after="0" w:line="240" w:lineRule="auto"/>
        <w:textAlignment w:val="baseline"/>
        <w:rPr>
          <w:rFonts w:eastAsia="Times New Roman" w:cs="Calibri"/>
          <w:color w:val="000000"/>
        </w:rPr>
      </w:pPr>
    </w:p>
    <w:p w14:paraId="3CFF8308" w14:textId="77777777" w:rsidR="0086690E" w:rsidRDefault="0086690E" w:rsidP="00F203CC">
      <w:pPr>
        <w:pStyle w:val="ListParagraph"/>
        <w:numPr>
          <w:ilvl w:val="0"/>
          <w:numId w:val="5"/>
        </w:numPr>
        <w:spacing w:after="0" w:line="240" w:lineRule="auto"/>
        <w:ind w:left="1260"/>
        <w:textAlignment w:val="baseline"/>
        <w:rPr>
          <w:rFonts w:eastAsia="Times New Roman" w:cs="Calibri"/>
          <w:i/>
          <w:color w:val="000000"/>
        </w:rPr>
      </w:pPr>
      <w:r w:rsidRPr="0086690E">
        <w:rPr>
          <w:rFonts w:eastAsia="Times New Roman" w:cs="Calibri"/>
          <w:i/>
          <w:color w:val="000000"/>
        </w:rPr>
        <w:t xml:space="preserve">Re-assess the strategy to use lectureships, and visiting professorships as a means to improve the faculty-student engagement, overall academic service for students, the scholarly work of the faculty, long-term college reputation for excellence, and support for the faculty diversity plan. </w:t>
      </w:r>
      <w:r>
        <w:rPr>
          <w:rFonts w:eastAsia="Times New Roman" w:cs="Calibri"/>
          <w:i/>
          <w:color w:val="000000"/>
        </w:rPr>
        <w:t>(Subsumed in items 1 &amp; 2)</w:t>
      </w:r>
    </w:p>
    <w:p w14:paraId="1804C6B8" w14:textId="77777777" w:rsidR="00585679" w:rsidRDefault="00585679" w:rsidP="00B055A7">
      <w:pPr>
        <w:pStyle w:val="ListParagraph"/>
        <w:spacing w:after="0" w:line="240" w:lineRule="auto"/>
        <w:textAlignment w:val="baseline"/>
        <w:rPr>
          <w:rFonts w:eastAsia="Times New Roman" w:cs="Calibri"/>
          <w:i/>
          <w:color w:val="000000"/>
        </w:rPr>
      </w:pPr>
      <w:bookmarkStart w:id="0" w:name="_GoBack"/>
      <w:bookmarkEnd w:id="0"/>
    </w:p>
    <w:p w14:paraId="0A483DD7" w14:textId="67E21815" w:rsidR="00585679" w:rsidRPr="0008026B" w:rsidRDefault="00585679" w:rsidP="00B055A7">
      <w:pPr>
        <w:pStyle w:val="ListParagraph"/>
        <w:spacing w:after="0" w:line="240" w:lineRule="auto"/>
        <w:textAlignment w:val="baseline"/>
        <w:rPr>
          <w:rFonts w:eastAsia="Times New Roman" w:cs="Calibri"/>
          <w:b/>
          <w:color w:val="000000"/>
        </w:rPr>
      </w:pPr>
      <w:r w:rsidRPr="0008026B">
        <w:rPr>
          <w:rFonts w:eastAsia="Times New Roman" w:cs="Calibri"/>
          <w:b/>
          <w:color w:val="000000"/>
        </w:rPr>
        <w:t>Suggested Consultations</w:t>
      </w:r>
      <w:r w:rsidR="00F47974" w:rsidRPr="0008026B">
        <w:rPr>
          <w:rFonts w:eastAsia="Times New Roman" w:cs="Calibri"/>
          <w:b/>
          <w:color w:val="000000"/>
        </w:rPr>
        <w:t xml:space="preserve"> (not </w:t>
      </w:r>
      <w:r w:rsidRPr="0008026B">
        <w:rPr>
          <w:rFonts w:eastAsia="Times New Roman" w:cs="Calibri"/>
          <w:b/>
          <w:color w:val="000000"/>
        </w:rPr>
        <w:t>an exclusive list):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88"/>
        <w:gridCol w:w="3510"/>
      </w:tblGrid>
      <w:tr w:rsidR="0092700E" w:rsidRPr="0092700E" w14:paraId="364D94AB" w14:textId="77777777" w:rsidTr="0008026B">
        <w:tc>
          <w:tcPr>
            <w:tcW w:w="5688" w:type="dxa"/>
          </w:tcPr>
          <w:p w14:paraId="0FF768A9" w14:textId="77777777" w:rsidR="0092700E" w:rsidRPr="0092700E" w:rsidRDefault="0092700E" w:rsidP="003A05AB">
            <w:pPr>
              <w:pStyle w:val="ListParagraph"/>
              <w:ind w:left="0"/>
              <w:textAlignment w:val="baseline"/>
              <w:rPr>
                <w:rFonts w:eastAsia="Times New Roman" w:cs="Calibri"/>
                <w:color w:val="000000"/>
              </w:rPr>
            </w:pPr>
            <w:r w:rsidRPr="0092700E">
              <w:rPr>
                <w:rFonts w:eastAsia="Times New Roman" w:cs="Calibri"/>
                <w:color w:val="000000"/>
              </w:rPr>
              <w:t>Office of Institutional Research and Assessment</w:t>
            </w:r>
          </w:p>
        </w:tc>
        <w:tc>
          <w:tcPr>
            <w:tcW w:w="3510" w:type="dxa"/>
          </w:tcPr>
          <w:p w14:paraId="4506F0B8" w14:textId="77777777" w:rsidR="0092700E" w:rsidRPr="0092700E" w:rsidRDefault="0092700E" w:rsidP="003A05AB">
            <w:pPr>
              <w:pStyle w:val="ListParagraph"/>
              <w:ind w:left="0"/>
              <w:textAlignment w:val="baseline"/>
              <w:rPr>
                <w:rFonts w:eastAsia="Times New Roman" w:cs="Calibri"/>
                <w:color w:val="000000"/>
              </w:rPr>
            </w:pPr>
            <w:r w:rsidRPr="0092700E">
              <w:rPr>
                <w:rFonts w:eastAsia="Times New Roman" w:cs="Calibri"/>
                <w:color w:val="000000"/>
              </w:rPr>
              <w:t>Library</w:t>
            </w:r>
          </w:p>
        </w:tc>
      </w:tr>
      <w:tr w:rsidR="0092700E" w:rsidRPr="0092700E" w14:paraId="4D7D6FF9" w14:textId="77777777" w:rsidTr="0008026B">
        <w:tc>
          <w:tcPr>
            <w:tcW w:w="5688" w:type="dxa"/>
          </w:tcPr>
          <w:p w14:paraId="594D2515" w14:textId="77777777" w:rsidR="0092700E" w:rsidRPr="0092700E" w:rsidRDefault="0092700E" w:rsidP="003A05AB">
            <w:pPr>
              <w:pStyle w:val="ListParagraph"/>
              <w:ind w:left="0"/>
              <w:textAlignment w:val="baseline"/>
              <w:rPr>
                <w:rFonts w:eastAsia="Times New Roman" w:cs="Calibri"/>
                <w:color w:val="000000"/>
              </w:rPr>
            </w:pPr>
            <w:r w:rsidRPr="0092700E">
              <w:rPr>
                <w:rFonts w:eastAsia="Times New Roman" w:cs="Calibri"/>
                <w:color w:val="000000"/>
              </w:rPr>
              <w:t>Enrollment Services</w:t>
            </w:r>
          </w:p>
        </w:tc>
        <w:tc>
          <w:tcPr>
            <w:tcW w:w="3510" w:type="dxa"/>
          </w:tcPr>
          <w:p w14:paraId="3FE19E29" w14:textId="09A56193" w:rsidR="0092700E" w:rsidRPr="0092700E" w:rsidRDefault="0092700E" w:rsidP="003A05AB">
            <w:pPr>
              <w:pStyle w:val="ListParagraph"/>
              <w:ind w:left="0"/>
              <w:textAlignment w:val="baseline"/>
              <w:rPr>
                <w:rFonts w:eastAsia="Times New Roman" w:cs="Calibri"/>
                <w:color w:val="000000"/>
              </w:rPr>
            </w:pPr>
            <w:r w:rsidRPr="0092700E">
              <w:rPr>
                <w:rFonts w:eastAsia="Times New Roman" w:cs="Calibri"/>
                <w:color w:val="000000"/>
              </w:rPr>
              <w:t>Student Success Center</w:t>
            </w:r>
          </w:p>
        </w:tc>
      </w:tr>
      <w:tr w:rsidR="0092700E" w:rsidRPr="0092700E" w14:paraId="576636DE" w14:textId="77777777" w:rsidTr="0008026B">
        <w:tc>
          <w:tcPr>
            <w:tcW w:w="5688" w:type="dxa"/>
          </w:tcPr>
          <w:p w14:paraId="62BF35C6" w14:textId="77777777" w:rsidR="0092700E" w:rsidRPr="0092700E" w:rsidRDefault="0092700E" w:rsidP="003A05AB">
            <w:pPr>
              <w:pStyle w:val="ListParagraph"/>
              <w:ind w:left="0"/>
              <w:textAlignment w:val="baseline"/>
              <w:rPr>
                <w:rFonts w:eastAsia="Times New Roman" w:cs="Calibri"/>
                <w:color w:val="000000"/>
              </w:rPr>
            </w:pPr>
            <w:r w:rsidRPr="0092700E">
              <w:rPr>
                <w:rFonts w:eastAsia="Times New Roman" w:cs="Calibri"/>
                <w:color w:val="000000"/>
              </w:rPr>
              <w:t>Public and Media Relations</w:t>
            </w:r>
          </w:p>
        </w:tc>
        <w:tc>
          <w:tcPr>
            <w:tcW w:w="3510" w:type="dxa"/>
          </w:tcPr>
          <w:p w14:paraId="3805F3C9" w14:textId="54F22D33" w:rsidR="0092700E" w:rsidRPr="0092700E" w:rsidRDefault="0092700E" w:rsidP="003A05AB">
            <w:pPr>
              <w:pStyle w:val="ListParagraph"/>
              <w:ind w:left="0"/>
              <w:textAlignment w:val="baseline"/>
              <w:rPr>
                <w:rFonts w:eastAsia="Times New Roman" w:cs="Calibri"/>
                <w:color w:val="000000"/>
              </w:rPr>
            </w:pPr>
            <w:r w:rsidRPr="0092700E">
              <w:rPr>
                <w:rFonts w:eastAsia="Times New Roman" w:cs="Calibri"/>
                <w:color w:val="000000"/>
              </w:rPr>
              <w:t>Student Affairs</w:t>
            </w:r>
          </w:p>
        </w:tc>
      </w:tr>
      <w:tr w:rsidR="0092700E" w:rsidRPr="0092700E" w14:paraId="12BF9756" w14:textId="77777777" w:rsidTr="0008026B">
        <w:tc>
          <w:tcPr>
            <w:tcW w:w="5688" w:type="dxa"/>
          </w:tcPr>
          <w:p w14:paraId="1443F233" w14:textId="77777777" w:rsidR="0092700E" w:rsidRPr="0092700E" w:rsidRDefault="0092700E" w:rsidP="003A05AB">
            <w:pPr>
              <w:pStyle w:val="ListParagraph"/>
              <w:ind w:left="0"/>
              <w:textAlignment w:val="baseline"/>
              <w:rPr>
                <w:rFonts w:eastAsia="Times New Roman" w:cs="Calibri"/>
                <w:color w:val="000000"/>
              </w:rPr>
            </w:pPr>
            <w:r w:rsidRPr="0092700E">
              <w:rPr>
                <w:rFonts w:eastAsia="Times New Roman" w:cs="Calibri"/>
                <w:color w:val="000000"/>
              </w:rPr>
              <w:t>Director/Deans of the four schools (Academic Departments)</w:t>
            </w:r>
          </w:p>
        </w:tc>
        <w:tc>
          <w:tcPr>
            <w:tcW w:w="3510" w:type="dxa"/>
          </w:tcPr>
          <w:p w14:paraId="61624A0C" w14:textId="4CF2B4FE" w:rsidR="0092700E" w:rsidRPr="0092700E" w:rsidRDefault="0092700E" w:rsidP="003A05AB">
            <w:pPr>
              <w:pStyle w:val="ListParagraph"/>
              <w:ind w:left="0"/>
              <w:textAlignment w:val="baseline"/>
              <w:rPr>
                <w:rFonts w:eastAsia="Times New Roman" w:cs="Calibri"/>
                <w:color w:val="000000"/>
              </w:rPr>
            </w:pPr>
            <w:r w:rsidRPr="0092700E">
              <w:rPr>
                <w:rFonts w:eastAsia="Times New Roman" w:cs="Calibri"/>
                <w:color w:val="000000"/>
              </w:rPr>
              <w:t>Business and Finance</w:t>
            </w:r>
          </w:p>
        </w:tc>
      </w:tr>
      <w:tr w:rsidR="00F203CC" w:rsidRPr="0092700E" w14:paraId="070D4B53" w14:textId="77777777" w:rsidTr="0008026B">
        <w:tc>
          <w:tcPr>
            <w:tcW w:w="5688" w:type="dxa"/>
            <w:vMerge w:val="restart"/>
          </w:tcPr>
          <w:p w14:paraId="45B1A40E" w14:textId="77777777" w:rsidR="00F203CC" w:rsidRPr="0092700E" w:rsidRDefault="00F203CC" w:rsidP="003A05AB">
            <w:pPr>
              <w:pStyle w:val="ListParagraph"/>
              <w:ind w:left="0"/>
              <w:textAlignment w:val="baseline"/>
              <w:rPr>
                <w:rFonts w:eastAsia="Times New Roman" w:cs="Calibri"/>
                <w:color w:val="000000"/>
              </w:rPr>
            </w:pPr>
            <w:r w:rsidRPr="0092700E">
              <w:rPr>
                <w:rFonts w:eastAsia="Times New Roman" w:cs="Calibri"/>
                <w:color w:val="000000"/>
              </w:rPr>
              <w:t xml:space="preserve">Academic Affairs (including FYE, EOP, HC Academic Advising, </w:t>
            </w:r>
          </w:p>
          <w:p w14:paraId="5B1D8413" w14:textId="4AEF8E45" w:rsidR="00F203CC" w:rsidRPr="0092700E" w:rsidRDefault="00F203CC" w:rsidP="003A05AB">
            <w:pPr>
              <w:pStyle w:val="ListParagraph"/>
              <w:ind w:left="0"/>
              <w:textAlignment w:val="baseline"/>
              <w:rPr>
                <w:rFonts w:eastAsia="Times New Roman" w:cs="Calibri"/>
                <w:color w:val="000000"/>
              </w:rPr>
            </w:pPr>
            <w:r w:rsidRPr="0092700E">
              <w:rPr>
                <w:rFonts w:eastAsia="Times New Roman" w:cs="Calibri"/>
                <w:color w:val="000000"/>
              </w:rPr>
              <w:t>Academic Support Services/Learning Centers)</w:t>
            </w:r>
          </w:p>
        </w:tc>
        <w:tc>
          <w:tcPr>
            <w:tcW w:w="3510" w:type="dxa"/>
          </w:tcPr>
          <w:p w14:paraId="2148F5E0" w14:textId="5D9E7F7A" w:rsidR="00F203CC" w:rsidRPr="0092700E" w:rsidRDefault="00F203CC" w:rsidP="003A05AB">
            <w:pPr>
              <w:pStyle w:val="ListParagraph"/>
              <w:ind w:left="0"/>
              <w:textAlignment w:val="baseline"/>
              <w:rPr>
                <w:rFonts w:eastAsia="Times New Roman" w:cs="Calibri"/>
                <w:color w:val="000000"/>
              </w:rPr>
            </w:pPr>
            <w:r w:rsidRPr="0092700E">
              <w:rPr>
                <w:rFonts w:eastAsia="Times New Roman" w:cs="Calibri"/>
                <w:color w:val="000000"/>
              </w:rPr>
              <w:t>Human Resources</w:t>
            </w:r>
          </w:p>
        </w:tc>
      </w:tr>
      <w:tr w:rsidR="00F203CC" w:rsidRPr="0092700E" w14:paraId="1D49ABDE" w14:textId="77777777" w:rsidTr="0008026B">
        <w:tc>
          <w:tcPr>
            <w:tcW w:w="5688" w:type="dxa"/>
            <w:vMerge/>
          </w:tcPr>
          <w:p w14:paraId="240F646E" w14:textId="6D5DE1F0" w:rsidR="00F203CC" w:rsidRPr="0092700E" w:rsidRDefault="00F203CC" w:rsidP="003A05AB">
            <w:pPr>
              <w:pStyle w:val="ListParagraph"/>
              <w:ind w:left="0"/>
              <w:textAlignment w:val="baseline"/>
              <w:rPr>
                <w:rFonts w:eastAsia="Times New Roman" w:cs="Calibri"/>
                <w:color w:val="000000"/>
              </w:rPr>
            </w:pPr>
          </w:p>
        </w:tc>
        <w:tc>
          <w:tcPr>
            <w:tcW w:w="3510" w:type="dxa"/>
          </w:tcPr>
          <w:p w14:paraId="356275B0" w14:textId="239BC417" w:rsidR="00F203CC" w:rsidRPr="0092700E" w:rsidRDefault="00F203CC" w:rsidP="003A05AB">
            <w:pPr>
              <w:pStyle w:val="ListParagraph"/>
              <w:ind w:left="0"/>
              <w:textAlignment w:val="baseline"/>
              <w:rPr>
                <w:rFonts w:eastAsia="Times New Roman" w:cs="Calibri"/>
                <w:color w:val="000000"/>
              </w:rPr>
            </w:pPr>
            <w:r w:rsidRPr="0092700E">
              <w:rPr>
                <w:rFonts w:eastAsia="Times New Roman" w:cs="Calibri"/>
                <w:color w:val="000000"/>
              </w:rPr>
              <w:t>Student Government Association</w:t>
            </w:r>
          </w:p>
        </w:tc>
      </w:tr>
    </w:tbl>
    <w:p w14:paraId="590FECF5" w14:textId="5C0DF8F6" w:rsidR="00585679" w:rsidRDefault="00585679" w:rsidP="0092700E">
      <w:pPr>
        <w:pStyle w:val="ListParagraph"/>
        <w:spacing w:after="0" w:line="240" w:lineRule="auto"/>
        <w:ind w:left="0"/>
        <w:textAlignment w:val="baseline"/>
        <w:rPr>
          <w:rFonts w:eastAsia="Times New Roman" w:cs="Calibri"/>
          <w:color w:val="000000"/>
        </w:rPr>
      </w:pPr>
    </w:p>
    <w:sectPr w:rsidR="00585679" w:rsidSect="0092700E">
      <w:pgSz w:w="12240" w:h="15840"/>
      <w:pgMar w:top="864" w:right="1008" w:bottom="864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F35742"/>
    <w:multiLevelType w:val="hybridMultilevel"/>
    <w:tmpl w:val="71B24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F9592E"/>
    <w:multiLevelType w:val="multilevel"/>
    <w:tmpl w:val="166C93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52B55EB"/>
    <w:multiLevelType w:val="hybridMultilevel"/>
    <w:tmpl w:val="DD8CE46C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3">
    <w:nsid w:val="19CA1BDE"/>
    <w:multiLevelType w:val="hybridMultilevel"/>
    <w:tmpl w:val="78446A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776C95"/>
    <w:multiLevelType w:val="hybridMultilevel"/>
    <w:tmpl w:val="C854BB7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4A00FD2"/>
    <w:multiLevelType w:val="multilevel"/>
    <w:tmpl w:val="4E4E65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3241927"/>
    <w:multiLevelType w:val="hybridMultilevel"/>
    <w:tmpl w:val="6960002A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0"/>
  </w:num>
  <w:num w:numId="5">
    <w:abstractNumId w:val="4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70BA"/>
    <w:rsid w:val="00000456"/>
    <w:rsid w:val="0008026B"/>
    <w:rsid w:val="00104F48"/>
    <w:rsid w:val="003F2A23"/>
    <w:rsid w:val="004505F0"/>
    <w:rsid w:val="004841B6"/>
    <w:rsid w:val="00585679"/>
    <w:rsid w:val="006A2C71"/>
    <w:rsid w:val="006E65E2"/>
    <w:rsid w:val="007E010A"/>
    <w:rsid w:val="007E6CD9"/>
    <w:rsid w:val="0080184F"/>
    <w:rsid w:val="0086690E"/>
    <w:rsid w:val="0092700E"/>
    <w:rsid w:val="009970BA"/>
    <w:rsid w:val="00A00573"/>
    <w:rsid w:val="00B055A7"/>
    <w:rsid w:val="00BF03B1"/>
    <w:rsid w:val="00BF34AA"/>
    <w:rsid w:val="00BF39E6"/>
    <w:rsid w:val="00C917B8"/>
    <w:rsid w:val="00E51E41"/>
    <w:rsid w:val="00F203CC"/>
    <w:rsid w:val="00F27561"/>
    <w:rsid w:val="00F47974"/>
    <w:rsid w:val="00F602DA"/>
    <w:rsid w:val="00F8618C"/>
    <w:rsid w:val="1EF98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FD20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02DA"/>
    <w:pPr>
      <w:ind w:left="720"/>
      <w:contextualSpacing/>
    </w:pPr>
  </w:style>
  <w:style w:type="table" w:styleId="TableGrid">
    <w:name w:val="Table Grid"/>
    <w:basedOn w:val="TableNormal"/>
    <w:uiPriority w:val="39"/>
    <w:rsid w:val="003F2A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0184F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02DA"/>
    <w:pPr>
      <w:ind w:left="720"/>
      <w:contextualSpacing/>
    </w:pPr>
  </w:style>
  <w:style w:type="table" w:styleId="TableGrid">
    <w:name w:val="Table Grid"/>
    <w:basedOn w:val="TableNormal"/>
    <w:uiPriority w:val="39"/>
    <w:rsid w:val="003F2A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0184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408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BB3DE5-776D-43EB-9243-66437462F7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412</Words>
  <Characters>2353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SUNY OLDWESTBURY</Company>
  <LinksUpToDate>false</LinksUpToDate>
  <CharactersWithSpaces>2760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Duncan Quarless</dc:creator>
  <cp:lastModifiedBy>Duncan Quarless</cp:lastModifiedBy>
  <cp:revision>5</cp:revision>
  <dcterms:created xsi:type="dcterms:W3CDTF">2021-03-19T21:03:00Z</dcterms:created>
  <dcterms:modified xsi:type="dcterms:W3CDTF">2021-03-19T21:16:00Z</dcterms:modified>
</cp:coreProperties>
</file>