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Senate Treasurer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Annual Report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2020-2021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2018, the last Treasurer’s report indicated a total balance of $1,335.66 in the Faculty Fund accounts.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the 2020-2021 academic year one expense of $89 was charged to the Faculty Fund accounts for Election Buddy to conduct remote elections during the Spring semester.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9"/>
        <w:gridCol w:w="1843"/>
        <w:gridCol w:w="2291"/>
        <w:tblGridChange w:id="0">
          <w:tblGrid>
            <w:gridCol w:w="2719"/>
            <w:gridCol w:w="1843"/>
            <w:gridCol w:w="2291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Accounts Total Balance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$1,335.66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Previous reported balance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 $2.09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$1,337.75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interest earned since last report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$89.00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$1,248.75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 of election buddy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new balance of the Faculty Fund accounts is $1,248.75 as of July 15, 2021.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Submitted by –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Jennie D’Ambroise, Vice Chair of the Faculty Senate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(On behalf of the Faculty Senate Treasurer)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486400" cy="3944620"/>
            <wp:effectExtent b="0" l="0" r="0" t="0"/>
            <wp:docPr descr="Graphical user interface, application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37"/>
      <w:numFmt w:val="bullet"/>
      <w:lvlText w:val="-"/>
      <w:lvlJc w:val="left"/>
      <w:pPr>
        <w:ind w:left="108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AE472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E472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2KGUcrq6JNPQq53xADiSJfTCg==">AMUW2mU35pPZYF5pGKcWvH0EFSKGGFbBU9MuTq6Pe7CQ3f4fatrOvYFvcSIKgYgjm7I2NFJV++TNRM3VzjkTpiIUkpS7W2yD9FSK53uJbT1fNAn78/mEeVk=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2017-09-17T17:58:00Z</dcterms:created>
  <dc:creator>Jennie D'Ambroise</dc:creator>
</cp:coreProperties>
</file>