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</w:pPr>
      <w:r>
        <w:rPr>
          <w:rFonts w:ascii="Arial" w:cs="Arial" w:eastAsia="Arial" w:hAnsi="Arial"/>
          <w:b/>
          <w:bCs/>
          <w:color w:val="2A78D6"/>
          <w:sz w:val="22"/>
          <w:szCs w:val="22"/>
        </w:rPr>
        <w:t xml:space="preserve">BÁO CÁO BENCHMARK</w:t>
      </w:r>
    </w:p>
    <w:p>
      <w:pPr>
        <w:spacing w:after="2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Enrich giao dịch real-time cho Fraud Detection</w:t>
      </w:r>
    </w:p>
    <w:p>
      <w:pPr>
        <w:spacing w:after="60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Flink + Kafka + Redis  so với  Flink + Apache Fluss</w:t>
      </w:r>
    </w:p>
    <w:p>
      <w:pPr>
        <w:spacing w:after="120"/>
      </w:pPr>
      <w:r>
        <w:rPr>
          <w:rFonts w:ascii="Arial" w:cs="Arial" w:eastAsia="Arial" w:hAnsi="Arial"/>
          <w:color w:val="5F5E5A"/>
        </w:rPr>
        <w:t xml:space="preserve">Ngày đo: 28/10/2026</w:t>
      </w:r>
    </w:p>
    <w:p>
      <w:pPr>
        <w:spacing w:after="120"/>
      </w:pPr>
      <w:r>
        <w:rPr>
          <w:rFonts w:ascii="Arial" w:cs="Arial" w:eastAsia="Arial" w:hAnsi="Arial"/>
          <w:color w:val="5F5E5A"/>
        </w:rPr>
        <w:t xml:space="preserve">Dữ liệu: 30 lần chạy benchmark + 2 lần đo freshness (bench/results)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1. Tóm tắt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Không stack nào thắng tuyệt đối: A nhanh hơn ở trường hợp điển hình, B ổn định hơn và tiết kiệm tài nguyên hơn, nhưng B chịu hot key kém ở tải rất 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Tốc độ: </w:t>
      </w:r>
      <w:r>
        <w:rPr>
          <w:rFonts w:ascii="Arial" w:cs="Arial" w:eastAsia="Arial" w:hAnsi="Arial"/>
        </w:rPr>
        <w:t xml:space="preserve">A xử lý một giao dịch trong 2–4 ms, B mất 23–27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Độ ổn định: </w:t>
      </w:r>
      <w:r>
        <w:rPr>
          <w:rFonts w:ascii="Arial" w:cs="Arial" w:eastAsia="Arial" w:hAnsi="Arial"/>
        </w:rPr>
        <w:t xml:space="preserve">tới 20k tx/s, p99 của B giữ quanh 40 ms; p99 của A tăng từ 90 lên 671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Hot key: </w:t>
      </w:r>
      <w:r>
        <w:rPr>
          <w:rFonts w:ascii="Arial" w:cs="Arial" w:eastAsia="Arial" w:hAnsi="Arial"/>
        </w:rPr>
        <w:t xml:space="preserve">ở 50k tx/s, khi 80% giao dịch dồn vào 20 user, p99 của B tăng từ 37 lên 1.282 ms; A gần như không đổi.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Độ tươi dữ liệu: </w:t>
      </w:r>
      <w:r>
        <w:rPr>
          <w:rFonts w:ascii="Arial" w:cs="Arial" w:eastAsia="Arial" w:hAnsi="Arial"/>
        </w:rPr>
        <w:t xml:space="preserve">như nhau, khoảng 3 giây. Giới hạn nằm ở bước đọc log của Oracle, không ở feature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Chi phí: </w:t>
      </w:r>
      <w:r>
        <w:rPr>
          <w:rFonts w:ascii="Arial" w:cs="Arial" w:eastAsia="Arial" w:hAnsi="Arial"/>
        </w:rPr>
        <w:t xml:space="preserve">ở 50k tx/s, B dùng 103% CPU so với 389% của 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50"/>
        <w:gridCol w:w="1850"/>
        <w:gridCol w:w="2026"/>
      </w:tblGrid>
      <w:tr>
        <w:trPr>
          <w:tblHeader/>
        </w:trP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Chỉ số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A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B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Bên tốt hơn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Throughput tối đa đạt được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50.000 tx/s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50.000 tx/s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Ngang nhau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Latency điển hình (p50)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2–4 ms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23–27 ms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nhanh hơn ~10×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Latency đuôi (p99) tới 20k tx/s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90–671 ms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38–40 ms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ổn định hơn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p99 ở 50k tx/s, có hot key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688 ms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2.503 ms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tốt hơn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Độ tươi dữ liệu (p50)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3,02 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3,01 s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Ngang nhau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Tỷ lệ stale read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0,016%–0,021%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0,011%–0,014%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thấp hơn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 ở 50k tx/s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389%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103%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ít hơn ~3,8×</w:t>
            </w:r>
          </w:p>
        </w:tc>
      </w:tr>
      <w:tr>
        <w:tc>
          <w:tcPr>
            <w:tcW w:type="dxa" w:w="3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RAM thực dùng ở 50k tx/s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7,0 GiB</w:t>
            </w:r>
          </w:p>
        </w:tc>
        <w:tc>
          <w:tcPr>
            <w:tcW w:type="dxa" w:w="1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6,4 GiB</w:t>
            </w:r>
          </w:p>
        </w:tc>
        <w:tc>
          <w:tcPr>
            <w:tcW w:type="dxa" w:w="20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ít hơn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Thiết lập thí nghiệm</w:t>
      </w:r>
    </w:p>
    <w:p>
      <w:pPr>
        <w:spacing w:after="120"/>
      </w:pPr>
      <w:r>
        <w:rPr>
          <w:rFonts w:ascii="Arial" w:cs="Arial" w:eastAsia="Arial" w:hAnsi="Arial"/>
        </w:rPr>
        <w:t xml:space="preserve">Hai stack chạy cùng một pipeline enrich, cùng dữ liệu, cùng giới hạn tài nguyên. Chỉ khác ở công nghệ lưu trữ và truyền dữ liệu.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rPr>
          <w:tblHeader/>
        </w:trPr>
        <w:tc>
          <w:tcPr>
            <w:tcW w:type="dxa" w:w="2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A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B</w:t>
            </w:r>
          </w:p>
        </w:tc>
      </w:tr>
      <w:tr>
        <w:tc>
          <w:tcPr>
            <w:tcW w:type="dxa" w:w="2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Đồng bộ profile (CDC)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Debezium → Kafka → Flink → Redis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Flink CDC → Fluss</w:t>
            </w:r>
          </w:p>
        </w:tc>
      </w:tr>
      <w:tr>
        <w:tc>
          <w:tcPr>
            <w:tcW w:type="dxa" w:w="2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store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Cluster, 3 node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Fluss PK table, 3 tablet-server</w:t>
            </w:r>
          </w:p>
        </w:tc>
      </w:tr>
      <w:tr>
        <w:tc>
          <w:tcPr>
            <w:tcW w:type="dxa" w:w="2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Luồng giao dịch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Kafka 3 broker, key user_id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Fluss log table, bucket theo user_id</w:t>
            </w:r>
          </w:p>
        </w:tc>
      </w:tr>
      <w:tr>
        <w:tc>
          <w:tcPr>
            <w:tcW w:type="dxa" w:w="2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Logic enrich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Java, Async I/O tự viết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Flink SQL lookup join</w:t>
            </w:r>
          </w:p>
        </w:tc>
      </w:tr>
      <w:tr>
        <w:tc>
          <w:tcPr>
            <w:tcW w:type="dxa" w:w="2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RAM tối đa (cả công cụ đo)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9,41 GiB</w:t>
            </w:r>
          </w:p>
        </w:tc>
        <w:tc>
          <w:tcPr>
            <w:tcW w:type="dxa" w:w="316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9,15 GiB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100.000 khách hàng; 10 lần cập nhật profile mỗi giây trong lúc đo.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5 mức tải: 1k, 5k, 10k, 20k, 50k giao dịch/giây; mỗi mức chạy 3 lần; bỏ 30 giây đầu, đo 60 giây.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Hot key: tại một thời điểm ngẫu nhiên, 80% giao dịch dồn vào 20 khách hàng cố định trong khoảng 15–30 giây. Lịch bật giống nhau ở hai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Toàn bộ chạy trên một máy (Docker), mỗi lần chỉ bật một stack.</w:t>
      </w:r>
    </w:p>
    <w:p>
      <w:pPr>
        <w:pStyle w:val="Heading1"/>
      </w:pPr>
      <w:r>
        <w:rPr>
          <w:rFonts w:ascii="Arial" w:cs="Arial" w:eastAsia="Arial" w:hAnsi="Arial"/>
        </w:rPr>
        <w:t xml:space="preserve">3. Thông lượng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Cả hai stack đều xử lý đủ 100% tải ở mọi mức, từ 1k tới 50k giao dịch/giây.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5"/>
        <w:gridCol w:w="1325"/>
        <w:gridCol w:w="1325"/>
        <w:gridCol w:w="1325"/>
        <w:gridCol w:w="1326"/>
      </w:tblGrid>
      <w:tr>
        <w:trPr>
          <w:tblHeader/>
        </w:trPr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Thông lượng đạt được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1k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5k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10k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20k</w:t>
            </w:r>
          </w:p>
        </w:tc>
        <w:tc>
          <w:tcPr>
            <w:tcW w:type="dxa" w:w="13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50k</w:t>
            </w:r>
          </w:p>
        </w:tc>
      </w:tr>
      <w:tr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A (tx/s)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4.999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10.000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20.002</w:t>
            </w:r>
          </w:p>
        </w:tc>
        <w:tc>
          <w:tcPr>
            <w:tcW w:type="dxa" w:w="13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50.001</w:t>
            </w:r>
          </w:p>
        </w:tc>
      </w:tr>
      <w:tr>
        <w:tc>
          <w:tcPr>
            <w:tcW w:type="dxa" w:w="2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B (tx/s)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5.000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10.000</w:t>
            </w:r>
          </w:p>
        </w:tc>
        <w:tc>
          <w:tcPr>
            <w:tcW w:type="dxa" w:w="1325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20.000</w:t>
            </w:r>
          </w:p>
        </w:tc>
        <w:tc>
          <w:tcPr>
            <w:tcW w:type="dxa" w:w="1326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50.000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5F5E5A"/>
        </w:rPr>
        <w:t xml:space="preserve">Vì cả hai đều chưa bão hoà, phần so sánh tiếp theo tập trung vào chất lượng phục vụ: độ trễ, độ tươi dữ liệu và chi phí.</w:t>
      </w:r>
    </w:p>
    <w:p>
      <w:pPr>
        <w:pStyle w:val="Heading1"/>
      </w:pPr>
      <w:r>
        <w:rPr>
          <w:rFonts w:ascii="Arial" w:cs="Arial" w:eastAsia="Arial" w:hAnsi="Arial"/>
        </w:rPr>
        <w:t xml:space="preserve">4. Độ trễ</w:t>
      </w:r>
    </w:p>
    <w:p>
      <w:pPr>
        <w:pStyle w:val="Heading2"/>
      </w:pPr>
      <w:r>
        <w:rPr>
          <w:rFonts w:ascii="Arial" w:cs="Arial" w:eastAsia="Arial" w:hAnsi="Arial"/>
        </w:rPr>
        <w:t xml:space="preserve">4.1 Trường hợp điển hình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 nhanh hơn B khoảng 10 lần: 2–4 ms so với 23–27 ms.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fig_p50.png" descr="Độ trễ p50 end-to-end theo mức tải (trung vị của 3 lần chạy)." title="Độ trễ p50 end-to-end theo mức tải (trung vị của 3 lần chạ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1. Độ trễ p50 end-to-end theo mức tải (trung vị của 3 lần chạy).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Độ trễ của B gần như cố định, không phụ thuộc tải. Ở mỗi chặng (ghi giao dịch, Flink đọc, lookup, ghi kết quả, đọc kết quả), Fluss client chờ tối đa 5–10 ms để gom batch; cộng qua 5 chặng, các khoảng chờ này chiếm phần lớn 23–27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 được cấu hình gần như không chờ ở Kafka, và mỗi lần tra Redis chỉ mất dưới 1 ms.</w:t>
      </w:r>
    </w:p>
    <w:p>
      <w:pPr>
        <w:pStyle w:val="Heading2"/>
      </w:pPr>
      <w:r>
        <w:rPr>
          <w:rFonts w:ascii="Arial" w:cs="Arial" w:eastAsia="Arial" w:hAnsi="Arial"/>
        </w:rPr>
        <w:t xml:space="preserve">4.2 Phần đuôi (1% giao dịch chậm nhất)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Tới 20k tx/s, B giữ p99 phẳng quanh 40 ms; A chậm dần theo tải. Ở 50k, B vọt lên 2,5 giây do hot key.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fig_p99.png" descr="Độ trễ p99 theo mức tải, thang log (trung vị của 3 lần chạy)." title="Độ trễ p99 theo mức tải, thang log (trung vị của 3 lần chạ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2. Độ trễ p99 theo mức tải, thang log (trung vị của 3 lần chạy).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p99 của A tăng gần 8 lần từ 1k tới 50k. Giả thuyết: A dùng tới 389% CPU (gần 4 lõi), nên các thành phần tranh CPU với nhau và sinh ra các đỉnh trễ ngắn (xem mục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Điểm nhảy của B ở 50k không do tải chung mà do đợt hot key, phân tích ở mục 5.</w:t>
      </w:r>
    </w:p>
    <w:p>
      <w:pPr>
        <w:pStyle w:val="Heading1"/>
      </w:pPr>
      <w:r>
        <w:rPr>
          <w:rFonts w:ascii="Arial" w:cs="Arial" w:eastAsia="Arial" w:hAnsi="Arial"/>
        </w:rPr>
        <w:t xml:space="preserve">5. Khi có hot key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Ở 50k tx/s, hot key làm p99 của B tăng từ 37 lên 1.282 ms (khoảng 34 lần). A không bị ảnh hưởng đáng kể (94 → 92 ms).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fig_hot_timeline.png" descr="p99 theo từng giây trong một lần chạy 50k tx/s; vùng tô là lúc bật hot key." title="p99 theo từng giây trong một lần chạy 50k tx/s; vùng tô là lúc bật hot ke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3. p99 theo từng giây trong một lần chạy 50k tx/s; vùng tô là lúc bật hot key.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fig_hot_phase.png" descr="p99 trước, trong và sau đợt hot key; trung bình 3 lần chạy." title="p99 trước, trong và sau đợt hot key; trung bình 3 lần chạ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4. p99 trước, trong và sau đợt hot key; trung bình 3 lần chạy.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Ở 20k tx/s, cả hai stack đều không bị hot key ảnh hưởng.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Ở 50k, 80% tải tức 40.000 giao dịch/giây dồn vào 20 khách hàng. Ở B, các khách hàng này nằm trên ít bucket nên phần lớn lookup dồn vào một tablet-server; hàng đợi tăng dần trong suốt đợt hot key và mất thêm vài giây để xả sau khi tắt (p99 pha "Sau" vẫn 728 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Ở A, mỗi lookup Redis rất rẻ, nên một node Redis vẫn gánh được phần tải dồn vào.</w:t>
      </w:r>
    </w:p>
    <w:p>
      <w:pPr>
        <w:pStyle w:val="Heading1"/>
      </w:pPr>
      <w:r>
        <w:rPr>
          <w:rFonts w:ascii="Arial" w:cs="Arial" w:eastAsia="Arial" w:hAnsi="Arial"/>
        </w:rPr>
        <w:t xml:space="preserve">6. Độ tươi dữ liệu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Profile mới cần khoảng 3 giây để tới feature store ở cả hai stack. Giới hạn nằm ở Oracle, không ở Redis hay Fluss.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fig_fresh.png" descr="Độ trễ từ lúc commit ở Oracle tới lúc feature store thấy giá trị mới; 60 lần đo mỗi stack." title="Độ trễ từ lúc commit ở Oracle tới lúc feature store thấy giá trị mới; 60 lần đo mỗi st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5. Độ trễ từ lúc commit ở Oracle tới lúc feature store thấy giá trị mới; 60 lần đo mỗi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Cả Debezium (A) và Flink CDC (B) đều đọc redo log Oracle qua LogMiner, theo chu kỳ vài giây; đó là phần chiếm gần hết độ trễ.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ig_stale.png" descr="Tỷ lệ giao dịch được enrich bằng profile cũ (stale read), trung bình 3 lần chạy." title="Tỷ lệ giao dịch được enrich bằng profile cũ (stale read), trung bình 3 lần chạ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6. Tỷ lệ giao dịch được enrich bằng profile cũ (stale read), trung bình 3 lần chạy.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Stale read rất hiếm ở cả hai (dưới 0,03%). B thấp hơn A ở mọi mức tải: 0,011%–0,014% so với 0,016%–0,021%.</w:t>
      </w:r>
    </w:p>
    <w:p>
      <w:pPr>
        <w:pStyle w:val="Heading1"/>
      </w:pPr>
      <w:r>
        <w:rPr>
          <w:rFonts w:ascii="Arial" w:cs="Arial" w:eastAsia="Arial" w:hAnsi="Arial"/>
        </w:rPr>
        <w:t xml:space="preserve">7. Chi phí tài nguyên</w:t>
      </w:r>
    </w:p>
    <w:p>
      <w:pPr>
        <w:pBdr>
          <w:left w:val="single" w:color="2A78D6" w:sz="18" w:space="8"/>
        </w:pBdr>
        <w:spacing w:before="60" w:after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 dùng ít CPU hơn A khoảng 3,8 lần ở 50k tx/s, chủ yếu vì không cần Kafka và Kafka Connect.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ig_cpu.png" descr="Tổng CPU của stack theo mức tải (không tính công cụ đo); 100% = 1 lõi." title="Tổng CPU của stack theo mức tải (không tính công cụ đo); 100% = 1 lõ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7. Tổng CPU của stack theo mức tải (không tính công cụ đo); 100% = 1 lõi.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ig_cpu_parts.png" descr="CPU theo thành phần ở 50k tx/s." title="CPU theo thành phần ở 50k tx/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Hình 8. CPU theo thành phần ở 50k tx/s.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Riêng Kafka và Kafka Connect của A đã dùng 188% CPU, nhiều hơn toàn bộ Stack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Flink của A cũng tốn hơn (parse JSON, Async I/O tự viết) so với Flink SQL của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RAM thực dùng: A khoảng 7,0 GiB, B khoảng 6,4 GiB.</w:t>
      </w:r>
    </w:p>
    <w:p>
      <w:pPr>
        <w:pStyle w:val="Heading1"/>
      </w:pPr>
      <w:r>
        <w:rPr>
          <w:rFonts w:ascii="Arial" w:cs="Arial" w:eastAsia="Arial" w:hAnsi="Arial"/>
        </w:rPr>
        <w:t xml:space="preserve">8. Kết luận và khuyến nghị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Nếu ưu tiên</w:t>
            </w:r>
          </w:p>
        </w:tc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Nên chọn</w:t>
            </w:r>
          </w:p>
        </w:tc>
      </w:tr>
      <w:tr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Độ trễ thấp nhất cho đa số giao dịch (p50 vài ms)</w:t>
            </w:r>
          </w:p>
        </w:tc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Stack A: Kafka + Redis</w:t>
            </w:r>
          </w:p>
        </w:tc>
      </w:tr>
      <w:tr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Độ trễ đều, dễ dự đoán ở tải vừa (tới 20k tx/s)</w:t>
            </w:r>
          </w:p>
        </w:tc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Stack B: Fluss</w:t>
            </w:r>
          </w:p>
        </w:tc>
      </w:tr>
      <w:tr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Chịu được hot key ở tải rất cao</w:t>
            </w:r>
          </w:p>
        </w:tc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Stack A, hoặc B với nhiều tablet-server hơn</w:t>
            </w:r>
          </w:p>
        </w:tc>
      </w:tr>
      <w:tr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Ít thành phần, ít CPU, vận hành đơn giản</w:t>
            </w:r>
          </w:p>
        </w:tc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Stack B: Fluss</w:t>
            </w:r>
          </w:p>
        </w:tc>
      </w:tr>
      <w:tr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Độ tươi dữ liệu</w:t>
            </w:r>
          </w:p>
        </w:tc>
        <w:tc>
          <w:tcPr>
            <w:tcW w:type="dxa" w:w="4513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Như nhau; muốn nhanh hơn phải cải thiện tầng CDC của Oracle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Bước tiếp theo đề xuất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Giảm khoảng chờ gom batch của Fluss (5–10 ms mỗi chặng) để xem p50 của B giảm được tới đâu.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Chạy lại kịch bản hot key ở 50k với nhiều tablet-server hơn và với lookup cache, để xác nhận giả thuyết ở mục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Chạy trên nhiều máy để loại bỏ hiệu ứng tranh CPU, nhất là với Stack A.</w:t>
      </w:r>
    </w:p>
    <w:p>
      <w:pPr>
        <w:pStyle w:val="Heading1"/>
      </w:pPr>
      <w:r>
        <w:rPr>
          <w:rFonts w:ascii="Arial" w:cs="Arial" w:eastAsia="Arial" w:hAnsi="Arial"/>
        </w:rPr>
        <w:t xml:space="preserve">9. Giới hạn của thí nghiệm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Mọi thành phần chạy trên cùng một máy; kết quả phản ánh môi trường thử nghiệm, chưa phải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Mỗi mức tải chỉ 3 lần chạy; vài lần chạy có đỉnh trễ bất thường, nên báo cáo dùng trung vị thay cho trung bình.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p99 ở mục 4 tính trên toàn cửa sổ đo 60 giây, nên bao gồm cả các giây có đỉnh trễ và đợt hot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Lookup của A có timeout 500 ms (52 giao dịch bị timeout trong toàn bộ đợt đo); B không có cơ chế timeout tương ứng.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E5A"/>
        <w:sz w:val="16"/>
        <w:szCs w:val="16"/>
      </w:rPr>
      <w:t xml:space="preserve">Trang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cf482ad839fc871143a2f8fd3802a2973d7da4a8.png"/><Relationship Id="rId8" Type="http://schemas.openxmlformats.org/officeDocument/2006/relationships/image" Target="media/feeca181e511b162e73a5716ef7cf8a2d804cd53.png"/><Relationship Id="rId9" Type="http://schemas.openxmlformats.org/officeDocument/2006/relationships/image" Target="media/a4ef1fe0a95a4fc1f8845a8bcb7e26788dd94191.png"/><Relationship Id="rId10" Type="http://schemas.openxmlformats.org/officeDocument/2006/relationships/image" Target="media/e878ddf9b93ee7a2cca552515bc2edaa44204a6a.png"/><Relationship Id="rId11" Type="http://schemas.openxmlformats.org/officeDocument/2006/relationships/image" Target="media/e34965f2b4b283f4e0f736b1a394599c77457b3e.png"/><Relationship Id="rId12" Type="http://schemas.openxmlformats.org/officeDocument/2006/relationships/image" Target="media/bc03e4ad37dba6cb9e59629c537ba2810d39d66f.png"/><Relationship Id="rId13" Type="http://schemas.openxmlformats.org/officeDocument/2006/relationships/image" Target="media/f38195df26217bce65caacb8177861c821e13c8f.png"/><Relationship Id="rId14" Type="http://schemas.openxmlformats.org/officeDocument/2006/relationships/image" Target="media/6e25b8bc750afeab31b32c1b8b73eaedaa5c9a51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benchmark: Kafka + Redis vs Apache Fluss</dc:title>
  <dc:creator>realtime-feature-lookup</dc:creator>
  <cp:lastModifiedBy>Un-named</cp:lastModifiedBy>
  <cp:revision>1</cp:revision>
  <dcterms:created xsi:type="dcterms:W3CDTF">2026-10-28T06:05:00.000Z</dcterms:created>
  <dcterms:modified xsi:type="dcterms:W3CDTF">2026-10-28T06:05:00.001Z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