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https://www.indec.gob.ar/ftp/ica_digital/ica_d_09_2343A1E77713/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DICCIONARIO: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ienes de capital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: se utilizan para producir otros 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bienes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 Tienen vida más larga. 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ienes de consumo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 no se emplean para producir otros 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bienes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 Son utilizados o consumidos por el consumidor y no ayudan en la producción.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Bienes intermedios son </w:t>
      </w:r>
      <w:r w:rsidDel="00000000" w:rsidR="00000000" w:rsidRPr="00000000">
        <w:rPr>
          <w:rFonts w:ascii="Arial" w:cs="Arial" w:eastAsia="Arial" w:hAnsi="Arial"/>
          <w:color w:val="040c28"/>
          <w:rtl w:val="0"/>
        </w:rPr>
        <w:t xml:space="preserve">insumos utilizados en la fabricación de un producto final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. Se transforman en el proceso para convertirse en bienes de consumo. Abarcan desde los cultivos utilizados para producir alimentos hasta los textiles y metales necesarios para fabricar productos</w:t>
      </w: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Abreviaturas: </w:t>
      </w:r>
    </w:p>
    <w:p w:rsidR="00000000" w:rsidDel="00000000" w:rsidP="00000000" w:rsidRDefault="00000000" w:rsidRPr="00000000" w14:paraId="0000000C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Productos primarios (PP)</w:t>
      </w:r>
    </w:p>
    <w:p w:rsidR="00000000" w:rsidDel="00000000" w:rsidP="00000000" w:rsidRDefault="00000000" w:rsidRPr="00000000" w14:paraId="0000000D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 Manufacturas de origen agropecuario (MOA) </w:t>
      </w:r>
    </w:p>
    <w:p w:rsidR="00000000" w:rsidDel="00000000" w:rsidP="00000000" w:rsidRDefault="00000000" w:rsidRPr="00000000" w14:paraId="0000000E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Manufacturas de origen industrial (MOI) </w:t>
      </w:r>
    </w:p>
    <w:p w:rsidR="00000000" w:rsidDel="00000000" w:rsidP="00000000" w:rsidRDefault="00000000" w:rsidRPr="00000000" w14:paraId="0000000F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Combustibles y energía (CyE)</w:t>
      </w:r>
    </w:p>
    <w:p w:rsidR="00000000" w:rsidDel="00000000" w:rsidP="00000000" w:rsidRDefault="00000000" w:rsidRPr="00000000" w14:paraId="00000010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Bienes de capital (BK) </w:t>
      </w:r>
    </w:p>
    <w:p w:rsidR="00000000" w:rsidDel="00000000" w:rsidP="00000000" w:rsidRDefault="00000000" w:rsidRPr="00000000" w14:paraId="00000011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Bienes intermedios (BI) </w:t>
      </w:r>
    </w:p>
    <w:p w:rsidR="00000000" w:rsidDel="00000000" w:rsidP="00000000" w:rsidRDefault="00000000" w:rsidRPr="00000000" w14:paraId="00000012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Combustibles y lubricantes (CyL) </w:t>
      </w:r>
    </w:p>
    <w:p w:rsidR="00000000" w:rsidDel="00000000" w:rsidP="00000000" w:rsidRDefault="00000000" w:rsidRPr="00000000" w14:paraId="00000013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Piezas y accesorios para bienes de capital (PyA) </w:t>
      </w:r>
    </w:p>
    <w:p w:rsidR="00000000" w:rsidDel="00000000" w:rsidP="00000000" w:rsidRDefault="00000000" w:rsidRPr="00000000" w14:paraId="00000014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Bienes de consumo (BC) </w:t>
      </w:r>
    </w:p>
    <w:p w:rsidR="00000000" w:rsidDel="00000000" w:rsidP="00000000" w:rsidRDefault="00000000" w:rsidRPr="00000000" w14:paraId="00000015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Vehículos automotores de pasajeros (VA)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7"/>
          <w:szCs w:val="27"/>
          <w:highlight w:val="white"/>
          <w:u w:val="single"/>
          <w:rtl w:val="0"/>
        </w:rPr>
        <w:t xml:space="preserve">TIPOS DE PRODUCTOS</w:t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IMPORTACIONES por USO (entran) representan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highlight w:val="white"/>
          <w:rtl w:val="0"/>
        </w:rPr>
        <w:t xml:space="preserve">un 54% de las operaciones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Bienes intermedios 39%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Piezas y accesorios para bienes de capital 23,7%</w:t>
      </w:r>
    </w:p>
    <w:p w:rsidR="00000000" w:rsidDel="00000000" w:rsidP="00000000" w:rsidRDefault="00000000" w:rsidRPr="00000000" w14:paraId="0000001C">
      <w:pPr>
        <w:ind w:left="708" w:firstLine="708.9999999999999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un 13% piezas y accesorios para equipos de transporte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Bienes de capital 17%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Combustibles y lubricantes 9%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Bienes de consumo 10%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Poco detalle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Vehículos 0,3%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ab/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EXPORTACIONES por GRANDES RUBROS (salen) </w:t>
      </w:r>
      <w:r w:rsidDel="00000000" w:rsidR="00000000" w:rsidRPr="00000000">
        <w:rPr>
          <w:rFonts w:ascii="Arial" w:cs="Arial" w:eastAsia="Arial" w:hAnsi="Arial"/>
          <w:color w:val="ff0000"/>
          <w:sz w:val="28"/>
          <w:szCs w:val="28"/>
          <w:highlight w:val="white"/>
          <w:rtl w:val="0"/>
        </w:rPr>
        <w:t xml:space="preserve">representan un 46%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Manufacturas de origen agropecuario 34,9%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residuos y desperdicios de la ind alimentaria 14%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ab/>
        <w:t xml:space="preserve">grasas y aceites 8%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ab/>
        <w:t xml:space="preserve">carnes y sus preparados 5%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ab/>
        <w:t xml:space="preserve">y un 8% repartidos en lacteos, hortalizas, bebidas,pieles, pescado elaborados, te negro, yerba, pieles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8"/>
          <w:szCs w:val="28"/>
          <w:highlight w:val="white"/>
          <w:rtl w:val="0"/>
        </w:rPr>
        <w:t xml:space="preserve">Manufacturas de origen industrial 29%</w:t>
      </w:r>
    </w:p>
    <w:p w:rsidR="00000000" w:rsidDel="00000000" w:rsidP="00000000" w:rsidRDefault="00000000" w:rsidRPr="00000000" w14:paraId="0000002B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material de transporte terrestre 10%</w:t>
      </w:r>
    </w:p>
    <w:p w:rsidR="00000000" w:rsidDel="00000000" w:rsidP="00000000" w:rsidRDefault="00000000" w:rsidRPr="00000000" w14:paraId="0000002C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productos químicos y conexos 8% (acá están los medicamentos por ej)</w:t>
      </w:r>
    </w:p>
    <w:p w:rsidR="00000000" w:rsidDel="00000000" w:rsidP="00000000" w:rsidRDefault="00000000" w:rsidRPr="00000000" w14:paraId="0000002D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piedras, metales preciosos 3%</w:t>
      </w:r>
    </w:p>
    <w:p w:rsidR="00000000" w:rsidDel="00000000" w:rsidP="00000000" w:rsidRDefault="00000000" w:rsidRPr="00000000" w14:paraId="0000002E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máquina y aparatos eléctricos 2%</w:t>
      </w:r>
    </w:p>
    <w:p w:rsidR="00000000" w:rsidDel="00000000" w:rsidP="00000000" w:rsidRDefault="00000000" w:rsidRPr="00000000" w14:paraId="0000002F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metales comunes y sus manufacturas 2%</w:t>
      </w:r>
    </w:p>
    <w:p w:rsidR="00000000" w:rsidDel="00000000" w:rsidP="00000000" w:rsidRDefault="00000000" w:rsidRPr="00000000" w14:paraId="00000030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material plásticas y su manufacturas 1%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Productos primario 25%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cereales 17% (sobre todo maíz)</w:t>
      </w:r>
    </w:p>
    <w:p w:rsidR="00000000" w:rsidDel="00000000" w:rsidP="00000000" w:rsidRDefault="00000000" w:rsidRPr="00000000" w14:paraId="00000033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pescados y mariscos sin elaborar 2%</w:t>
      </w:r>
    </w:p>
    <w:p w:rsidR="00000000" w:rsidDel="00000000" w:rsidP="00000000" w:rsidRDefault="00000000" w:rsidRPr="00000000" w14:paraId="00000034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semillas y oleaginosas 2%</w:t>
      </w:r>
    </w:p>
    <w:p w:rsidR="00000000" w:rsidDel="00000000" w:rsidP="00000000" w:rsidRDefault="00000000" w:rsidRPr="00000000" w14:paraId="00000035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fruta fresca 1%</w:t>
      </w:r>
    </w:p>
    <w:p w:rsidR="00000000" w:rsidDel="00000000" w:rsidP="00000000" w:rsidRDefault="00000000" w:rsidRPr="00000000" w14:paraId="00000036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3% en otras cosas 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Combustible y energía 11,2%</w:t>
      </w:r>
    </w:p>
    <w:p w:rsidR="00000000" w:rsidDel="00000000" w:rsidP="00000000" w:rsidRDefault="00000000" w:rsidRPr="00000000" w14:paraId="00000038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petróleo crudo 7%</w:t>
      </w:r>
    </w:p>
    <w:p w:rsidR="00000000" w:rsidDel="00000000" w:rsidP="00000000" w:rsidRDefault="00000000" w:rsidRPr="00000000" w14:paraId="00000039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carburantes 2%</w:t>
      </w:r>
    </w:p>
    <w:p w:rsidR="00000000" w:rsidDel="00000000" w:rsidP="00000000" w:rsidRDefault="00000000" w:rsidRPr="00000000" w14:paraId="0000003A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gas 1%</w:t>
      </w:r>
    </w:p>
    <w:p w:rsidR="00000000" w:rsidDel="00000000" w:rsidP="00000000" w:rsidRDefault="00000000" w:rsidRPr="00000000" w14:paraId="0000003B">
      <w:pPr>
        <w:ind w:left="707" w:firstLine="709.0000000000002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y un 3% dividido en muchas cosas</w:t>
      </w:r>
    </w:p>
    <w:p w:rsidR="00000000" w:rsidDel="00000000" w:rsidP="00000000" w:rsidRDefault="00000000" w:rsidRPr="00000000" w14:paraId="0000003C">
      <w:pPr>
        <w:ind w:left="707" w:firstLine="709.0000000000002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0"/>
        <w:jc w:val="center"/>
        <w:rPr>
          <w:rFonts w:ascii="Arial" w:cs="Arial" w:eastAsia="Arial" w:hAnsi="Arial"/>
          <w:b w:val="1"/>
          <w:color w:val="202124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7"/>
          <w:szCs w:val="27"/>
          <w:highlight w:val="white"/>
          <w:u w:val="single"/>
          <w:rtl w:val="0"/>
        </w:rPr>
        <w:t xml:space="preserve">SOCIOS COMERCIALES</w:t>
      </w:r>
    </w:p>
    <w:p w:rsidR="00000000" w:rsidDel="00000000" w:rsidP="00000000" w:rsidRDefault="00000000" w:rsidRPr="00000000" w14:paraId="0000003F">
      <w:pPr>
        <w:ind w:firstLine="0"/>
        <w:rPr>
          <w:rFonts w:ascii="Arial" w:cs="Arial" w:eastAsia="Arial" w:hAnsi="Arial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0"/>
          <w:szCs w:val="20"/>
          <w:highlight w:val="white"/>
          <w:rtl w:val="0"/>
        </w:rPr>
        <w:t xml:space="preserve">ASEAN (Asociación de naciones de sudeste asiático) desde 1967</w:t>
      </w:r>
    </w:p>
    <w:p w:rsidR="00000000" w:rsidDel="00000000" w:rsidP="00000000" w:rsidRDefault="00000000" w:rsidRPr="00000000" w14:paraId="00000040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0"/>
        <w:rPr>
          <w:rFonts w:ascii="Arial" w:cs="Arial" w:eastAsia="Arial" w:hAnsi="Arial"/>
          <w:color w:val="ff0000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u w:val="single"/>
          <w:rtl w:val="0"/>
        </w:rPr>
        <w:t xml:space="preserve">IMPORTACIONES:</w:t>
      </w:r>
    </w:p>
    <w:p w:rsidR="00000000" w:rsidDel="00000000" w:rsidP="00000000" w:rsidRDefault="00000000" w:rsidRPr="00000000" w14:paraId="00000042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Mercosur 26% </w:t>
      </w:r>
    </w:p>
    <w:p w:rsidR="00000000" w:rsidDel="00000000" w:rsidP="00000000" w:rsidRDefault="00000000" w:rsidRPr="00000000" w14:paraId="00000043">
      <w:pPr>
        <w:ind w:firstLine="708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Brasil 20% (bienes intermedios un 10%, bienes de capital 7%), Uruguay 1%, Paraguay 5%)</w:t>
      </w:r>
    </w:p>
    <w:p w:rsidR="00000000" w:rsidDel="00000000" w:rsidP="00000000" w:rsidRDefault="00000000" w:rsidRPr="00000000" w14:paraId="00000044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China 24%</w:t>
      </w:r>
    </w:p>
    <w:p w:rsidR="00000000" w:rsidDel="00000000" w:rsidP="00000000" w:rsidRDefault="00000000" w:rsidRPr="00000000" w14:paraId="00000045">
      <w:pPr>
        <w:ind w:firstLine="708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Bienes de capital 8%, bienes intermedios 8%, piezas para bienes de capital 6%, bienes de consumo 3%</w:t>
      </w:r>
    </w:p>
    <w:p w:rsidR="00000000" w:rsidDel="00000000" w:rsidP="00000000" w:rsidRDefault="00000000" w:rsidRPr="00000000" w14:paraId="00000046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Union europea 13%</w:t>
      </w:r>
    </w:p>
    <w:p w:rsidR="00000000" w:rsidDel="00000000" w:rsidP="00000000" w:rsidRDefault="00000000" w:rsidRPr="00000000" w14:paraId="00000047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  <w:t xml:space="preserve">Italia, Alemania, España, Francia y otros</w:t>
      </w:r>
    </w:p>
    <w:p w:rsidR="00000000" w:rsidDel="00000000" w:rsidP="00000000" w:rsidRDefault="00000000" w:rsidRPr="00000000" w14:paraId="00000048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USMCA 15%</w:t>
      </w:r>
    </w:p>
    <w:p w:rsidR="00000000" w:rsidDel="00000000" w:rsidP="00000000" w:rsidRDefault="00000000" w:rsidRPr="00000000" w14:paraId="00000049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EEUU 12% (</w:t>
      </w:r>
      <w:r w:rsidDel="00000000" w:rsidR="00000000" w:rsidRPr="00000000">
        <w:rPr>
          <w:rFonts w:ascii="Arial" w:cs="Arial" w:eastAsia="Arial" w:hAnsi="Arial"/>
          <w:color w:val="202124"/>
          <w:highlight w:val="yellow"/>
          <w:rtl w:val="0"/>
        </w:rPr>
        <w:t xml:space="preserve">combustibles y lubricantes 5%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, bienes intermedios 4%, México 2%, Cánada1%</w:t>
      </w:r>
    </w:p>
    <w:p w:rsidR="00000000" w:rsidDel="00000000" w:rsidP="00000000" w:rsidRDefault="00000000" w:rsidRPr="00000000" w14:paraId="0000004A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Asean 5%</w:t>
      </w:r>
    </w:p>
    <w:p w:rsidR="00000000" w:rsidDel="00000000" w:rsidP="00000000" w:rsidRDefault="00000000" w:rsidRPr="00000000" w14:paraId="0000004B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India 2%</w:t>
      </w:r>
    </w:p>
    <w:p w:rsidR="00000000" w:rsidDel="00000000" w:rsidP="00000000" w:rsidRDefault="00000000" w:rsidRPr="00000000" w14:paraId="0000004C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Aladi (asociación latinoamericana de integración) 4% </w:t>
      </w:r>
    </w:p>
    <w:p w:rsidR="00000000" w:rsidDel="00000000" w:rsidP="00000000" w:rsidRDefault="00000000" w:rsidRPr="00000000" w14:paraId="0000004D">
      <w:pPr>
        <w:ind w:firstLine="708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Bolivia (</w:t>
      </w:r>
      <w:r w:rsidDel="00000000" w:rsidR="00000000" w:rsidRPr="00000000">
        <w:rPr>
          <w:rFonts w:ascii="Arial" w:cs="Arial" w:eastAsia="Arial" w:hAnsi="Arial"/>
          <w:color w:val="202124"/>
          <w:highlight w:val="yellow"/>
          <w:rtl w:val="0"/>
        </w:rPr>
        <w:t xml:space="preserve">sobre todo cmbustibles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), Chile, Colombia, Ecuador, Perú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Medio oriente 1%</w:t>
      </w:r>
    </w:p>
    <w:p w:rsidR="00000000" w:rsidDel="00000000" w:rsidP="00000000" w:rsidRDefault="00000000" w:rsidRPr="00000000" w14:paraId="0000004F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0"/>
        <w:rPr>
          <w:rFonts w:ascii="Arial" w:cs="Arial" w:eastAsia="Arial" w:hAnsi="Arial"/>
          <w:color w:val="ff0000"/>
          <w:sz w:val="27"/>
          <w:szCs w:val="27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color w:val="ff0000"/>
          <w:sz w:val="27"/>
          <w:szCs w:val="27"/>
          <w:highlight w:val="white"/>
          <w:u w:val="single"/>
          <w:rtl w:val="0"/>
        </w:rPr>
        <w:t xml:space="preserve">EXPORTACIONES:</w:t>
      </w:r>
    </w:p>
    <w:p w:rsidR="00000000" w:rsidDel="00000000" w:rsidP="00000000" w:rsidRDefault="00000000" w:rsidRPr="00000000" w14:paraId="00000051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Mercosur  24%</w:t>
      </w:r>
    </w:p>
    <w:p w:rsidR="00000000" w:rsidDel="00000000" w:rsidP="00000000" w:rsidRDefault="00000000" w:rsidRPr="00000000" w14:paraId="00000052">
      <w:pPr>
        <w:ind w:firstLine="708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Brasil 18% (bienes intermedios un 10%, bienes de capital 7%), Uruguay 4%, Paraguay 2% y entra Venezuela con casi 1%)</w:t>
      </w:r>
    </w:p>
    <w:p w:rsidR="00000000" w:rsidDel="00000000" w:rsidP="00000000" w:rsidRDefault="00000000" w:rsidRPr="00000000" w14:paraId="00000053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China 7% (manufacturas y productos primarios)</w:t>
      </w:r>
    </w:p>
    <w:p w:rsidR="00000000" w:rsidDel="00000000" w:rsidP="00000000" w:rsidRDefault="00000000" w:rsidRPr="00000000" w14:paraId="00000054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Union europea 11%</w:t>
      </w:r>
    </w:p>
    <w:p w:rsidR="00000000" w:rsidDel="00000000" w:rsidP="00000000" w:rsidRDefault="00000000" w:rsidRPr="00000000" w14:paraId="00000055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  <w:t xml:space="preserve">Italia, Alemania, España, Francia y otros (productos primarios, combustible, manufacturas)</w:t>
      </w:r>
    </w:p>
    <w:p w:rsidR="00000000" w:rsidDel="00000000" w:rsidP="00000000" w:rsidRDefault="00000000" w:rsidRPr="00000000" w14:paraId="00000056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USMCA 10%</w:t>
      </w:r>
    </w:p>
    <w:p w:rsidR="00000000" w:rsidDel="00000000" w:rsidP="00000000" w:rsidRDefault="00000000" w:rsidRPr="00000000" w14:paraId="00000057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EEUU México, Cánada</w:t>
      </w:r>
    </w:p>
    <w:p w:rsidR="00000000" w:rsidDel="00000000" w:rsidP="00000000" w:rsidRDefault="00000000" w:rsidRPr="00000000" w14:paraId="00000058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Asean 9%</w:t>
      </w:r>
    </w:p>
    <w:p w:rsidR="00000000" w:rsidDel="00000000" w:rsidP="00000000" w:rsidRDefault="00000000" w:rsidRPr="00000000" w14:paraId="00000059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India 3%</w:t>
      </w:r>
    </w:p>
    <w:p w:rsidR="00000000" w:rsidDel="00000000" w:rsidP="00000000" w:rsidRDefault="00000000" w:rsidRPr="00000000" w14:paraId="0000005A">
      <w:pPr>
        <w:ind w:firstLine="0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Aladi (asociación latinoamericana de integración)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13% </w:t>
      </w:r>
    </w:p>
    <w:p w:rsidR="00000000" w:rsidDel="00000000" w:rsidP="00000000" w:rsidRDefault="00000000" w:rsidRPr="00000000" w14:paraId="0000005B">
      <w:pPr>
        <w:ind w:firstLine="708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Chile (</w:t>
      </w: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repartido equitativamente en manufacturas, combustibles y productos primarios,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Perú Colombia</w:t>
      </w:r>
    </w:p>
    <w:p w:rsidR="00000000" w:rsidDel="00000000" w:rsidP="00000000" w:rsidRDefault="00000000" w:rsidRPr="00000000" w14:paraId="0000005C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7"/>
          <w:szCs w:val="27"/>
          <w:highlight w:val="white"/>
          <w:rtl w:val="0"/>
        </w:rPr>
        <w:t xml:space="preserve">Medio oriente 4%</w:t>
      </w:r>
    </w:p>
    <w:p w:rsidR="00000000" w:rsidDel="00000000" w:rsidP="00000000" w:rsidRDefault="00000000" w:rsidRPr="00000000" w14:paraId="0000005D">
      <w:pPr>
        <w:ind w:firstLine="0"/>
        <w:rPr>
          <w:rFonts w:ascii="Arial" w:cs="Arial" w:eastAsia="Arial" w:hAnsi="Arial"/>
          <w:color w:val="202124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0"/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Según los 8 puntos:</w:t>
      </w:r>
    </w:p>
    <w:p w:rsidR="00000000" w:rsidDel="00000000" w:rsidP="00000000" w:rsidRDefault="00000000" w:rsidRPr="00000000" w14:paraId="00000060">
      <w:pPr>
        <w:ind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1Productos: </w:t>
      </w:r>
      <w:r w:rsidDel="00000000" w:rsidR="00000000" w:rsidRPr="00000000">
        <w:rPr>
          <w:b w:val="1"/>
          <w:rtl w:val="0"/>
        </w:rPr>
        <w:t xml:space="preserve">SI bien las importaciones están por USO y las exportaciones por RUBROS se puede seguir un tipo de producto y ver a qué países se exporto o de qué países se importó (a grandes rasgos en la pag 4 de informe) y sino haciendo zoom en los gráficos de torta de la página.  De ahí también se desprende el </w:t>
      </w:r>
      <w:r w:rsidDel="00000000" w:rsidR="00000000" w:rsidRPr="00000000">
        <w:rPr>
          <w:b w:val="1"/>
          <w:color w:val="ff0000"/>
          <w:rtl w:val="0"/>
        </w:rPr>
        <w:t xml:space="preserve">punto 8-Comparación con otros países. </w:t>
      </w:r>
      <w:r w:rsidDel="00000000" w:rsidR="00000000" w:rsidRPr="00000000">
        <w:rPr>
          <w:b w:val="1"/>
          <w:rtl w:val="0"/>
        </w:rPr>
        <w:t xml:space="preserve">Además el cómo elegir países está claro cuáles son los principales socios de Argentina (misma página 4 y 9 del informe)</w:t>
      </w:r>
    </w:p>
    <w:p w:rsidR="00000000" w:rsidDel="00000000" w:rsidP="00000000" w:rsidRDefault="00000000" w:rsidRPr="00000000" w14:paraId="00000061">
      <w:pPr>
        <w:ind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 se puede complementar en el caso de elegir Brasil con el sitio http://comexstat.mdic.gov.br/es/comex-vis</w:t>
      </w:r>
    </w:p>
    <w:p w:rsidR="00000000" w:rsidDel="00000000" w:rsidP="00000000" w:rsidRDefault="00000000" w:rsidRPr="00000000" w14:paraId="00000063">
      <w:pPr>
        <w:ind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ACÁ HAY BASTANTE</w:t>
      </w:r>
    </w:p>
    <w:p w:rsidR="00000000" w:rsidDel="00000000" w:rsidP="00000000" w:rsidRDefault="00000000" w:rsidRPr="00000000" w14:paraId="00000064">
      <w:pPr>
        <w:ind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0"/>
        <w:rPr>
          <w:b w:val="1"/>
          <w:color w:val="ff0000"/>
          <w:u w:val="single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2-En cuanto a evolución temporal </w:t>
      </w:r>
      <w:r w:rsidDel="00000000" w:rsidR="00000000" w:rsidRPr="00000000">
        <w:rPr>
          <w:b w:val="1"/>
          <w:rtl w:val="0"/>
        </w:rPr>
        <w:t xml:space="preserve">en el informe se encuentra por mes con 3 de los principales socios (Brasil, China y EEUU).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0"/>
        <w:rPr>
          <w:b w:val="1"/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0"/>
        <w:rPr>
          <w:b w:val="1"/>
        </w:rPr>
      </w:pPr>
      <w:r w:rsidDel="00000000" w:rsidR="00000000" w:rsidRPr="00000000">
        <w:rPr>
          <w:b w:val="1"/>
          <w:color w:val="ff0000"/>
          <w:u w:val="single"/>
          <w:rtl w:val="0"/>
        </w:rPr>
        <w:t xml:space="preserve">6- Precios y fluctuaciones: </w:t>
      </w:r>
      <w:r w:rsidDel="00000000" w:rsidR="00000000" w:rsidRPr="00000000">
        <w:rPr>
          <w:b w:val="1"/>
          <w:rtl w:val="0"/>
        </w:rPr>
        <w:t xml:space="preserve">El seguimiento por rubro está desde 2004 a la actualidad (sector precios y cantidades web). También en el informe se analiza porqué bajaron los divisas y allí sale qué porcentaje bajaron los precios internacionales. Porque las bajas se dan por menos volumen y por decrecimiento de precios. (Por ejemplo análisis de página 10 , 11, 12 y 20)</w:t>
      </w:r>
    </w:p>
    <w:p w:rsidR="00000000" w:rsidDel="00000000" w:rsidP="00000000" w:rsidRDefault="00000000" w:rsidRPr="00000000" w14:paraId="00000068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Pero tmb se encuentran las series históricas desde el 1986 en https://www.indec.gob.ar/indec/web/Nivel4-Tema-3-2-41</w:t>
      </w:r>
    </w:p>
    <w:p w:rsidR="00000000" w:rsidDel="00000000" w:rsidP="00000000" w:rsidRDefault="00000000" w:rsidRPr="00000000" w14:paraId="00000069">
      <w:pPr>
        <w:ind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4-Empresas y sectores claves: </w:t>
      </w:r>
      <w:r w:rsidDel="00000000" w:rsidR="00000000" w:rsidRPr="00000000">
        <w:rPr>
          <w:b w:val="1"/>
          <w:rtl w:val="0"/>
        </w:rPr>
        <w:t xml:space="preserve">Un sector empresarial clave por ej entre Argentina y Brasil son las automotrices. Las desiciones que toman respecto a los autos que producen aquí y los que producen allá influye en los números. </w:t>
      </w:r>
    </w:p>
    <w:p w:rsidR="00000000" w:rsidDel="00000000" w:rsidP="00000000" w:rsidRDefault="00000000" w:rsidRPr="00000000" w14:paraId="0000006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8-Comparación con otros países: </w:t>
      </w:r>
      <w:r w:rsidDel="00000000" w:rsidR="00000000" w:rsidRPr="00000000">
        <w:rPr>
          <w:b w:val="1"/>
          <w:rtl w:val="0"/>
        </w:rPr>
        <w:t xml:space="preserve">Se podría tmb hacer una comparación por zonas comerciales (unión europea, Mercosur)</w:t>
      </w:r>
    </w:p>
    <w:p w:rsidR="00000000" w:rsidDel="00000000" w:rsidP="00000000" w:rsidRDefault="00000000" w:rsidRPr="00000000" w14:paraId="0000006D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Proyecto Integrador I</w:t>
      </w:r>
    </w:p>
    <w:p w:rsidR="00000000" w:rsidDel="00000000" w:rsidP="00000000" w:rsidRDefault="00000000" w:rsidRPr="00000000" w14:paraId="00000070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Ciencia de Datos e Inteligencia Artificial</w:t>
      </w:r>
    </w:p>
    <w:p w:rsidR="00000000" w:rsidDel="00000000" w:rsidP="00000000" w:rsidRDefault="00000000" w:rsidRPr="00000000" w14:paraId="00000072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Profesores: Silvia Perotti, Héctor Prado</w:t>
      </w:r>
    </w:p>
    <w:p w:rsidR="00000000" w:rsidDel="00000000" w:rsidP="00000000" w:rsidRDefault="00000000" w:rsidRPr="00000000" w14:paraId="0000007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 del Proyecto:</w:t>
      </w:r>
    </w:p>
    <w:p w:rsidR="00000000" w:rsidDel="00000000" w:rsidP="00000000" w:rsidRDefault="00000000" w:rsidRPr="00000000" w14:paraId="00000074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Cohorte 2023</w:t>
      </w:r>
    </w:p>
    <w:p w:rsidR="00000000" w:rsidDel="00000000" w:rsidP="00000000" w:rsidRDefault="00000000" w:rsidRPr="00000000" w14:paraId="00000075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Semblanza</w:t>
      </w:r>
    </w:p>
    <w:p w:rsidR="00000000" w:rsidDel="00000000" w:rsidP="00000000" w:rsidRDefault="00000000" w:rsidRPr="00000000" w14:paraId="0000007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Establecido el grupo de whatsapp para comunicación interna del Proyecto, los participantes fueron proponiendo posibles temas para desarrollar en el Proyecto. Éstos abarcaron temáticas variadas como salud, turismo, economía y política exterior  </w:t>
      </w:r>
    </w:p>
    <w:p w:rsidR="00000000" w:rsidDel="00000000" w:rsidP="00000000" w:rsidRDefault="00000000" w:rsidRPr="00000000" w14:paraId="0000007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una primera reunión MEET cada integrante que había propuesto posibles temas desarrolló su idea para que el grupo, realizando una pequeña investigación y lectura, pudiera decidir. </w:t>
      </w:r>
    </w:p>
    <w:p w:rsidR="00000000" w:rsidDel="00000000" w:rsidP="00000000" w:rsidRDefault="00000000" w:rsidRPr="00000000" w14:paraId="0000007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paralelo se completaron las planillas que los docentes de la materia pusieron a disposición. Se creó el repositorio con un nombre identificatorio que se eligió mediante votación por el grupo. </w:t>
      </w:r>
    </w:p>
    <w:p w:rsidR="00000000" w:rsidDel="00000000" w:rsidP="00000000" w:rsidRDefault="00000000" w:rsidRPr="00000000" w14:paraId="0000007E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 una segunda reunión, dos días después se eligió como tema general al Comercio Exterior, para más adelante realizar un recorte y centrarnos en algún aspecto en particular. </w:t>
      </w:r>
    </w:p>
    <w:p w:rsidR="00000000" w:rsidDel="00000000" w:rsidP="00000000" w:rsidRDefault="00000000" w:rsidRPr="00000000" w14:paraId="0000008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 se determinó que se lanzaría la votación para la elección de quién sería nuestra Project Management, Laila Benavidez. </w:t>
      </w:r>
    </w:p>
    <w:p w:rsidR="00000000" w:rsidDel="00000000" w:rsidP="00000000" w:rsidRDefault="00000000" w:rsidRPr="00000000" w14:paraId="0000008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 poder acotar la temática, se compartieron en días posteriores, posibles enfoques y análisis que se podrían realizar. </w:t>
      </w:r>
    </w:p>
    <w:p w:rsidR="00000000" w:rsidDel="00000000" w:rsidP="00000000" w:rsidRDefault="00000000" w:rsidRPr="00000000" w14:paraId="00000084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Y también se delimitó una serie de páginas web sobre la temática para analizarlas y realizar el Web Scraping correspondiente. Se pusieron a consideración del grupo y cada uno fué seleccionando y trabajando en ellas. </w:t>
      </w:r>
    </w:p>
    <w:p w:rsidR="00000000" w:rsidDel="00000000" w:rsidP="00000000" w:rsidRDefault="00000000" w:rsidRPr="00000000" w14:paraId="00000086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realizó una nueva reunión dónde cada integrante comentó en qué estuvo trabajando y el tipo de datos analizados. En esa misma reunión se determinaron los datos que debíamos tener en cuenta de cada análisis para realizar luego las tablas y los gráficos correspondientes ………. </w:t>
      </w:r>
      <w:r w:rsidDel="00000000" w:rsidR="00000000" w:rsidRPr="00000000">
        <w:rPr>
          <w:b w:val="1"/>
          <w:color w:val="ff0000"/>
          <w:rtl w:val="0"/>
        </w:rPr>
        <w:t xml:space="preserve">Acá Laila debería agregar algo de lo que estuvo haciendo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continuación </w:t>
      </w:r>
    </w:p>
    <w:p w:rsidR="00000000" w:rsidDel="00000000" w:rsidP="00000000" w:rsidRDefault="00000000" w:rsidRPr="00000000" w14:paraId="00000090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Elección del </w:t>
      </w:r>
    </w:p>
    <w:p w:rsidR="00000000" w:rsidDel="00000000" w:rsidP="00000000" w:rsidRDefault="00000000" w:rsidRPr="00000000" w14:paraId="00000092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ind w:firstLine="709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indec.gob.ar/ftp/ica_digital/ica_d_09_2343A1E777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e7XEsQu5b7dXvEkchON15f523w==">CgMxLjA4AHIhMW4yRVh6eWswNldzeHFtbHloeHJmd0xuVzFEaVR0QnFs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