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280" w:tblpY="-1439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1778"/>
        <w:gridCol w:w="5882"/>
        <w:gridCol w:w="7088"/>
      </w:tblGrid>
      <w:tr w:rsidR="00171502" w:rsidRPr="009805B2" w14:paraId="7C5EA20B" w14:textId="77777777" w:rsidTr="00171502">
        <w:trPr>
          <w:trHeight w:val="557"/>
        </w:trPr>
        <w:tc>
          <w:tcPr>
            <w:tcW w:w="15730" w:type="dxa"/>
            <w:gridSpan w:val="4"/>
            <w:shd w:val="clear" w:color="auto" w:fill="auto"/>
          </w:tcPr>
          <w:p w14:paraId="7F2D8DEA" w14:textId="5F3CFAF7" w:rsidR="00171502" w:rsidRDefault="00171502" w:rsidP="00171502">
            <w:pPr>
              <w:spacing w:after="0" w:line="0" w:lineRule="atLeast"/>
              <w:rPr>
                <w:rFonts w:cstheme="minorHAnsi"/>
                <w:sz w:val="32"/>
                <w:szCs w:val="32"/>
              </w:rPr>
            </w:pPr>
            <w:bookmarkStart w:id="0" w:name="_Hlk40522776"/>
            <w:r w:rsidRPr="009805B2">
              <w:rPr>
                <w:rFonts w:cstheme="minorHAnsi"/>
                <w:sz w:val="32"/>
                <w:szCs w:val="32"/>
              </w:rPr>
              <w:t>Course Overview 2020-2021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11AA4C50" w14:textId="4A04C65E" w:rsidR="00171502" w:rsidRPr="009805B2" w:rsidRDefault="00171502" w:rsidP="00171502">
            <w:pPr>
              <w:spacing w:after="0" w:line="0" w:lineRule="atLeas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5hrs/week for </w:t>
            </w:r>
            <w:r w:rsidR="00B60C24">
              <w:rPr>
                <w:rFonts w:cstheme="minorHAnsi"/>
                <w:sz w:val="32"/>
                <w:szCs w:val="32"/>
              </w:rPr>
              <w:t>35</w:t>
            </w:r>
            <w:r>
              <w:rPr>
                <w:rFonts w:cstheme="minorHAnsi"/>
                <w:sz w:val="32"/>
                <w:szCs w:val="32"/>
              </w:rPr>
              <w:t xml:space="preserve"> weeks </w:t>
            </w:r>
          </w:p>
          <w:p w14:paraId="4D3E47BE" w14:textId="77777777" w:rsidR="00171502" w:rsidRPr="009A58F3" w:rsidRDefault="00171502" w:rsidP="00171502">
            <w:pPr>
              <w:spacing w:after="0" w:line="0" w:lineRule="atLeast"/>
              <w:rPr>
                <w:rFonts w:cstheme="minorHAnsi"/>
                <w:b/>
              </w:rPr>
            </w:pPr>
          </w:p>
          <w:p w14:paraId="69532414" w14:textId="3BC22289" w:rsidR="00171502" w:rsidRPr="00FB645B" w:rsidRDefault="00171502" w:rsidP="00171502">
            <w:pPr>
              <w:spacing w:after="0" w:line="0" w:lineRule="atLeas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sz w:val="24"/>
                <w:szCs w:val="24"/>
              </w:rPr>
              <w:t xml:space="preserve">Course Title:  </w:t>
            </w:r>
            <w:r w:rsidR="00B60C24" w:rsidRPr="00FB645B">
              <w:rPr>
                <w:rFonts w:ascii="Arial" w:hAnsi="Arial" w:cs="Arial"/>
                <w:b/>
                <w:sz w:val="24"/>
                <w:szCs w:val="24"/>
              </w:rPr>
              <w:t xml:space="preserve">LIFEWORKS </w:t>
            </w:r>
          </w:p>
          <w:p w14:paraId="72A58133" w14:textId="77777777" w:rsidR="00FB645B" w:rsidRPr="00FB645B" w:rsidRDefault="00171502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The course is designed to 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teach 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learners very basic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,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highly practical </w:t>
            </w:r>
            <w:r w:rsidR="00B60C24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life skills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encouraged to develop confidence at navigating their local community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.</w:t>
            </w:r>
          </w:p>
          <w:p w14:paraId="30612BA8" w14:textId="77777777" w:rsidR="00FB645B" w:rsidRPr="00FB645B" w:rsidRDefault="00FB645B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These skills </w:t>
            </w:r>
            <w:r w:rsidR="00171502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are tested through accompanied trips in 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</w:t>
            </w:r>
            <w:r w:rsidR="00171502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erm 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O</w:t>
            </w:r>
            <w:r w:rsidR="00171502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ne.</w:t>
            </w:r>
          </w:p>
          <w:p w14:paraId="359C0E39" w14:textId="6F6B788A" w:rsidR="00171502" w:rsidRPr="00FB645B" w:rsidRDefault="00FB645B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The aim of Term One is t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o develop a knowledge base through repetition to support the students in their daily lives -learning more about what their skills are and then to practically develop them in areas such as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using money to shop, reading a timetable, taking a bus journey 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and 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general 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social skills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through team and collaborative work.</w:t>
            </w:r>
          </w:p>
          <w:p w14:paraId="3EDA7D52" w14:textId="7FE1DD88" w:rsidR="00171502" w:rsidRPr="00FB645B" w:rsidRDefault="00FB645B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Skills are chosen having identified through individual assessment a real need and are highly practical, used daily</w:t>
            </w:r>
            <w:r w:rsidR="00171502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for shopping, coming to and from the centre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and to complete </w:t>
            </w:r>
            <w:r w:rsidR="00171502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simple journeys.</w:t>
            </w:r>
          </w:p>
          <w:p w14:paraId="5F0679BF" w14:textId="7D905A3A" w:rsidR="00171502" w:rsidRPr="00FB645B" w:rsidRDefault="00171502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More complex Health and Safety issues pose challenges and are addressed in </w:t>
            </w:r>
            <w:r w:rsidR="00B60C24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erm </w:t>
            </w:r>
            <w:r w:rsidR="00B60C24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wo.</w:t>
            </w:r>
          </w:p>
          <w:p w14:paraId="16796EC1" w14:textId="4E3AA469" w:rsidR="00171502" w:rsidRPr="00FB645B" w:rsidRDefault="00171502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The course culminates in 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M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oving </w:t>
            </w:r>
            <w:proofErr w:type="gramStart"/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O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n</w:t>
            </w:r>
            <w:proofErr w:type="gramEnd"/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in </w:t>
            </w:r>
            <w:r w:rsidR="00B60C24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erm </w:t>
            </w:r>
            <w:r w:rsidR="00B60C24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hree when we 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will investigate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the life skills needed and the issues that you can face when moving on in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to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employment and life </w:t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towards finding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 a job.</w:t>
            </w:r>
          </w:p>
          <w:p w14:paraId="588AB479" w14:textId="3682CE90" w:rsidR="00FB645B" w:rsidRPr="00FB645B" w:rsidRDefault="00FB645B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Here the focus will be:</w:t>
            </w:r>
          </w:p>
          <w:p w14:paraId="04BFCFA7" w14:textId="578E89DA" w:rsidR="00171502" w:rsidRPr="00FB645B" w:rsidRDefault="00171502" w:rsidP="00171502">
            <w:pPr>
              <w:spacing w:after="0" w:line="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•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ab/>
              <w:t>to offer a personalised programme of activities centred around the learners’ specific interests in an area of employment/ lifelong learning they have registered a real interest in.</w:t>
            </w:r>
          </w:p>
          <w:p w14:paraId="4D8DE427" w14:textId="707A8960" w:rsidR="00171502" w:rsidRPr="00FB645B" w:rsidRDefault="00171502" w:rsidP="00171502">
            <w:pPr>
              <w:spacing w:after="0" w:line="0" w:lineRule="atLeast"/>
              <w:rPr>
                <w:rFonts w:ascii="Arial" w:hAnsi="Arial" w:cs="Arial"/>
                <w:iCs/>
                <w:sz w:val="24"/>
                <w:szCs w:val="24"/>
              </w:rPr>
            </w:pP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•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ab/>
            </w:r>
            <w:r w:rsidR="00FB645B"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t</w:t>
            </w:r>
            <w:r w:rsidRPr="00FB645B">
              <w:rPr>
                <w:rFonts w:ascii="Arial" w:hAnsi="Arial" w:cs="Arial"/>
                <w:b/>
                <w:iCs/>
                <w:sz w:val="24"/>
                <w:szCs w:val="24"/>
              </w:rPr>
              <w:t>o build a skill set for the student that they can use to find employment in their dream job in the future</w:t>
            </w:r>
          </w:p>
          <w:p w14:paraId="033AA87E" w14:textId="77777777" w:rsidR="00171502" w:rsidRDefault="00171502" w:rsidP="00B8298F">
            <w:pPr>
              <w:tabs>
                <w:tab w:val="left" w:pos="7793"/>
              </w:tabs>
              <w:spacing w:after="0" w:line="0" w:lineRule="atLeast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17304E" w:rsidRPr="009805B2" w14:paraId="6F13B19E" w14:textId="77777777" w:rsidTr="00171502">
        <w:trPr>
          <w:trHeight w:val="557"/>
        </w:trPr>
        <w:tc>
          <w:tcPr>
            <w:tcW w:w="982" w:type="dxa"/>
            <w:shd w:val="clear" w:color="auto" w:fill="D9D9D9" w:themeFill="background1" w:themeFillShade="D9"/>
          </w:tcPr>
          <w:p w14:paraId="1F358BEA" w14:textId="77777777" w:rsidR="0017304E" w:rsidRPr="009805B2" w:rsidRDefault="0017304E" w:rsidP="00B8298F">
            <w:pPr>
              <w:spacing w:after="0" w:line="0" w:lineRule="atLeast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9805B2">
              <w:rPr>
                <w:rFonts w:cstheme="minorHAnsi"/>
                <w:b/>
                <w:sz w:val="32"/>
                <w:szCs w:val="32"/>
              </w:rPr>
              <w:t>Week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64455889" w14:textId="77777777" w:rsidR="0017304E" w:rsidRPr="009805B2" w:rsidRDefault="0017304E" w:rsidP="00B8298F">
            <w:pPr>
              <w:spacing w:after="0" w:line="0" w:lineRule="atLeast"/>
              <w:rPr>
                <w:rFonts w:cstheme="minorHAnsi"/>
                <w:b/>
                <w:sz w:val="32"/>
                <w:szCs w:val="32"/>
              </w:rPr>
            </w:pPr>
            <w:r w:rsidRPr="009805B2">
              <w:rPr>
                <w:rFonts w:cstheme="minorHAnsi"/>
                <w:b/>
                <w:sz w:val="32"/>
                <w:szCs w:val="32"/>
              </w:rPr>
              <w:t xml:space="preserve">Topic </w:t>
            </w:r>
          </w:p>
          <w:p w14:paraId="53627961" w14:textId="77777777" w:rsidR="0017304E" w:rsidRPr="009805B2" w:rsidRDefault="0017304E" w:rsidP="00B8298F">
            <w:pPr>
              <w:spacing w:after="0" w:line="0" w:lineRule="atLeast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5882" w:type="dxa"/>
            <w:shd w:val="clear" w:color="auto" w:fill="D9D9D9" w:themeFill="background1" w:themeFillShade="D9"/>
          </w:tcPr>
          <w:p w14:paraId="03D75083" w14:textId="77777777" w:rsidR="0017304E" w:rsidRPr="009805B2" w:rsidRDefault="0017304E" w:rsidP="00B8298F">
            <w:pPr>
              <w:spacing w:after="0" w:line="0" w:lineRule="atLeast"/>
              <w:rPr>
                <w:rFonts w:cstheme="minorHAnsi"/>
                <w:b/>
                <w:sz w:val="32"/>
                <w:szCs w:val="32"/>
              </w:rPr>
            </w:pPr>
            <w:r w:rsidRPr="009805B2">
              <w:rPr>
                <w:rFonts w:cstheme="minorHAnsi"/>
                <w:b/>
                <w:sz w:val="32"/>
                <w:szCs w:val="32"/>
              </w:rPr>
              <w:t>Activity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763875FF" w14:textId="77777777" w:rsidR="0017304E" w:rsidRPr="009805B2" w:rsidRDefault="0017304E" w:rsidP="00B8298F">
            <w:pPr>
              <w:tabs>
                <w:tab w:val="left" w:pos="7793"/>
              </w:tabs>
              <w:spacing w:after="0" w:line="0" w:lineRule="atLeast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Learning outcomes</w:t>
            </w:r>
          </w:p>
        </w:tc>
      </w:tr>
      <w:tr w:rsidR="0017304E" w:rsidRPr="009A58F3" w14:paraId="60AF101E" w14:textId="77777777" w:rsidTr="00171502">
        <w:tc>
          <w:tcPr>
            <w:tcW w:w="982" w:type="dxa"/>
            <w:shd w:val="clear" w:color="auto" w:fill="auto"/>
          </w:tcPr>
          <w:p w14:paraId="6191EF82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 w:rsidRPr="009A58F3">
              <w:rPr>
                <w:rFonts w:cstheme="minorHAnsi"/>
              </w:rPr>
              <w:t>1</w:t>
            </w:r>
          </w:p>
        </w:tc>
        <w:tc>
          <w:tcPr>
            <w:tcW w:w="1778" w:type="dxa"/>
          </w:tcPr>
          <w:p w14:paraId="369E4AD5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  <w:b/>
              </w:rPr>
              <w:t xml:space="preserve">Induction </w:t>
            </w:r>
          </w:p>
        </w:tc>
        <w:tc>
          <w:tcPr>
            <w:tcW w:w="5882" w:type="dxa"/>
          </w:tcPr>
          <w:p w14:paraId="71A9A9D6" w14:textId="77777777" w:rsidR="0017304E" w:rsidRPr="00B60C24" w:rsidRDefault="0017304E" w:rsidP="00B8298F">
            <w:pPr>
              <w:numPr>
                <w:ilvl w:val="0"/>
                <w:numId w:val="42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Introduction to the course</w:t>
            </w:r>
          </w:p>
          <w:p w14:paraId="14E57C7E" w14:textId="77777777" w:rsidR="0017304E" w:rsidRPr="00B60C24" w:rsidRDefault="0017304E" w:rsidP="00B8298F">
            <w:pPr>
              <w:numPr>
                <w:ilvl w:val="0"/>
                <w:numId w:val="42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Ground rules</w:t>
            </w:r>
          </w:p>
          <w:p w14:paraId="42E5AA17" w14:textId="77777777" w:rsidR="0017304E" w:rsidRPr="00B60C24" w:rsidRDefault="0017304E" w:rsidP="00B8298F">
            <w:pPr>
              <w:numPr>
                <w:ilvl w:val="0"/>
                <w:numId w:val="42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Brief overview of what will occur and what we will cover in the course</w:t>
            </w:r>
          </w:p>
          <w:p w14:paraId="7FBB16A8" w14:textId="77777777" w:rsidR="0017304E" w:rsidRPr="00B60C24" w:rsidRDefault="0017304E" w:rsidP="00B8298F">
            <w:pPr>
              <w:numPr>
                <w:ilvl w:val="0"/>
                <w:numId w:val="42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Setting individual targets/goals)</w:t>
            </w:r>
          </w:p>
          <w:p w14:paraId="47613739" w14:textId="5F23A3E5" w:rsidR="0017304E" w:rsidRPr="00D14490" w:rsidRDefault="0017304E" w:rsidP="00B8298F">
            <w:pPr>
              <w:numPr>
                <w:ilvl w:val="0"/>
                <w:numId w:val="42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Questions and Answers</w:t>
            </w:r>
          </w:p>
          <w:p w14:paraId="75536759" w14:textId="26091692" w:rsidR="00D14490" w:rsidRPr="00B60C24" w:rsidRDefault="00D14490" w:rsidP="00B8298F">
            <w:pPr>
              <w:numPr>
                <w:ilvl w:val="0"/>
                <w:numId w:val="42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are allocated and maps shared</w:t>
            </w:r>
          </w:p>
          <w:p w14:paraId="779059D9" w14:textId="77777777" w:rsidR="0017304E" w:rsidRPr="00B60C24" w:rsidRDefault="0017304E" w:rsidP="00B8298F">
            <w:pPr>
              <w:spacing w:after="0" w:line="0" w:lineRule="atLeast"/>
              <w:ind w:left="95"/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7D3D95B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Leaners to be able to complete and sign the induction and enrolment forms</w:t>
            </w:r>
          </w:p>
          <w:p w14:paraId="15467E42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demonstrate basic skills in the following area: literacy skills, maths skills, understanding </w:t>
            </w:r>
          </w:p>
          <w:p w14:paraId="4C6669BD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understand what their set individual targets are and how they will be assessed in their understanding of these </w:t>
            </w:r>
          </w:p>
          <w:p w14:paraId="0FF3679B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Learners able to demonstrate a clear understanding of the courses content.</w:t>
            </w:r>
          </w:p>
          <w:p w14:paraId="07DA6706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Learners understand expectations re attendance, behaviour, H&amp;S, and all other relevant policies</w:t>
            </w:r>
          </w:p>
        </w:tc>
      </w:tr>
      <w:tr w:rsidR="0017304E" w:rsidRPr="009A58F3" w14:paraId="1319E349" w14:textId="77777777" w:rsidTr="00171502">
        <w:tc>
          <w:tcPr>
            <w:tcW w:w="982" w:type="dxa"/>
            <w:shd w:val="clear" w:color="auto" w:fill="auto"/>
          </w:tcPr>
          <w:p w14:paraId="370A3EEB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 w:rsidRPr="009A58F3">
              <w:rPr>
                <w:rFonts w:cstheme="minorHAnsi"/>
              </w:rPr>
              <w:t>2</w:t>
            </w:r>
          </w:p>
        </w:tc>
        <w:tc>
          <w:tcPr>
            <w:tcW w:w="1778" w:type="dxa"/>
          </w:tcPr>
          <w:p w14:paraId="1F1C860E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  <w:b/>
              </w:rPr>
              <w:t>All about money</w:t>
            </w:r>
          </w:p>
        </w:tc>
        <w:tc>
          <w:tcPr>
            <w:tcW w:w="5882" w:type="dxa"/>
          </w:tcPr>
          <w:p w14:paraId="244F81E8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Recap on previous lesson</w:t>
            </w:r>
          </w:p>
          <w:p w14:paraId="19376B50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What do we use money for?</w:t>
            </w:r>
          </w:p>
          <w:p w14:paraId="7E1CA138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lastRenderedPageBreak/>
              <w:t>Recognising money - comparing notes and coins and recognising differences</w:t>
            </w:r>
          </w:p>
          <w:p w14:paraId="2B61D449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Understanding the value of money- which is more / less</w:t>
            </w:r>
          </w:p>
          <w:p w14:paraId="6319C092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Buying simple items with given money - class role play</w:t>
            </w:r>
          </w:p>
          <w:p w14:paraId="6DFD88E3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Questions and Answers</w:t>
            </w:r>
          </w:p>
          <w:p w14:paraId="3279633A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75E07E29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lastRenderedPageBreak/>
              <w:t>Learners to be able to understand and complete simple, highly practical problems using money and money values</w:t>
            </w:r>
          </w:p>
          <w:p w14:paraId="4054DFC8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</w:p>
        </w:tc>
      </w:tr>
      <w:tr w:rsidR="0017304E" w:rsidRPr="009A58F3" w14:paraId="49EE9C28" w14:textId="77777777" w:rsidTr="00171502">
        <w:tc>
          <w:tcPr>
            <w:tcW w:w="982" w:type="dxa"/>
            <w:shd w:val="clear" w:color="auto" w:fill="auto"/>
          </w:tcPr>
          <w:p w14:paraId="63312303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8" w:type="dxa"/>
          </w:tcPr>
          <w:p w14:paraId="6F190C78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  <w:b/>
              </w:rPr>
              <w:t>Shopping</w:t>
            </w:r>
          </w:p>
        </w:tc>
        <w:tc>
          <w:tcPr>
            <w:tcW w:w="5882" w:type="dxa"/>
          </w:tcPr>
          <w:p w14:paraId="2F004464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Recap on previous lesson</w:t>
            </w:r>
          </w:p>
          <w:p w14:paraId="384C8047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Going out shopping</w:t>
            </w:r>
          </w:p>
          <w:p w14:paraId="69E1F65D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Choosing basic goods</w:t>
            </w:r>
          </w:p>
          <w:p w14:paraId="1CB52E12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Paying for goods</w:t>
            </w:r>
          </w:p>
          <w:p w14:paraId="6DB52BAC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Checking the change is correct</w:t>
            </w:r>
          </w:p>
          <w:p w14:paraId="5A595C18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Buying Tea/Coffee at Karpas (Tea break)</w:t>
            </w:r>
          </w:p>
          <w:p w14:paraId="312EF33D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Questions and Answers</w:t>
            </w:r>
          </w:p>
          <w:p w14:paraId="713641ED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498C07F9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be able to complete SUPPORTED a highly practical shopping task in the local community using money </w:t>
            </w:r>
          </w:p>
          <w:p w14:paraId="1C1AC46F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be able to evidence their understanding of basic transactions within the community </w:t>
            </w:r>
          </w:p>
        </w:tc>
      </w:tr>
      <w:tr w:rsidR="0017304E" w:rsidRPr="009A58F3" w14:paraId="69B636A7" w14:textId="77777777" w:rsidTr="00171502">
        <w:tc>
          <w:tcPr>
            <w:tcW w:w="982" w:type="dxa"/>
            <w:shd w:val="clear" w:color="auto" w:fill="auto"/>
          </w:tcPr>
          <w:p w14:paraId="61E98F75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78" w:type="dxa"/>
          </w:tcPr>
          <w:p w14:paraId="58316F0B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  <w:b/>
              </w:rPr>
              <w:t xml:space="preserve">Budgeting </w:t>
            </w:r>
          </w:p>
        </w:tc>
        <w:tc>
          <w:tcPr>
            <w:tcW w:w="5882" w:type="dxa"/>
          </w:tcPr>
          <w:p w14:paraId="7B7DD647" w14:textId="77777777" w:rsidR="0017304E" w:rsidRPr="00B60C24" w:rsidRDefault="0017304E" w:rsidP="00B8298F">
            <w:pPr>
              <w:numPr>
                <w:ilvl w:val="0"/>
                <w:numId w:val="44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Recap on previous lesson</w:t>
            </w:r>
          </w:p>
          <w:p w14:paraId="25926778" w14:textId="77777777" w:rsidR="0017304E" w:rsidRPr="00B60C24" w:rsidRDefault="0017304E" w:rsidP="00B8298F">
            <w:pPr>
              <w:numPr>
                <w:ilvl w:val="0"/>
                <w:numId w:val="44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Planning a weekly food budget</w:t>
            </w:r>
          </w:p>
          <w:p w14:paraId="7C981BDD" w14:textId="77777777" w:rsidR="0017304E" w:rsidRPr="00B60C24" w:rsidRDefault="0017304E" w:rsidP="00B8298F">
            <w:pPr>
              <w:numPr>
                <w:ilvl w:val="0"/>
                <w:numId w:val="44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Making choices on what to spend / save</w:t>
            </w:r>
          </w:p>
          <w:p w14:paraId="7271F31B" w14:textId="77777777" w:rsidR="0017304E" w:rsidRPr="00B60C24" w:rsidRDefault="0017304E" w:rsidP="00B8298F">
            <w:pPr>
              <w:numPr>
                <w:ilvl w:val="0"/>
                <w:numId w:val="44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Using on-line shopping </w:t>
            </w:r>
          </w:p>
          <w:p w14:paraId="18883C89" w14:textId="6A17036E" w:rsidR="0017304E" w:rsidRPr="00B60C24" w:rsidRDefault="0017304E" w:rsidP="00B8298F">
            <w:pPr>
              <w:numPr>
                <w:ilvl w:val="0"/>
                <w:numId w:val="44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Special offers – are they worth </w:t>
            </w:r>
            <w:r w:rsidR="00E056BA" w:rsidRPr="00B60C24">
              <w:rPr>
                <w:rFonts w:ascii="Arial" w:hAnsi="Arial" w:cs="Arial"/>
              </w:rPr>
              <w:t>it?</w:t>
            </w:r>
          </w:p>
          <w:p w14:paraId="3D8712A3" w14:textId="77777777" w:rsidR="0017304E" w:rsidRPr="00B60C24" w:rsidRDefault="0017304E" w:rsidP="00B8298F">
            <w:pPr>
              <w:numPr>
                <w:ilvl w:val="0"/>
                <w:numId w:val="44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Questions and Answers</w:t>
            </w:r>
          </w:p>
          <w:p w14:paraId="01E2B9E8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72029FB7" w14:textId="1825DB0E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be able to plan a budget and evidence they understand how to shop wisely/safely </w:t>
            </w:r>
            <w:r w:rsidR="00D14490">
              <w:rPr>
                <w:rFonts w:ascii="Arial" w:hAnsi="Arial" w:cs="Arial"/>
              </w:rPr>
              <w:t>and on-line</w:t>
            </w:r>
          </w:p>
        </w:tc>
      </w:tr>
      <w:tr w:rsidR="0017304E" w:rsidRPr="009A58F3" w14:paraId="24355FE7" w14:textId="77777777" w:rsidTr="00171502">
        <w:tc>
          <w:tcPr>
            <w:tcW w:w="982" w:type="dxa"/>
            <w:shd w:val="clear" w:color="auto" w:fill="auto"/>
          </w:tcPr>
          <w:p w14:paraId="0E5B894D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78" w:type="dxa"/>
          </w:tcPr>
          <w:p w14:paraId="68AF0046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  <w:b/>
              </w:rPr>
              <w:t>Timetable / Signs / How to safely cross the road</w:t>
            </w:r>
          </w:p>
        </w:tc>
        <w:tc>
          <w:tcPr>
            <w:tcW w:w="5882" w:type="dxa"/>
          </w:tcPr>
          <w:p w14:paraId="1CAA6B34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Recap on previous lesson</w:t>
            </w:r>
          </w:p>
          <w:p w14:paraId="50DF6156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Reading a timetable at the bus stop</w:t>
            </w:r>
          </w:p>
          <w:p w14:paraId="24A609F8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Recognising various bus stops</w:t>
            </w:r>
          </w:p>
          <w:p w14:paraId="10D92DE3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Recognising and understanding road signs</w:t>
            </w:r>
          </w:p>
          <w:p w14:paraId="76C2192E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How to safely cross the road</w:t>
            </w:r>
          </w:p>
          <w:p w14:paraId="0F4CF100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Reading a timetable at the train station</w:t>
            </w:r>
          </w:p>
          <w:p w14:paraId="15C64713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Planning a bus journey individually form centre to home </w:t>
            </w:r>
          </w:p>
          <w:p w14:paraId="72A14E9C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3151A50B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be able to start to have and evidence they have the tools required for independent travel </w:t>
            </w:r>
          </w:p>
        </w:tc>
      </w:tr>
      <w:tr w:rsidR="0017304E" w:rsidRPr="009A58F3" w14:paraId="103AC25A" w14:textId="77777777" w:rsidTr="00171502">
        <w:tc>
          <w:tcPr>
            <w:tcW w:w="982" w:type="dxa"/>
            <w:shd w:val="clear" w:color="auto" w:fill="auto"/>
          </w:tcPr>
          <w:p w14:paraId="2EACF0A5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778" w:type="dxa"/>
          </w:tcPr>
          <w:p w14:paraId="3B98A79C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>Timetable / Signs</w:t>
            </w:r>
          </w:p>
          <w:p w14:paraId="6A62D1F4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lastRenderedPageBreak/>
              <w:t>Accessing social opportunities and the local community</w:t>
            </w:r>
          </w:p>
        </w:tc>
        <w:tc>
          <w:tcPr>
            <w:tcW w:w="5882" w:type="dxa"/>
          </w:tcPr>
          <w:p w14:paraId="6C1D6603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lastRenderedPageBreak/>
              <w:t>Recap previous lesson work</w:t>
            </w:r>
          </w:p>
          <w:p w14:paraId="3EDF8244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Searching a website to find the timetable for buses / trains</w:t>
            </w:r>
          </w:p>
          <w:p w14:paraId="1F954A3D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lastRenderedPageBreak/>
              <w:t>Searching a website to find ticket prices</w:t>
            </w:r>
          </w:p>
          <w:p w14:paraId="6D3E6CB3" w14:textId="56021913" w:rsidR="0017304E" w:rsidRPr="00B60C24" w:rsidRDefault="0017304E" w:rsidP="00171502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Searching the web to find the meanings of signs </w:t>
            </w:r>
          </w:p>
          <w:p w14:paraId="0EDCF9BB" w14:textId="5BA781DC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Why is it important to sociali</w:t>
            </w:r>
            <w:r w:rsidR="00E056BA">
              <w:rPr>
                <w:rFonts w:ascii="Arial" w:hAnsi="Arial" w:cs="Arial"/>
              </w:rPr>
              <w:t>s</w:t>
            </w:r>
            <w:r w:rsidRPr="00B60C24">
              <w:rPr>
                <w:rFonts w:ascii="Arial" w:hAnsi="Arial" w:cs="Arial"/>
              </w:rPr>
              <w:t>e?</w:t>
            </w:r>
          </w:p>
          <w:p w14:paraId="4E652139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What are the risks involved?</w:t>
            </w:r>
          </w:p>
          <w:p w14:paraId="18B85A95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What are the benefits?</w:t>
            </w:r>
          </w:p>
          <w:p w14:paraId="7377B58E" w14:textId="2922EEAB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Where could /shall we go next </w:t>
            </w:r>
            <w:r w:rsidR="00E056BA" w:rsidRPr="00B60C24">
              <w:rPr>
                <w:rFonts w:ascii="Arial" w:hAnsi="Arial" w:cs="Arial"/>
              </w:rPr>
              <w:t>week -</w:t>
            </w:r>
            <w:r w:rsidRPr="00B60C24">
              <w:rPr>
                <w:rFonts w:ascii="Arial" w:hAnsi="Arial" w:cs="Arial"/>
              </w:rPr>
              <w:t xml:space="preserve"> </w:t>
            </w:r>
            <w:proofErr w:type="gramStart"/>
            <w:r w:rsidRPr="00B60C24">
              <w:rPr>
                <w:rFonts w:ascii="Arial" w:hAnsi="Arial" w:cs="Arial"/>
              </w:rPr>
              <w:t>library ,</w:t>
            </w:r>
            <w:proofErr w:type="gramEnd"/>
            <w:r w:rsidRPr="00B60C24">
              <w:rPr>
                <w:rFonts w:ascii="Arial" w:hAnsi="Arial" w:cs="Arial"/>
              </w:rPr>
              <w:t xml:space="preserve"> café, leisure centre, tube journey ?</w:t>
            </w:r>
          </w:p>
          <w:p w14:paraId="527D07F7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How to stay safe?</w:t>
            </w:r>
          </w:p>
          <w:p w14:paraId="21A7607B" w14:textId="77777777" w:rsidR="0017304E" w:rsidRPr="00B60C24" w:rsidRDefault="0017304E" w:rsidP="00B8298F">
            <w:pPr>
              <w:numPr>
                <w:ilvl w:val="0"/>
                <w:numId w:val="45"/>
              </w:num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Questions and Answers</w:t>
            </w:r>
          </w:p>
          <w:p w14:paraId="2D2D08AE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</w:p>
          <w:p w14:paraId="33B2C551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6C48808D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lastRenderedPageBreak/>
              <w:t xml:space="preserve">Learners to be able to plan for and risk assess for a trip in the community </w:t>
            </w:r>
          </w:p>
          <w:p w14:paraId="3478900B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lastRenderedPageBreak/>
              <w:t>Learners to be able to understand the importance of socialisation and the local community offer</w:t>
            </w:r>
          </w:p>
        </w:tc>
      </w:tr>
      <w:tr w:rsidR="0017304E" w:rsidRPr="009A58F3" w14:paraId="3EE0ADCD" w14:textId="77777777" w:rsidTr="00171502">
        <w:tc>
          <w:tcPr>
            <w:tcW w:w="982" w:type="dxa"/>
            <w:shd w:val="clear" w:color="auto" w:fill="auto"/>
          </w:tcPr>
          <w:p w14:paraId="393EADB2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778" w:type="dxa"/>
          </w:tcPr>
          <w:p w14:paraId="349A4594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>Going out locally</w:t>
            </w:r>
          </w:p>
          <w:p w14:paraId="1D6C1649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</w:p>
        </w:tc>
        <w:tc>
          <w:tcPr>
            <w:tcW w:w="5882" w:type="dxa"/>
          </w:tcPr>
          <w:p w14:paraId="569FA7FD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Recap on previous lesson</w:t>
            </w:r>
          </w:p>
          <w:p w14:paraId="45FC7AF6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The group will go out locally using the skills they have picked up from weeks 5 and 6</w:t>
            </w:r>
          </w:p>
        </w:tc>
        <w:tc>
          <w:tcPr>
            <w:tcW w:w="7088" w:type="dxa"/>
          </w:tcPr>
          <w:p w14:paraId="02061859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to be able to enjoy a supported community outing of their own choice </w:t>
            </w:r>
          </w:p>
        </w:tc>
      </w:tr>
      <w:tr w:rsidR="0017304E" w:rsidRPr="009A58F3" w14:paraId="29BC55F5" w14:textId="77777777" w:rsidTr="00171502">
        <w:tc>
          <w:tcPr>
            <w:tcW w:w="982" w:type="dxa"/>
            <w:shd w:val="clear" w:color="auto" w:fill="auto"/>
          </w:tcPr>
          <w:p w14:paraId="4C787667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778" w:type="dxa"/>
          </w:tcPr>
          <w:p w14:paraId="44633199" w14:textId="4FD0268F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 xml:space="preserve">Plan and take </w:t>
            </w:r>
            <w:r w:rsidR="00B60C24" w:rsidRPr="00B60C24">
              <w:rPr>
                <w:rFonts w:ascii="Arial" w:hAnsi="Arial" w:cs="Arial"/>
                <w:b/>
              </w:rPr>
              <w:t>a journey</w:t>
            </w:r>
            <w:r w:rsidRPr="00B60C24">
              <w:rPr>
                <w:rFonts w:ascii="Arial" w:hAnsi="Arial" w:cs="Arial"/>
                <w:b/>
              </w:rPr>
              <w:t xml:space="preserve"> on the bus </w:t>
            </w:r>
          </w:p>
        </w:tc>
        <w:tc>
          <w:tcPr>
            <w:tcW w:w="5882" w:type="dxa"/>
          </w:tcPr>
          <w:p w14:paraId="2C728ECE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</w:rPr>
              <w:t>Recap on previous lesson</w:t>
            </w:r>
          </w:p>
          <w:p w14:paraId="41DD2E9B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Use timetable information to plan a local joint trip on the </w:t>
            </w:r>
            <w:r w:rsidRPr="00D14490">
              <w:rPr>
                <w:rFonts w:ascii="Arial" w:hAnsi="Arial" w:cs="Arial"/>
                <w:b/>
                <w:bCs/>
              </w:rPr>
              <w:t xml:space="preserve">bus </w:t>
            </w:r>
          </w:p>
          <w:p w14:paraId="5D51CBDF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Carry out risk assessment</w:t>
            </w:r>
          </w:p>
          <w:p w14:paraId="26070281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Complete the trip </w:t>
            </w:r>
          </w:p>
          <w:p w14:paraId="75F7D631" w14:textId="77777777" w:rsidR="0017304E" w:rsidRPr="00B60C24" w:rsidRDefault="0017304E" w:rsidP="00B8298F">
            <w:pPr>
              <w:numPr>
                <w:ilvl w:val="0"/>
                <w:numId w:val="43"/>
              </w:numPr>
              <w:spacing w:after="0" w:line="0" w:lineRule="atLeast"/>
              <w:ind w:left="237" w:hanging="142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Review the trip </w:t>
            </w:r>
          </w:p>
          <w:p w14:paraId="3FE11302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38A2FB49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  Learners to be able to plan for and risk assess for a bus trip in the community and understand its relevance </w:t>
            </w:r>
          </w:p>
          <w:p w14:paraId="5F8EE4E7" w14:textId="3C2ACFE4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   to their own independent travel – e.g. from home to centre </w:t>
            </w:r>
          </w:p>
          <w:p w14:paraId="07F05367" w14:textId="77777777" w:rsidR="0017304E" w:rsidRPr="00B60C24" w:rsidRDefault="0017304E" w:rsidP="00B8298F">
            <w:pPr>
              <w:spacing w:after="0" w:line="0" w:lineRule="atLeast"/>
              <w:ind w:left="237"/>
              <w:rPr>
                <w:rFonts w:ascii="Arial" w:hAnsi="Arial" w:cs="Arial"/>
              </w:rPr>
            </w:pPr>
          </w:p>
        </w:tc>
      </w:tr>
      <w:tr w:rsidR="0017304E" w:rsidRPr="009A58F3" w14:paraId="2DBB0384" w14:textId="77777777" w:rsidTr="00171502">
        <w:tc>
          <w:tcPr>
            <w:tcW w:w="982" w:type="dxa"/>
            <w:shd w:val="clear" w:color="auto" w:fill="auto"/>
          </w:tcPr>
          <w:p w14:paraId="393A730B" w14:textId="7F515C3C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778" w:type="dxa"/>
          </w:tcPr>
          <w:p w14:paraId="125C3B13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 xml:space="preserve">Personal safety </w:t>
            </w:r>
          </w:p>
          <w:p w14:paraId="775305B7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</w:p>
          <w:p w14:paraId="470F3810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</w:p>
          <w:p w14:paraId="2DE69DF2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>Staying Safe at Home</w:t>
            </w:r>
            <w:r w:rsidRPr="00B60C24">
              <w:rPr>
                <w:rFonts w:ascii="Arial" w:hAnsi="Arial" w:cs="Arial"/>
                <w:b/>
              </w:rPr>
              <w:tab/>
            </w:r>
          </w:p>
        </w:tc>
        <w:tc>
          <w:tcPr>
            <w:tcW w:w="5882" w:type="dxa"/>
          </w:tcPr>
          <w:p w14:paraId="358BA8D0" w14:textId="5E7F7382" w:rsidR="0017304E" w:rsidRPr="00B60C24" w:rsidRDefault="0017304E" w:rsidP="00171502">
            <w:pPr>
              <w:tabs>
                <w:tab w:val="left" w:pos="396"/>
                <w:tab w:val="left" w:pos="1253"/>
              </w:tabs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•Discussion around what to carry when going out.  Perhaps examples of sensible things to take with you and things that should be left at home.  </w:t>
            </w:r>
          </w:p>
          <w:p w14:paraId="49D7FAE5" w14:textId="5A7F2954" w:rsidR="0017304E" w:rsidRPr="00B60C24" w:rsidRDefault="0017304E" w:rsidP="00171502">
            <w:pPr>
              <w:tabs>
                <w:tab w:val="left" w:pos="396"/>
                <w:tab w:val="left" w:pos="1253"/>
              </w:tabs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•Tutor to collect several items and group to decide whether they are sensible to take out.</w:t>
            </w:r>
          </w:p>
          <w:p w14:paraId="7DC11108" w14:textId="77777777" w:rsidR="0017304E" w:rsidRPr="00B60C24" w:rsidRDefault="0017304E" w:rsidP="00171502">
            <w:pPr>
              <w:tabs>
                <w:tab w:val="left" w:pos="396"/>
                <w:tab w:val="left" w:pos="1253"/>
              </w:tabs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•</w:t>
            </w:r>
            <w:r w:rsidRPr="00B60C24">
              <w:rPr>
                <w:rFonts w:ascii="Arial" w:hAnsi="Arial" w:cs="Arial"/>
              </w:rPr>
              <w:tab/>
              <w:t xml:space="preserve">Personal safety quiz.  (Tutor to prepare) </w:t>
            </w:r>
          </w:p>
          <w:p w14:paraId="72B76B0C" w14:textId="5D70C469" w:rsidR="0017304E" w:rsidRPr="00B60C24" w:rsidRDefault="0017304E" w:rsidP="00171502">
            <w:pPr>
              <w:pStyle w:val="ListParagraph"/>
              <w:numPr>
                <w:ilvl w:val="0"/>
                <w:numId w:val="49"/>
              </w:numPr>
              <w:tabs>
                <w:tab w:val="left" w:pos="254"/>
                <w:tab w:val="left" w:pos="1253"/>
              </w:tabs>
              <w:spacing w:after="0" w:line="0" w:lineRule="atLeast"/>
              <w:ind w:left="537" w:hanging="47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Role plays about what to do if a</w:t>
            </w:r>
            <w:r w:rsidR="00171502" w:rsidRPr="00B60C24">
              <w:rPr>
                <w:rFonts w:ascii="Arial" w:hAnsi="Arial" w:cs="Arial"/>
              </w:rPr>
              <w:t xml:space="preserve"> </w:t>
            </w:r>
            <w:r w:rsidRPr="00B60C24">
              <w:rPr>
                <w:rFonts w:ascii="Arial" w:hAnsi="Arial" w:cs="Arial"/>
              </w:rPr>
              <w:t>stranger comes to your door, or calls your phone</w:t>
            </w:r>
          </w:p>
          <w:p w14:paraId="0192910B" w14:textId="77777777" w:rsidR="0017304E" w:rsidRPr="00B60C24" w:rsidRDefault="0017304E" w:rsidP="00171502">
            <w:pPr>
              <w:tabs>
                <w:tab w:val="left" w:pos="396"/>
                <w:tab w:val="left" w:pos="1253"/>
              </w:tabs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•</w:t>
            </w:r>
            <w:r w:rsidRPr="00B60C24">
              <w:rPr>
                <w:rFonts w:ascii="Arial" w:hAnsi="Arial" w:cs="Arial"/>
              </w:rPr>
              <w:tab/>
              <w:t>Group to design poster about keeping safe</w:t>
            </w:r>
          </w:p>
        </w:tc>
        <w:tc>
          <w:tcPr>
            <w:tcW w:w="7088" w:type="dxa"/>
          </w:tcPr>
          <w:p w14:paraId="6ED2F2D7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Learners to be able to understand the concept of “safety” and to be aware of potentially risky situations.</w:t>
            </w:r>
          </w:p>
        </w:tc>
      </w:tr>
      <w:tr w:rsidR="00D14490" w:rsidRPr="009A58F3" w14:paraId="5B442758" w14:textId="77777777" w:rsidTr="00171502">
        <w:tc>
          <w:tcPr>
            <w:tcW w:w="982" w:type="dxa"/>
            <w:shd w:val="clear" w:color="auto" w:fill="auto"/>
          </w:tcPr>
          <w:p w14:paraId="43F68D92" w14:textId="64728D4A" w:rsidR="00D14490" w:rsidRDefault="00D14490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78" w:type="dxa"/>
          </w:tcPr>
          <w:p w14:paraId="64A1E245" w14:textId="0C80B335" w:rsidR="00D14490" w:rsidRPr="00B60C24" w:rsidRDefault="00D14490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ALL ABOUT UBER </w:t>
            </w:r>
          </w:p>
        </w:tc>
        <w:tc>
          <w:tcPr>
            <w:tcW w:w="5882" w:type="dxa"/>
          </w:tcPr>
          <w:p w14:paraId="6F0E5474" w14:textId="77777777" w:rsidR="00D14490" w:rsidRDefault="00D14490" w:rsidP="00171502">
            <w:pPr>
              <w:tabs>
                <w:tab w:val="left" w:pos="396"/>
                <w:tab w:val="left" w:pos="1253"/>
              </w:tabs>
              <w:spacing w:after="0"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use mobile minicab apps.</w:t>
            </w:r>
          </w:p>
          <w:p w14:paraId="31724ECE" w14:textId="17E7A72C" w:rsidR="00D14490" w:rsidRPr="00B60C24" w:rsidRDefault="00D14490" w:rsidP="00171502">
            <w:pPr>
              <w:tabs>
                <w:tab w:val="left" w:pos="396"/>
                <w:tab w:val="left" w:pos="1253"/>
              </w:tabs>
              <w:spacing w:after="0"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group will look at a variety of mobile apps – UBER, BOLT, </w:t>
            </w:r>
            <w:proofErr w:type="spellStart"/>
            <w:r>
              <w:rPr>
                <w:rFonts w:ascii="Arial" w:hAnsi="Arial" w:cs="Arial"/>
              </w:rPr>
              <w:t>AddLee</w:t>
            </w:r>
            <w:proofErr w:type="spellEnd"/>
            <w:r>
              <w:rPr>
                <w:rFonts w:ascii="Arial" w:hAnsi="Arial" w:cs="Arial"/>
              </w:rPr>
              <w:t xml:space="preserve">. They will learn how to use the systems on-line and how to stay safe, pay, cancel etc </w:t>
            </w:r>
          </w:p>
        </w:tc>
        <w:tc>
          <w:tcPr>
            <w:tcW w:w="7088" w:type="dxa"/>
          </w:tcPr>
          <w:p w14:paraId="0945F13B" w14:textId="769B6FB1" w:rsidR="00D14490" w:rsidRPr="00B60C24" w:rsidRDefault="00D14490" w:rsidP="00B8298F">
            <w:pPr>
              <w:spacing w:after="0"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Learners to be able to use mini cab mobile apps</w:t>
            </w:r>
          </w:p>
        </w:tc>
      </w:tr>
      <w:tr w:rsidR="0017304E" w:rsidRPr="009A58F3" w14:paraId="0096917F" w14:textId="77777777" w:rsidTr="00171502">
        <w:tc>
          <w:tcPr>
            <w:tcW w:w="982" w:type="dxa"/>
            <w:shd w:val="clear" w:color="auto" w:fill="auto"/>
          </w:tcPr>
          <w:p w14:paraId="7A82A30F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A58F3">
              <w:rPr>
                <w:rFonts w:cstheme="minorHAnsi"/>
              </w:rPr>
              <w:t>1</w:t>
            </w:r>
          </w:p>
          <w:p w14:paraId="00B67AED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</w:p>
        </w:tc>
        <w:tc>
          <w:tcPr>
            <w:tcW w:w="1778" w:type="dxa"/>
          </w:tcPr>
          <w:p w14:paraId="73968EF7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 xml:space="preserve">Road </w:t>
            </w:r>
            <w:proofErr w:type="gramStart"/>
            <w:r w:rsidRPr="00B60C24">
              <w:rPr>
                <w:rFonts w:ascii="Arial" w:hAnsi="Arial" w:cs="Arial"/>
                <w:b/>
              </w:rPr>
              <w:t>Safety(</w:t>
            </w:r>
            <w:proofErr w:type="gramEnd"/>
            <w:r w:rsidRPr="00B60C24">
              <w:rPr>
                <w:rFonts w:ascii="Arial" w:hAnsi="Arial" w:cs="Arial"/>
                <w:b/>
              </w:rPr>
              <w:t>1)</w:t>
            </w:r>
          </w:p>
        </w:tc>
        <w:tc>
          <w:tcPr>
            <w:tcW w:w="5882" w:type="dxa"/>
          </w:tcPr>
          <w:p w14:paraId="71F794C3" w14:textId="77777777" w:rsidR="0017304E" w:rsidRPr="00B60C24" w:rsidRDefault="0017304E" w:rsidP="0017150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Group to watch DVD on travelling safely. </w:t>
            </w:r>
          </w:p>
          <w:p w14:paraId="4212EBF5" w14:textId="77777777" w:rsidR="0017304E" w:rsidRPr="00B60C24" w:rsidRDefault="0017304E" w:rsidP="0017150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Discussion around key points of the film</w:t>
            </w:r>
          </w:p>
          <w:p w14:paraId="6AF2FE3A" w14:textId="4A77E3E9" w:rsidR="0017304E" w:rsidRDefault="0017304E" w:rsidP="0017150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 Students to </w:t>
            </w:r>
            <w:r w:rsidR="00D14490">
              <w:rPr>
                <w:rFonts w:ascii="Arial" w:hAnsi="Arial" w:cs="Arial"/>
              </w:rPr>
              <w:t>plan for going o</w:t>
            </w:r>
            <w:r w:rsidRPr="00B60C24">
              <w:rPr>
                <w:rFonts w:ascii="Arial" w:hAnsi="Arial" w:cs="Arial"/>
              </w:rPr>
              <w:t xml:space="preserve">n </w:t>
            </w:r>
            <w:r w:rsidR="00D14490">
              <w:rPr>
                <w:rFonts w:ascii="Arial" w:hAnsi="Arial" w:cs="Arial"/>
              </w:rPr>
              <w:t xml:space="preserve">a </w:t>
            </w:r>
            <w:r w:rsidRPr="00B60C24">
              <w:rPr>
                <w:rFonts w:ascii="Arial" w:hAnsi="Arial" w:cs="Arial"/>
              </w:rPr>
              <w:t>field trip looking at crossing the road and using appropriate crossings.</w:t>
            </w:r>
          </w:p>
          <w:p w14:paraId="746F34BD" w14:textId="221F2ADB" w:rsidR="00D14490" w:rsidRPr="00B60C24" w:rsidRDefault="00D14490" w:rsidP="0017150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after="0" w:line="0" w:lineRule="atLeast"/>
              <w:ind w:lef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to prepare a risk assessment</w:t>
            </w:r>
          </w:p>
          <w:p w14:paraId="070FEA50" w14:textId="77777777" w:rsidR="0017304E" w:rsidRPr="00B60C24" w:rsidRDefault="0017304E" w:rsidP="00171502">
            <w:pPr>
              <w:spacing w:after="0" w:line="0" w:lineRule="atLeast"/>
              <w:ind w:left="396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089CC0A1" w14:textId="443D3B80" w:rsidR="0017304E" w:rsidRPr="00B60C24" w:rsidRDefault="0017304E" w:rsidP="00B8298F">
            <w:pPr>
              <w:spacing w:after="0" w:line="0" w:lineRule="atLeast"/>
              <w:ind w:left="720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Learners know how to plan for a safe trip </w:t>
            </w:r>
            <w:r w:rsidR="00D14490">
              <w:rPr>
                <w:rFonts w:ascii="Arial" w:hAnsi="Arial" w:cs="Arial"/>
              </w:rPr>
              <w:t>by creating an informed risk assessment</w:t>
            </w:r>
          </w:p>
        </w:tc>
      </w:tr>
      <w:tr w:rsidR="0017304E" w:rsidRPr="009A58F3" w14:paraId="79D79A63" w14:textId="77777777" w:rsidTr="00171502">
        <w:tc>
          <w:tcPr>
            <w:tcW w:w="982" w:type="dxa"/>
            <w:shd w:val="clear" w:color="auto" w:fill="auto"/>
          </w:tcPr>
          <w:p w14:paraId="2B5860AC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78816E6A" w14:textId="77777777" w:rsidR="0017304E" w:rsidRPr="009A58F3" w:rsidRDefault="0017304E" w:rsidP="00B8298F">
            <w:pPr>
              <w:spacing w:after="0" w:line="0" w:lineRule="atLeast"/>
              <w:jc w:val="center"/>
              <w:rPr>
                <w:rFonts w:cstheme="minorHAnsi"/>
              </w:rPr>
            </w:pPr>
          </w:p>
        </w:tc>
        <w:tc>
          <w:tcPr>
            <w:tcW w:w="1778" w:type="dxa"/>
          </w:tcPr>
          <w:p w14:paraId="1875CC3D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</w:rPr>
            </w:pPr>
            <w:r w:rsidRPr="00B60C24">
              <w:rPr>
                <w:rFonts w:ascii="Arial" w:hAnsi="Arial" w:cs="Arial"/>
                <w:b/>
              </w:rPr>
              <w:t>Road Safety (2)</w:t>
            </w:r>
          </w:p>
        </w:tc>
        <w:tc>
          <w:tcPr>
            <w:tcW w:w="5882" w:type="dxa"/>
          </w:tcPr>
          <w:p w14:paraId="7A28F56E" w14:textId="77777777" w:rsidR="0017304E" w:rsidRPr="00B60C24" w:rsidRDefault="0017304E" w:rsidP="0017150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396"/>
              </w:tabs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Students to go on field trip looking at crossing the road and using appropriate crossings.</w:t>
            </w:r>
          </w:p>
          <w:p w14:paraId="105C82C9" w14:textId="77777777" w:rsidR="0017304E" w:rsidRPr="00B60C24" w:rsidRDefault="0017304E" w:rsidP="00171502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396"/>
              </w:tabs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Bringing together all skills learnt to dater – knowledge of signs, symbols, maps, and how to stay safe having been incorporated into a risk assessment produced by learners </w:t>
            </w:r>
          </w:p>
        </w:tc>
        <w:tc>
          <w:tcPr>
            <w:tcW w:w="7088" w:type="dxa"/>
          </w:tcPr>
          <w:p w14:paraId="48121C61" w14:textId="77777777" w:rsidR="0017304E" w:rsidRPr="00B60C24" w:rsidRDefault="0017304E" w:rsidP="00B8298F">
            <w:pPr>
              <w:pStyle w:val="ListParagraph"/>
              <w:spacing w:after="0" w:line="0" w:lineRule="atLeast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Learners know how to plan for and then complete a safe trip</w:t>
            </w:r>
          </w:p>
        </w:tc>
      </w:tr>
      <w:tr w:rsidR="0017304E" w:rsidRPr="009A58F3" w14:paraId="77DB7279" w14:textId="77777777" w:rsidTr="00171502">
        <w:tc>
          <w:tcPr>
            <w:tcW w:w="982" w:type="dxa"/>
            <w:shd w:val="clear" w:color="auto" w:fill="auto"/>
          </w:tcPr>
          <w:p w14:paraId="5F4AD068" w14:textId="02B4CB9F" w:rsidR="0017304E" w:rsidRPr="00B60C24" w:rsidRDefault="0017304E" w:rsidP="00B8298F">
            <w:pPr>
              <w:spacing w:after="0" w:line="0" w:lineRule="atLeast"/>
              <w:jc w:val="center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TERM TWO weeks 1</w:t>
            </w:r>
            <w:r w:rsidR="00D14490">
              <w:rPr>
                <w:rFonts w:ascii="Arial" w:hAnsi="Arial" w:cs="Arial"/>
              </w:rPr>
              <w:t>3</w:t>
            </w:r>
            <w:r w:rsidRPr="00B60C24">
              <w:rPr>
                <w:rFonts w:ascii="Arial" w:hAnsi="Arial" w:cs="Arial"/>
              </w:rPr>
              <w:t>-24</w:t>
            </w:r>
          </w:p>
        </w:tc>
        <w:tc>
          <w:tcPr>
            <w:tcW w:w="1778" w:type="dxa"/>
          </w:tcPr>
          <w:p w14:paraId="542A1D24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  <w:bCs/>
              </w:rPr>
            </w:pPr>
            <w:r w:rsidRPr="00B60C24">
              <w:rPr>
                <w:rFonts w:ascii="Arial" w:hAnsi="Arial" w:cs="Arial"/>
                <w:b/>
                <w:bCs/>
              </w:rPr>
              <w:t xml:space="preserve">LIFEWORKS NEXT STEPS </w:t>
            </w:r>
          </w:p>
        </w:tc>
        <w:tc>
          <w:tcPr>
            <w:tcW w:w="5882" w:type="dxa"/>
          </w:tcPr>
          <w:p w14:paraId="6EACD57A" w14:textId="77777777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Course overview </w:t>
            </w:r>
          </w:p>
          <w:p w14:paraId="77869CA2" w14:textId="04E7A372" w:rsidR="0017304E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The next twelve weeks will build upon the </w:t>
            </w:r>
            <w:r w:rsidR="00B60C24" w:rsidRPr="00B60C24">
              <w:rPr>
                <w:rFonts w:ascii="Arial" w:hAnsi="Arial" w:cs="Arial"/>
              </w:rPr>
              <w:t>independent</w:t>
            </w:r>
            <w:r w:rsidRPr="00B60C24">
              <w:rPr>
                <w:rFonts w:ascii="Arial" w:hAnsi="Arial" w:cs="Arial"/>
              </w:rPr>
              <w:t xml:space="preserve"> skills started in the first term. Learners will learn how to plan and complete shopping trips using pre-agreed budgets</w:t>
            </w:r>
          </w:p>
          <w:p w14:paraId="457609B5" w14:textId="63F63992" w:rsidR="00D14490" w:rsidRPr="00B60C24" w:rsidRDefault="00D14490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will develop on-line shopping skills</w:t>
            </w:r>
          </w:p>
          <w:p w14:paraId="252849DB" w14:textId="77777777" w:rsidR="00D14490" w:rsidRDefault="00D14490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</w:t>
            </w:r>
            <w:r w:rsidR="0017304E" w:rsidRPr="00B60C24">
              <w:rPr>
                <w:rFonts w:ascii="Arial" w:hAnsi="Arial" w:cs="Arial"/>
              </w:rPr>
              <w:t>use the tube, access central London (accompanied).</w:t>
            </w:r>
          </w:p>
          <w:p w14:paraId="0233E1AD" w14:textId="3DDB2CCB" w:rsidR="0017304E" w:rsidRPr="00B60C24" w:rsidRDefault="00D14490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will make a train journey</w:t>
            </w:r>
            <w:r w:rsidR="0017304E" w:rsidRPr="00B60C24">
              <w:rPr>
                <w:rFonts w:ascii="Arial" w:hAnsi="Arial" w:cs="Arial"/>
              </w:rPr>
              <w:t xml:space="preserve"> </w:t>
            </w:r>
          </w:p>
          <w:p w14:paraId="1B654FD7" w14:textId="77777777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They will write each other a letter which they will then post from a post office. </w:t>
            </w:r>
          </w:p>
          <w:p w14:paraId="18B4A21C" w14:textId="5AB65CEA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396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They will complete an on-line signs and symbols test and map reading final </w:t>
            </w:r>
            <w:r w:rsidR="00B60C24" w:rsidRPr="00B60C24">
              <w:rPr>
                <w:rFonts w:ascii="Arial" w:hAnsi="Arial" w:cs="Arial"/>
              </w:rPr>
              <w:t>assessment.</w:t>
            </w:r>
          </w:p>
          <w:p w14:paraId="64BBBCB9" w14:textId="77777777" w:rsidR="0017304E" w:rsidRPr="00B60C24" w:rsidRDefault="0017304E" w:rsidP="00171502">
            <w:pPr>
              <w:pStyle w:val="ListParagraph"/>
              <w:spacing w:after="0" w:line="0" w:lineRule="atLeast"/>
              <w:ind w:left="396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1143FA06" w14:textId="77777777" w:rsidR="0017304E" w:rsidRPr="001E2B08" w:rsidRDefault="0017304E" w:rsidP="00B8298F">
            <w:pPr>
              <w:pStyle w:val="ListParagraph"/>
              <w:spacing w:after="0" w:line="0" w:lineRule="atLeast"/>
              <w:rPr>
                <w:rFonts w:cstheme="minorHAnsi"/>
              </w:rPr>
            </w:pPr>
          </w:p>
        </w:tc>
      </w:tr>
      <w:tr w:rsidR="0017304E" w:rsidRPr="009A58F3" w14:paraId="088ECD3B" w14:textId="77777777" w:rsidTr="00171502">
        <w:tc>
          <w:tcPr>
            <w:tcW w:w="982" w:type="dxa"/>
            <w:shd w:val="clear" w:color="auto" w:fill="auto"/>
          </w:tcPr>
          <w:p w14:paraId="38C371EF" w14:textId="77777777" w:rsidR="0017304E" w:rsidRPr="00B60C24" w:rsidRDefault="0017304E" w:rsidP="00B8298F">
            <w:pPr>
              <w:spacing w:after="0" w:line="0" w:lineRule="atLeast"/>
              <w:jc w:val="center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Term Three </w:t>
            </w:r>
          </w:p>
          <w:p w14:paraId="3CF6BFE8" w14:textId="3008DD6E" w:rsidR="0017304E" w:rsidRPr="00B60C24" w:rsidRDefault="0017304E" w:rsidP="00B8298F">
            <w:pPr>
              <w:spacing w:after="0" w:line="0" w:lineRule="atLeast"/>
              <w:jc w:val="center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Weeks 2</w:t>
            </w:r>
            <w:r w:rsidR="00D14490">
              <w:rPr>
                <w:rFonts w:ascii="Arial" w:hAnsi="Arial" w:cs="Arial"/>
              </w:rPr>
              <w:t>5</w:t>
            </w:r>
            <w:r w:rsidRPr="00B60C24">
              <w:rPr>
                <w:rFonts w:ascii="Arial" w:hAnsi="Arial" w:cs="Arial"/>
              </w:rPr>
              <w:t>-3</w:t>
            </w:r>
            <w:r w:rsidR="00D14490">
              <w:rPr>
                <w:rFonts w:ascii="Arial" w:hAnsi="Arial" w:cs="Arial"/>
              </w:rPr>
              <w:t>5</w:t>
            </w:r>
          </w:p>
        </w:tc>
        <w:tc>
          <w:tcPr>
            <w:tcW w:w="1778" w:type="dxa"/>
          </w:tcPr>
          <w:p w14:paraId="612CF834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  <w:bCs/>
              </w:rPr>
            </w:pPr>
            <w:r w:rsidRPr="00B60C24">
              <w:rPr>
                <w:rFonts w:ascii="Arial" w:hAnsi="Arial" w:cs="Arial"/>
                <w:b/>
                <w:bCs/>
              </w:rPr>
              <w:t xml:space="preserve">LIFEWORKS </w:t>
            </w:r>
          </w:p>
          <w:p w14:paraId="153AC354" w14:textId="77777777" w:rsidR="0017304E" w:rsidRPr="00B60C24" w:rsidRDefault="0017304E" w:rsidP="00B8298F">
            <w:pPr>
              <w:spacing w:after="0" w:line="0" w:lineRule="atLeast"/>
              <w:rPr>
                <w:rFonts w:ascii="Arial" w:hAnsi="Arial" w:cs="Arial"/>
                <w:b/>
                <w:bCs/>
              </w:rPr>
            </w:pPr>
            <w:r w:rsidRPr="00B60C24">
              <w:rPr>
                <w:rFonts w:ascii="Arial" w:hAnsi="Arial" w:cs="Arial"/>
                <w:b/>
                <w:bCs/>
              </w:rPr>
              <w:t>MOVING ON</w:t>
            </w:r>
          </w:p>
        </w:tc>
        <w:tc>
          <w:tcPr>
            <w:tcW w:w="5882" w:type="dxa"/>
          </w:tcPr>
          <w:p w14:paraId="0A64183A" w14:textId="77777777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5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Course Overview </w:t>
            </w:r>
          </w:p>
          <w:p w14:paraId="3D023114" w14:textId="77777777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5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The final term of the course will focus </w:t>
            </w:r>
            <w:proofErr w:type="gramStart"/>
            <w:r w:rsidRPr="00B60C24">
              <w:rPr>
                <w:rFonts w:ascii="Arial" w:hAnsi="Arial" w:cs="Arial"/>
              </w:rPr>
              <w:t>on :</w:t>
            </w:r>
            <w:proofErr w:type="gramEnd"/>
            <w:r w:rsidRPr="00B60C24">
              <w:rPr>
                <w:rFonts w:ascii="Arial" w:hAnsi="Arial" w:cs="Arial"/>
              </w:rPr>
              <w:t xml:space="preserve"> ”moving On” •</w:t>
            </w:r>
            <w:r w:rsidRPr="00B60C24">
              <w:rPr>
                <w:rFonts w:ascii="Arial" w:hAnsi="Arial" w:cs="Arial"/>
              </w:rPr>
              <w:tab/>
            </w:r>
          </w:p>
          <w:p w14:paraId="18219519" w14:textId="17BDD822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5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lastRenderedPageBreak/>
              <w:t xml:space="preserve">Learners will create an honest SWOT analysis which looks at </w:t>
            </w:r>
            <w:r w:rsidR="00B60C24" w:rsidRPr="00B60C24">
              <w:rPr>
                <w:rFonts w:ascii="Arial" w:hAnsi="Arial" w:cs="Arial"/>
              </w:rPr>
              <w:t>their skill</w:t>
            </w:r>
            <w:r w:rsidRPr="00B60C24">
              <w:rPr>
                <w:rFonts w:ascii="Arial" w:hAnsi="Arial" w:cs="Arial"/>
              </w:rPr>
              <w:t xml:space="preserve"> set.</w:t>
            </w:r>
          </w:p>
          <w:p w14:paraId="5B61A8D6" w14:textId="77777777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5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They will start to consider the area of Work/Lifelong learning the student would like to focus on (these will be highly </w:t>
            </w:r>
            <w:proofErr w:type="gramStart"/>
            <w:r w:rsidRPr="00B60C24">
              <w:rPr>
                <w:rFonts w:ascii="Arial" w:hAnsi="Arial" w:cs="Arial"/>
              </w:rPr>
              <w:t>personalised</w:t>
            </w:r>
            <w:proofErr w:type="gramEnd"/>
            <w:r w:rsidRPr="00B60C24">
              <w:rPr>
                <w:rFonts w:ascii="Arial" w:hAnsi="Arial" w:cs="Arial"/>
              </w:rPr>
              <w:t xml:space="preserve"> and learner led)</w:t>
            </w:r>
          </w:p>
          <w:p w14:paraId="4C9701E4" w14:textId="77777777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5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>Learners will Look at examples of dream boards and what they can represent. to offer a personalised programme of activities centred around the learners’ specific interests in an area of employment/ lifelong learning they have registered a real interest in.</w:t>
            </w:r>
          </w:p>
          <w:p w14:paraId="58307419" w14:textId="451AF12F" w:rsidR="0017304E" w:rsidRPr="00B60C24" w:rsidRDefault="0017304E" w:rsidP="00171502">
            <w:pPr>
              <w:pStyle w:val="ListParagraph"/>
              <w:numPr>
                <w:ilvl w:val="0"/>
                <w:numId w:val="50"/>
              </w:numPr>
              <w:spacing w:after="0" w:line="0" w:lineRule="atLeast"/>
              <w:ind w:left="537"/>
              <w:rPr>
                <w:rFonts w:ascii="Arial" w:hAnsi="Arial" w:cs="Arial"/>
              </w:rPr>
            </w:pPr>
            <w:r w:rsidRPr="00B60C24">
              <w:rPr>
                <w:rFonts w:ascii="Arial" w:hAnsi="Arial" w:cs="Arial"/>
              </w:rPr>
              <w:t xml:space="preserve">They </w:t>
            </w:r>
            <w:r w:rsidR="00D14490" w:rsidRPr="00B60C24">
              <w:rPr>
                <w:rFonts w:ascii="Arial" w:hAnsi="Arial" w:cs="Arial"/>
              </w:rPr>
              <w:t>will learn</w:t>
            </w:r>
            <w:r w:rsidRPr="00B60C24">
              <w:rPr>
                <w:rFonts w:ascii="Arial" w:hAnsi="Arial" w:cs="Arial"/>
              </w:rPr>
              <w:t xml:space="preserve"> more about what their skills are and then to practically develop them in areas that will help them to find employment in their dream job in the future</w:t>
            </w:r>
          </w:p>
          <w:p w14:paraId="55E2CEFA" w14:textId="77777777" w:rsidR="0017304E" w:rsidRPr="00B60C24" w:rsidRDefault="0017304E" w:rsidP="00171502">
            <w:pPr>
              <w:pStyle w:val="ListParagraph"/>
              <w:spacing w:after="0" w:line="0" w:lineRule="atLeast"/>
              <w:ind w:left="537"/>
              <w:rPr>
                <w:rFonts w:ascii="Arial" w:hAnsi="Arial" w:cs="Arial"/>
              </w:rPr>
            </w:pPr>
          </w:p>
          <w:p w14:paraId="792B3C3C" w14:textId="77777777" w:rsidR="0017304E" w:rsidRPr="00B60C24" w:rsidRDefault="0017304E" w:rsidP="00171502">
            <w:pPr>
              <w:pStyle w:val="ListParagraph"/>
              <w:spacing w:after="0" w:line="0" w:lineRule="atLeast"/>
              <w:ind w:left="537"/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14:paraId="0AB2CDD3" w14:textId="77777777" w:rsidR="0017304E" w:rsidRPr="001E2B08" w:rsidRDefault="0017304E" w:rsidP="00B8298F">
            <w:pPr>
              <w:pStyle w:val="ListParagraph"/>
              <w:spacing w:after="0" w:line="0" w:lineRule="atLeast"/>
              <w:rPr>
                <w:rFonts w:cstheme="minorHAnsi"/>
              </w:rPr>
            </w:pPr>
          </w:p>
        </w:tc>
      </w:tr>
    </w:tbl>
    <w:p w14:paraId="5B322DCF" w14:textId="2F144826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3820AD80" w14:textId="58ACDD37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010C0A84" w14:textId="45FC0B12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71419651" w14:textId="7C30927D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6E70C95B" w14:textId="77E9A350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592B2C9F" w14:textId="685BB3A4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2107794A" w14:textId="36C4D623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3857D6C8" w14:textId="1CD776DF" w:rsidR="009805B2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10F8160B" w14:textId="77777777" w:rsidR="009805B2" w:rsidRPr="009A58F3" w:rsidRDefault="009805B2" w:rsidP="00F5794A">
      <w:pPr>
        <w:shd w:val="clear" w:color="auto" w:fill="FFFFFF"/>
        <w:spacing w:after="0" w:line="0" w:lineRule="atLeast"/>
        <w:textAlignment w:val="baseline"/>
        <w:rPr>
          <w:rFonts w:cstheme="minorHAnsi"/>
          <w:b/>
          <w:highlight w:val="yellow"/>
        </w:rPr>
      </w:pPr>
    </w:p>
    <w:p w14:paraId="09B4CCEB" w14:textId="18724CFC" w:rsidR="00CE3FBF" w:rsidRDefault="00CE3FBF" w:rsidP="00F5794A">
      <w:pPr>
        <w:spacing w:after="0" w:line="0" w:lineRule="atLeast"/>
        <w:rPr>
          <w:rFonts w:cstheme="minorHAnsi"/>
        </w:rPr>
      </w:pPr>
    </w:p>
    <w:p w14:paraId="59742FE0" w14:textId="77777777" w:rsidR="00CE3FBF" w:rsidRPr="009A58F3" w:rsidRDefault="00CE3FBF" w:rsidP="00F5794A">
      <w:pPr>
        <w:spacing w:after="0" w:line="0" w:lineRule="atLeast"/>
        <w:rPr>
          <w:rFonts w:cstheme="minorHAnsi"/>
        </w:rPr>
      </w:pPr>
    </w:p>
    <w:bookmarkEnd w:id="0"/>
    <w:p w14:paraId="29E9DBED" w14:textId="77777777" w:rsidR="00CE3FBF" w:rsidRPr="009A58F3" w:rsidRDefault="00CE3FBF" w:rsidP="00F5794A">
      <w:pPr>
        <w:spacing w:after="0" w:line="0" w:lineRule="atLeast"/>
        <w:rPr>
          <w:rFonts w:cstheme="minorHAnsi"/>
        </w:rPr>
      </w:pPr>
    </w:p>
    <w:sectPr w:rsidR="00CE3FBF" w:rsidRPr="009A58F3" w:rsidSect="00171502">
      <w:pgSz w:w="16838" w:h="11906" w:orient="landscape"/>
      <w:pgMar w:top="2552" w:right="1106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96838" w14:textId="77777777" w:rsidR="00E7759F" w:rsidRDefault="00E7759F" w:rsidP="0017304E">
      <w:pPr>
        <w:spacing w:after="0" w:line="240" w:lineRule="auto"/>
      </w:pPr>
      <w:r>
        <w:separator/>
      </w:r>
    </w:p>
  </w:endnote>
  <w:endnote w:type="continuationSeparator" w:id="0">
    <w:p w14:paraId="2A59228B" w14:textId="77777777" w:rsidR="00E7759F" w:rsidRDefault="00E7759F" w:rsidP="0017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791E" w14:textId="77777777" w:rsidR="00E7759F" w:rsidRDefault="00E7759F" w:rsidP="0017304E">
      <w:pPr>
        <w:spacing w:after="0" w:line="240" w:lineRule="auto"/>
      </w:pPr>
      <w:r>
        <w:separator/>
      </w:r>
    </w:p>
  </w:footnote>
  <w:footnote w:type="continuationSeparator" w:id="0">
    <w:p w14:paraId="4719C633" w14:textId="77777777" w:rsidR="00E7759F" w:rsidRDefault="00E7759F" w:rsidP="00173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B37"/>
    <w:multiLevelType w:val="multilevel"/>
    <w:tmpl w:val="FDD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515A"/>
    <w:multiLevelType w:val="hybridMultilevel"/>
    <w:tmpl w:val="6F5441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A596A"/>
    <w:multiLevelType w:val="hybridMultilevel"/>
    <w:tmpl w:val="CD34BE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3150"/>
    <w:multiLevelType w:val="multilevel"/>
    <w:tmpl w:val="F5A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F6F22"/>
    <w:multiLevelType w:val="multilevel"/>
    <w:tmpl w:val="53A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3FE7"/>
    <w:multiLevelType w:val="multilevel"/>
    <w:tmpl w:val="5E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61BC9"/>
    <w:multiLevelType w:val="hybridMultilevel"/>
    <w:tmpl w:val="CF883FA4"/>
    <w:lvl w:ilvl="0" w:tplc="A45CF8D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34D08"/>
    <w:multiLevelType w:val="multilevel"/>
    <w:tmpl w:val="F95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D11B4"/>
    <w:multiLevelType w:val="multilevel"/>
    <w:tmpl w:val="B06C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12DB1"/>
    <w:multiLevelType w:val="hybridMultilevel"/>
    <w:tmpl w:val="5820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4542"/>
    <w:multiLevelType w:val="hybridMultilevel"/>
    <w:tmpl w:val="5590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85B"/>
    <w:multiLevelType w:val="hybridMultilevel"/>
    <w:tmpl w:val="4FD061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420ACB"/>
    <w:multiLevelType w:val="hybridMultilevel"/>
    <w:tmpl w:val="85942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3B2E"/>
    <w:multiLevelType w:val="multilevel"/>
    <w:tmpl w:val="3DC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5EA"/>
    <w:multiLevelType w:val="multilevel"/>
    <w:tmpl w:val="EB9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E5AE3"/>
    <w:multiLevelType w:val="hybridMultilevel"/>
    <w:tmpl w:val="0C22E1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28467B"/>
    <w:multiLevelType w:val="multilevel"/>
    <w:tmpl w:val="347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6432D"/>
    <w:multiLevelType w:val="multilevel"/>
    <w:tmpl w:val="93D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A7C03"/>
    <w:multiLevelType w:val="hybridMultilevel"/>
    <w:tmpl w:val="834EAF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0F34B9"/>
    <w:multiLevelType w:val="hybridMultilevel"/>
    <w:tmpl w:val="0C22E1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967BD1"/>
    <w:multiLevelType w:val="hybridMultilevel"/>
    <w:tmpl w:val="32323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61001"/>
    <w:multiLevelType w:val="hybridMultilevel"/>
    <w:tmpl w:val="E500C9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B45E6"/>
    <w:multiLevelType w:val="multilevel"/>
    <w:tmpl w:val="87C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87113D"/>
    <w:multiLevelType w:val="multilevel"/>
    <w:tmpl w:val="E7F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C3FE9"/>
    <w:multiLevelType w:val="multilevel"/>
    <w:tmpl w:val="0AA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E8328F"/>
    <w:multiLevelType w:val="hybridMultilevel"/>
    <w:tmpl w:val="32323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21369"/>
    <w:multiLevelType w:val="hybridMultilevel"/>
    <w:tmpl w:val="1056F2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272C3"/>
    <w:multiLevelType w:val="hybridMultilevel"/>
    <w:tmpl w:val="553C7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322F2"/>
    <w:multiLevelType w:val="multilevel"/>
    <w:tmpl w:val="C2B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C5DE6"/>
    <w:multiLevelType w:val="multilevel"/>
    <w:tmpl w:val="07A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A2312"/>
    <w:multiLevelType w:val="multilevel"/>
    <w:tmpl w:val="4A3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22FC2"/>
    <w:multiLevelType w:val="hybridMultilevel"/>
    <w:tmpl w:val="DD362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348A6"/>
    <w:multiLevelType w:val="hybridMultilevel"/>
    <w:tmpl w:val="553C7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50F3F"/>
    <w:multiLevelType w:val="hybridMultilevel"/>
    <w:tmpl w:val="1914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90C10"/>
    <w:multiLevelType w:val="hybridMultilevel"/>
    <w:tmpl w:val="616CCBA4"/>
    <w:lvl w:ilvl="0" w:tplc="F50A03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C3AC3"/>
    <w:multiLevelType w:val="multilevel"/>
    <w:tmpl w:val="083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97AF6"/>
    <w:multiLevelType w:val="multilevel"/>
    <w:tmpl w:val="EEF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FF3F71"/>
    <w:multiLevelType w:val="hybridMultilevel"/>
    <w:tmpl w:val="AA2858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41DDD"/>
    <w:multiLevelType w:val="multilevel"/>
    <w:tmpl w:val="DA3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3C2C2B"/>
    <w:multiLevelType w:val="multilevel"/>
    <w:tmpl w:val="786A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B555F"/>
    <w:multiLevelType w:val="multilevel"/>
    <w:tmpl w:val="CBC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4164B"/>
    <w:multiLevelType w:val="multilevel"/>
    <w:tmpl w:val="DDD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43533F"/>
    <w:multiLevelType w:val="multilevel"/>
    <w:tmpl w:val="9E2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B1D56"/>
    <w:multiLevelType w:val="hybridMultilevel"/>
    <w:tmpl w:val="A7A278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CF344B"/>
    <w:multiLevelType w:val="hybridMultilevel"/>
    <w:tmpl w:val="DD128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D7FD3"/>
    <w:multiLevelType w:val="hybridMultilevel"/>
    <w:tmpl w:val="6AE677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459A8"/>
    <w:multiLevelType w:val="hybridMultilevel"/>
    <w:tmpl w:val="756C4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55C72"/>
    <w:multiLevelType w:val="hybridMultilevel"/>
    <w:tmpl w:val="D1E244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47320"/>
    <w:multiLevelType w:val="hybridMultilevel"/>
    <w:tmpl w:val="8FC4BB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71D92"/>
    <w:multiLevelType w:val="hybridMultilevel"/>
    <w:tmpl w:val="1144B4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8"/>
  </w:num>
  <w:num w:numId="3">
    <w:abstractNumId w:val="37"/>
  </w:num>
  <w:num w:numId="4">
    <w:abstractNumId w:val="2"/>
  </w:num>
  <w:num w:numId="5">
    <w:abstractNumId w:val="26"/>
  </w:num>
  <w:num w:numId="6">
    <w:abstractNumId w:val="43"/>
  </w:num>
  <w:num w:numId="7">
    <w:abstractNumId w:val="47"/>
  </w:num>
  <w:num w:numId="8">
    <w:abstractNumId w:val="21"/>
  </w:num>
  <w:num w:numId="9">
    <w:abstractNumId w:val="29"/>
  </w:num>
  <w:num w:numId="10">
    <w:abstractNumId w:val="8"/>
  </w:num>
  <w:num w:numId="11">
    <w:abstractNumId w:val="22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"/>
  </w:num>
  <w:num w:numId="17">
    <w:abstractNumId w:val="14"/>
  </w:num>
  <w:num w:numId="18">
    <w:abstractNumId w:val="17"/>
  </w:num>
  <w:num w:numId="19">
    <w:abstractNumId w:val="16"/>
  </w:num>
  <w:num w:numId="20">
    <w:abstractNumId w:val="35"/>
  </w:num>
  <w:num w:numId="21">
    <w:abstractNumId w:val="41"/>
  </w:num>
  <w:num w:numId="22">
    <w:abstractNumId w:val="7"/>
  </w:num>
  <w:num w:numId="23">
    <w:abstractNumId w:val="28"/>
  </w:num>
  <w:num w:numId="24">
    <w:abstractNumId w:val="23"/>
  </w:num>
  <w:num w:numId="25">
    <w:abstractNumId w:val="39"/>
  </w:num>
  <w:num w:numId="26">
    <w:abstractNumId w:val="40"/>
  </w:num>
  <w:num w:numId="27">
    <w:abstractNumId w:val="42"/>
  </w:num>
  <w:num w:numId="28">
    <w:abstractNumId w:val="30"/>
  </w:num>
  <w:num w:numId="29">
    <w:abstractNumId w:val="38"/>
  </w:num>
  <w:num w:numId="30">
    <w:abstractNumId w:val="0"/>
  </w:num>
  <w:num w:numId="31">
    <w:abstractNumId w:val="5"/>
  </w:num>
  <w:num w:numId="32">
    <w:abstractNumId w:val="44"/>
  </w:num>
  <w:num w:numId="33">
    <w:abstractNumId w:val="15"/>
  </w:num>
  <w:num w:numId="34">
    <w:abstractNumId w:val="19"/>
  </w:num>
  <w:num w:numId="35">
    <w:abstractNumId w:val="27"/>
  </w:num>
  <w:num w:numId="36">
    <w:abstractNumId w:val="34"/>
  </w:num>
  <w:num w:numId="37">
    <w:abstractNumId w:val="6"/>
  </w:num>
  <w:num w:numId="38">
    <w:abstractNumId w:val="25"/>
  </w:num>
  <w:num w:numId="39">
    <w:abstractNumId w:val="20"/>
  </w:num>
  <w:num w:numId="40">
    <w:abstractNumId w:val="32"/>
  </w:num>
  <w:num w:numId="41">
    <w:abstractNumId w:val="31"/>
  </w:num>
  <w:num w:numId="42">
    <w:abstractNumId w:val="46"/>
  </w:num>
  <w:num w:numId="43">
    <w:abstractNumId w:val="10"/>
  </w:num>
  <w:num w:numId="44">
    <w:abstractNumId w:val="33"/>
  </w:num>
  <w:num w:numId="45">
    <w:abstractNumId w:val="1"/>
  </w:num>
  <w:num w:numId="46">
    <w:abstractNumId w:val="11"/>
  </w:num>
  <w:num w:numId="47">
    <w:abstractNumId w:val="9"/>
  </w:num>
  <w:num w:numId="48">
    <w:abstractNumId w:val="12"/>
  </w:num>
  <w:num w:numId="49">
    <w:abstractNumId w:val="1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BF"/>
    <w:rsid w:val="000A3000"/>
    <w:rsid w:val="000B592A"/>
    <w:rsid w:val="00133071"/>
    <w:rsid w:val="00171502"/>
    <w:rsid w:val="0017304E"/>
    <w:rsid w:val="001A25DE"/>
    <w:rsid w:val="001E2B08"/>
    <w:rsid w:val="00267BA5"/>
    <w:rsid w:val="00293AD3"/>
    <w:rsid w:val="003031AE"/>
    <w:rsid w:val="003819BF"/>
    <w:rsid w:val="0042158E"/>
    <w:rsid w:val="00427469"/>
    <w:rsid w:val="00466BB7"/>
    <w:rsid w:val="004E2B6E"/>
    <w:rsid w:val="004F1876"/>
    <w:rsid w:val="00573F88"/>
    <w:rsid w:val="00587F2D"/>
    <w:rsid w:val="005D7E66"/>
    <w:rsid w:val="006252FE"/>
    <w:rsid w:val="006651C1"/>
    <w:rsid w:val="0069758A"/>
    <w:rsid w:val="006D05F3"/>
    <w:rsid w:val="0073331E"/>
    <w:rsid w:val="00751290"/>
    <w:rsid w:val="007842D0"/>
    <w:rsid w:val="00794A12"/>
    <w:rsid w:val="007E0565"/>
    <w:rsid w:val="008414BD"/>
    <w:rsid w:val="008902CE"/>
    <w:rsid w:val="008A1DF0"/>
    <w:rsid w:val="00901838"/>
    <w:rsid w:val="00905B18"/>
    <w:rsid w:val="0092562E"/>
    <w:rsid w:val="009430E7"/>
    <w:rsid w:val="009805B2"/>
    <w:rsid w:val="009953A7"/>
    <w:rsid w:val="009A58F3"/>
    <w:rsid w:val="00AA13EC"/>
    <w:rsid w:val="00AE1894"/>
    <w:rsid w:val="00B46E2E"/>
    <w:rsid w:val="00B60C24"/>
    <w:rsid w:val="00B85B6E"/>
    <w:rsid w:val="00BE1592"/>
    <w:rsid w:val="00C36478"/>
    <w:rsid w:val="00C906CF"/>
    <w:rsid w:val="00CA3AC9"/>
    <w:rsid w:val="00CB53C2"/>
    <w:rsid w:val="00CE3FBF"/>
    <w:rsid w:val="00D14490"/>
    <w:rsid w:val="00D1472B"/>
    <w:rsid w:val="00D36190"/>
    <w:rsid w:val="00D55698"/>
    <w:rsid w:val="00D76130"/>
    <w:rsid w:val="00E056BA"/>
    <w:rsid w:val="00E7759F"/>
    <w:rsid w:val="00F5794A"/>
    <w:rsid w:val="00F91069"/>
    <w:rsid w:val="00FB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DFDCD"/>
  <w15:chartTrackingRefBased/>
  <w15:docId w15:val="{E195383B-446A-475D-A3F6-AD882FEB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7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147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1472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D1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1472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147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1472B"/>
    <w:rPr>
      <w:b/>
      <w:bCs/>
    </w:rPr>
  </w:style>
  <w:style w:type="paragraph" w:customStyle="1" w:styleId="bodybul">
    <w:name w:val="bodybul"/>
    <w:basedOn w:val="Normal"/>
    <w:rsid w:val="00AA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bul1">
    <w:name w:val="bodybul1"/>
    <w:basedOn w:val="DefaultParagraphFont"/>
    <w:rsid w:val="00AA13EC"/>
  </w:style>
  <w:style w:type="character" w:styleId="Emphasis">
    <w:name w:val="Emphasis"/>
    <w:basedOn w:val="DefaultParagraphFont"/>
    <w:uiPriority w:val="20"/>
    <w:qFormat/>
    <w:rsid w:val="00AA13EC"/>
    <w:rPr>
      <w:i/>
      <w:iCs/>
    </w:rPr>
  </w:style>
  <w:style w:type="paragraph" w:styleId="ListParagraph">
    <w:name w:val="List Paragraph"/>
    <w:basedOn w:val="Normal"/>
    <w:uiPriority w:val="34"/>
    <w:qFormat/>
    <w:rsid w:val="004E2B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5B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4E"/>
  </w:style>
  <w:style w:type="paragraph" w:styleId="Footer">
    <w:name w:val="footer"/>
    <w:basedOn w:val="Normal"/>
    <w:link w:val="FooterChar"/>
    <w:uiPriority w:val="99"/>
    <w:unhideWhenUsed/>
    <w:rsid w:val="00173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single" w:sz="6" w:space="19" w:color="D9DEE2"/>
            <w:right w:val="none" w:sz="0" w:space="23" w:color="auto"/>
          </w:divBdr>
        </w:div>
        <w:div w:id="16411841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4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9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5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1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6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2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3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6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6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52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1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9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0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29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5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2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5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6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91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8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5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2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1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3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4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5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2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4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3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0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0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B7F3-B4EE-42F8-94A7-E93D38A1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</dc:creator>
  <cp:keywords/>
  <dc:description/>
  <cp:lastModifiedBy>Baked Bean Education</cp:lastModifiedBy>
  <cp:revision>2</cp:revision>
  <dcterms:created xsi:type="dcterms:W3CDTF">2020-05-17T10:02:00Z</dcterms:created>
  <dcterms:modified xsi:type="dcterms:W3CDTF">2020-05-17T10:02:00Z</dcterms:modified>
</cp:coreProperties>
</file>