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21C036" w14:textId="77777777" w:rsidR="00506AA7" w:rsidRPr="00506AA7" w:rsidRDefault="00506AA7" w:rsidP="00506AA7">
      <w:pPr>
        <w:spacing w:line="360" w:lineRule="auto"/>
        <w:rPr>
          <w:rFonts w:ascii="Times New Roman" w:hAnsi="Times New Roman" w:cs="Times New Roman"/>
          <w:b/>
          <w:bCs/>
        </w:rPr>
      </w:pPr>
      <w:r w:rsidRPr="00506AA7">
        <w:rPr>
          <w:rFonts w:ascii="Times New Roman" w:hAnsi="Times New Roman" w:cs="Times New Roman"/>
          <w:b/>
          <w:bCs/>
        </w:rPr>
        <w:t>Four Functions of Social Work</w:t>
      </w:r>
    </w:p>
    <w:p w14:paraId="00D7A7A5" w14:textId="77777777" w:rsidR="00506AA7" w:rsidRPr="00506AA7" w:rsidRDefault="00506AA7" w:rsidP="008F7AF9">
      <w:pPr>
        <w:spacing w:line="360" w:lineRule="auto"/>
        <w:jc w:val="both"/>
        <w:rPr>
          <w:rFonts w:ascii="Times New Roman" w:hAnsi="Times New Roman" w:cs="Times New Roman"/>
        </w:rPr>
      </w:pPr>
    </w:p>
    <w:p w14:paraId="40118A50" w14:textId="6C47181D" w:rsidR="00FF2F1D" w:rsidRDefault="00506AA7" w:rsidP="008F7AF9">
      <w:pPr>
        <w:spacing w:line="360" w:lineRule="auto"/>
        <w:jc w:val="both"/>
        <w:rPr>
          <w:rFonts w:ascii="Times New Roman" w:hAnsi="Times New Roman" w:cs="Times New Roman"/>
        </w:rPr>
      </w:pPr>
      <w:r w:rsidRPr="00506AA7">
        <w:rPr>
          <w:rFonts w:ascii="Times New Roman" w:hAnsi="Times New Roman" w:cs="Times New Roman"/>
        </w:rPr>
        <w:t>According to Prof. P. D. Mishra social work operates to assist individuals in adjusting to the institutional framework of the society and attempts to modify the institutional framework itself in appropriate areas. He classified the functions of social work into the following 4 major categories:</w:t>
      </w:r>
    </w:p>
    <w:p w14:paraId="57A72C04" w14:textId="77777777"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t>Curative Function</w:t>
      </w:r>
    </w:p>
    <w:p w14:paraId="43507330" w14:textId="77777777" w:rsidR="00506AA7" w:rsidRPr="00506AA7" w:rsidRDefault="00506AA7" w:rsidP="008F7AF9">
      <w:pPr>
        <w:spacing w:line="360" w:lineRule="auto"/>
        <w:jc w:val="both"/>
        <w:rPr>
          <w:rFonts w:ascii="Times New Roman" w:hAnsi="Times New Roman" w:cs="Times New Roman"/>
        </w:rPr>
      </w:pPr>
    </w:p>
    <w:p w14:paraId="188605D1" w14:textId="005FDB32" w:rsid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The services provided under curative functions are–medical and health services, services relating to psychiatry, child guidance, child welfare services, and services for the handicapped or disabled in the form of protection and rehabilitation. These kinds of services aim to cure the physical, social, material, and psychological sickness of individuals in society.</w:t>
      </w:r>
    </w:p>
    <w:p w14:paraId="0BCD9E38" w14:textId="77777777"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t>Correctional Function</w:t>
      </w:r>
    </w:p>
    <w:p w14:paraId="6A3B872F" w14:textId="77777777" w:rsidR="00506AA7" w:rsidRPr="00506AA7" w:rsidRDefault="00506AA7" w:rsidP="008F7AF9">
      <w:pPr>
        <w:spacing w:line="360" w:lineRule="auto"/>
        <w:jc w:val="both"/>
        <w:rPr>
          <w:rFonts w:ascii="Times New Roman" w:hAnsi="Times New Roman" w:cs="Times New Roman"/>
        </w:rPr>
      </w:pPr>
    </w:p>
    <w:p w14:paraId="08BE02CD"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The correctional function of social work has three broad areas, such as:</w:t>
      </w:r>
    </w:p>
    <w:p w14:paraId="7C7E1516" w14:textId="77777777" w:rsidR="00506AA7" w:rsidRPr="00506AA7" w:rsidRDefault="00506AA7" w:rsidP="008F7AF9">
      <w:pPr>
        <w:spacing w:line="360" w:lineRule="auto"/>
        <w:jc w:val="both"/>
        <w:rPr>
          <w:rFonts w:ascii="Times New Roman" w:hAnsi="Times New Roman" w:cs="Times New Roman"/>
        </w:rPr>
      </w:pPr>
    </w:p>
    <w:p w14:paraId="0BFBEA0D"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a) Individual reform service which includes prison reform, probation, parole and other related services.</w:t>
      </w:r>
    </w:p>
    <w:p w14:paraId="5A4EAE57" w14:textId="77777777" w:rsidR="00506AA7" w:rsidRPr="00506AA7" w:rsidRDefault="00506AA7" w:rsidP="008F7AF9">
      <w:pPr>
        <w:spacing w:line="360" w:lineRule="auto"/>
        <w:jc w:val="both"/>
        <w:rPr>
          <w:rFonts w:ascii="Times New Roman" w:hAnsi="Times New Roman" w:cs="Times New Roman"/>
        </w:rPr>
      </w:pPr>
    </w:p>
    <w:p w14:paraId="17833399"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b) Services for improving social relationship which includes family welfare services, school social work, industrial social work etc.</w:t>
      </w:r>
    </w:p>
    <w:p w14:paraId="1F5F2EF4" w14:textId="77777777" w:rsidR="00506AA7" w:rsidRPr="00506AA7" w:rsidRDefault="00506AA7" w:rsidP="008F7AF9">
      <w:pPr>
        <w:spacing w:line="360" w:lineRule="auto"/>
        <w:jc w:val="both"/>
        <w:rPr>
          <w:rFonts w:ascii="Times New Roman" w:hAnsi="Times New Roman" w:cs="Times New Roman"/>
        </w:rPr>
      </w:pPr>
    </w:p>
    <w:p w14:paraId="21990D3A"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c) Services for social reform that includes employment services, prevention of commercial sex work, beggary prohibition services and removal of untouchability etc.</w:t>
      </w:r>
    </w:p>
    <w:p w14:paraId="43196510" w14:textId="77777777"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t>Preventive Function</w:t>
      </w:r>
    </w:p>
    <w:p w14:paraId="4046EAF5" w14:textId="77777777" w:rsidR="00506AA7" w:rsidRPr="00506AA7" w:rsidRDefault="00506AA7" w:rsidP="008F7AF9">
      <w:pPr>
        <w:spacing w:line="360" w:lineRule="auto"/>
        <w:jc w:val="both"/>
        <w:rPr>
          <w:rFonts w:ascii="Times New Roman" w:hAnsi="Times New Roman" w:cs="Times New Roman"/>
        </w:rPr>
      </w:pPr>
    </w:p>
    <w:p w14:paraId="12CCBA7E" w14:textId="7BB0922A" w:rsid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It includes life insurance services, public assistance, social legislation, adult education and prevention of diseases etc. This type of function basically deals with the services relating to the prevention of problems like insecurity, unlawfulness, ignorance, sickness etc. It is directed towards the elimination of those factors in the social environment or those deficiencies in the development of personality that prevents the individual from achieving a minimum desirable standard of socio-economic life.</w:t>
      </w:r>
    </w:p>
    <w:p w14:paraId="40DBA918" w14:textId="77777777"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lastRenderedPageBreak/>
        <w:t>Developmental Function</w:t>
      </w:r>
    </w:p>
    <w:p w14:paraId="45F2E319" w14:textId="77777777" w:rsidR="00506AA7" w:rsidRPr="00506AA7" w:rsidRDefault="00506AA7" w:rsidP="008F7AF9">
      <w:pPr>
        <w:spacing w:line="360" w:lineRule="auto"/>
        <w:jc w:val="both"/>
        <w:rPr>
          <w:rFonts w:ascii="Times New Roman" w:hAnsi="Times New Roman" w:cs="Times New Roman"/>
        </w:rPr>
      </w:pPr>
    </w:p>
    <w:p w14:paraId="547EF551" w14:textId="11FF06B5" w:rsid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The developmental function includes the tasks of socio-economic development activities such as education, recreational services, urban and rural development programmes and programmes of integration etc which are primarily concerned with the development of individuals, families, groups and communities.</w:t>
      </w:r>
    </w:p>
    <w:p w14:paraId="63E7A3B3" w14:textId="77777777" w:rsidR="00506AA7" w:rsidRDefault="00506AA7" w:rsidP="008F7AF9">
      <w:pPr>
        <w:spacing w:line="360" w:lineRule="auto"/>
        <w:jc w:val="both"/>
        <w:rPr>
          <w:rFonts w:ascii="Times New Roman" w:hAnsi="Times New Roman" w:cs="Times New Roman"/>
        </w:rPr>
      </w:pPr>
    </w:p>
    <w:p w14:paraId="181E9997" w14:textId="77777777"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t>The 12 Grand Challenges for Social Work</w:t>
      </w:r>
    </w:p>
    <w:p w14:paraId="68F6E565" w14:textId="77777777" w:rsidR="00506AA7" w:rsidRPr="00506AA7" w:rsidRDefault="00506AA7" w:rsidP="008F7AF9">
      <w:pPr>
        <w:spacing w:line="360" w:lineRule="auto"/>
        <w:jc w:val="both"/>
        <w:rPr>
          <w:rFonts w:ascii="Times New Roman" w:hAnsi="Times New Roman" w:cs="Times New Roman"/>
        </w:rPr>
      </w:pPr>
    </w:p>
    <w:p w14:paraId="62CB4A57" w14:textId="77777777"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t>1. Close the health gap</w:t>
      </w:r>
    </w:p>
    <w:p w14:paraId="2BEFCA51" w14:textId="77777777" w:rsidR="00506AA7" w:rsidRPr="00506AA7" w:rsidRDefault="00506AA7" w:rsidP="008F7AF9">
      <w:pPr>
        <w:spacing w:line="360" w:lineRule="auto"/>
        <w:jc w:val="both"/>
        <w:rPr>
          <w:rFonts w:ascii="Times New Roman" w:hAnsi="Times New Roman" w:cs="Times New Roman"/>
        </w:rPr>
      </w:pPr>
    </w:p>
    <w:p w14:paraId="29314FAE"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More than 60 million Americans are hindered by inadequate access to care and the higher illness rates that come with poverty, discrimination, and dangerous environments. To close the health gap, America needs strategists to develop new interventions, researchers to assess them, community practitioners to take these interventions into the field (and make sure they’re culturally attuned), and policy experts to advocate for structural change.</w:t>
      </w:r>
    </w:p>
    <w:p w14:paraId="63CAA046" w14:textId="77777777" w:rsidR="00506AA7" w:rsidRPr="00506AA7" w:rsidRDefault="00506AA7" w:rsidP="008F7AF9">
      <w:pPr>
        <w:spacing w:line="360" w:lineRule="auto"/>
        <w:jc w:val="both"/>
        <w:rPr>
          <w:rFonts w:ascii="Times New Roman" w:hAnsi="Times New Roman" w:cs="Times New Roman"/>
        </w:rPr>
      </w:pPr>
    </w:p>
    <w:p w14:paraId="6F738401" w14:textId="77777777"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t>2. Ensure healthy development for all youth</w:t>
      </w:r>
    </w:p>
    <w:p w14:paraId="3D9C0DC1" w14:textId="77777777" w:rsidR="00506AA7" w:rsidRPr="00506AA7" w:rsidRDefault="00506AA7" w:rsidP="008F7AF9">
      <w:pPr>
        <w:spacing w:line="360" w:lineRule="auto"/>
        <w:jc w:val="both"/>
        <w:rPr>
          <w:rFonts w:ascii="Times New Roman" w:hAnsi="Times New Roman" w:cs="Times New Roman"/>
        </w:rPr>
      </w:pPr>
    </w:p>
    <w:p w14:paraId="26C87477"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Among young people, more than six million receive treatment each year for severe—and often preventable—mental, emotional, or behavioral problems. Expertise in psychopathology, psychopharmacology, child- and adolescent-centered social work, and more will be key to prevent behavioral problems before they emerge and ensure healthy development for all youth.</w:t>
      </w:r>
    </w:p>
    <w:p w14:paraId="7328BA6A" w14:textId="77777777" w:rsidR="00506AA7" w:rsidRPr="00506AA7" w:rsidRDefault="00506AA7" w:rsidP="008F7AF9">
      <w:pPr>
        <w:spacing w:line="360" w:lineRule="auto"/>
        <w:jc w:val="both"/>
        <w:rPr>
          <w:rFonts w:ascii="Times New Roman" w:hAnsi="Times New Roman" w:cs="Times New Roman"/>
        </w:rPr>
      </w:pPr>
    </w:p>
    <w:p w14:paraId="7C8475C1" w14:textId="77777777"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t>3. Stop family violence</w:t>
      </w:r>
    </w:p>
    <w:p w14:paraId="00A67A0F" w14:textId="77777777" w:rsidR="00506AA7" w:rsidRPr="00506AA7" w:rsidRDefault="00506AA7" w:rsidP="008F7AF9">
      <w:pPr>
        <w:spacing w:line="360" w:lineRule="auto"/>
        <w:jc w:val="both"/>
        <w:rPr>
          <w:rFonts w:ascii="Times New Roman" w:hAnsi="Times New Roman" w:cs="Times New Roman"/>
        </w:rPr>
      </w:pPr>
    </w:p>
    <w:p w14:paraId="0DA53831"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Sadly, domestic violence remains a cause of injury and even death for too many Americans. Stopping family violence requires knowledge in areas such as abuse, trauma, and conflict mediation, as well as the inner dynamics and external experience of family systems.</w:t>
      </w:r>
    </w:p>
    <w:p w14:paraId="16695FC2" w14:textId="77777777" w:rsidR="00506AA7" w:rsidRPr="00506AA7" w:rsidRDefault="00506AA7" w:rsidP="008F7AF9">
      <w:pPr>
        <w:spacing w:line="360" w:lineRule="auto"/>
        <w:jc w:val="both"/>
        <w:rPr>
          <w:rFonts w:ascii="Times New Roman" w:hAnsi="Times New Roman" w:cs="Times New Roman"/>
        </w:rPr>
      </w:pPr>
    </w:p>
    <w:p w14:paraId="638B5E0B"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lastRenderedPageBreak/>
        <w:t>If you seek to work with clients directly in the areas above, consider coursework in specific areas such as narrative therapy, motivational interviewing, and use of the creative arts in practice.</w:t>
      </w:r>
    </w:p>
    <w:p w14:paraId="74A3B5E8" w14:textId="77777777" w:rsidR="00506AA7" w:rsidRPr="00506AA7" w:rsidRDefault="00506AA7" w:rsidP="008F7AF9">
      <w:pPr>
        <w:spacing w:line="360" w:lineRule="auto"/>
        <w:jc w:val="both"/>
        <w:rPr>
          <w:rFonts w:ascii="Times New Roman" w:hAnsi="Times New Roman" w:cs="Times New Roman"/>
        </w:rPr>
      </w:pPr>
    </w:p>
    <w:p w14:paraId="478668A3" w14:textId="77777777"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t>4. End homelessness</w:t>
      </w:r>
    </w:p>
    <w:p w14:paraId="0A6909AA" w14:textId="77777777" w:rsidR="00506AA7" w:rsidRPr="00506AA7" w:rsidRDefault="00506AA7" w:rsidP="008F7AF9">
      <w:pPr>
        <w:spacing w:line="360" w:lineRule="auto"/>
        <w:jc w:val="both"/>
        <w:rPr>
          <w:rFonts w:ascii="Times New Roman" w:hAnsi="Times New Roman" w:cs="Times New Roman"/>
        </w:rPr>
      </w:pPr>
    </w:p>
    <w:p w14:paraId="7AA46711"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Nearly 1.5 million Americans experience homelessness each year. By expanding proven community programs, innovating new services and technologies, and advocating for affordable housing and basic income security, social workers can help end homelessness.</w:t>
      </w:r>
    </w:p>
    <w:p w14:paraId="1012ECBE" w14:textId="77777777" w:rsidR="00506AA7" w:rsidRPr="00506AA7" w:rsidRDefault="00506AA7" w:rsidP="008F7AF9">
      <w:pPr>
        <w:spacing w:line="360" w:lineRule="auto"/>
        <w:jc w:val="both"/>
        <w:rPr>
          <w:rFonts w:ascii="Times New Roman" w:hAnsi="Times New Roman" w:cs="Times New Roman"/>
        </w:rPr>
      </w:pPr>
    </w:p>
    <w:p w14:paraId="4110E859" w14:textId="77777777"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t>5. Eradicate social isolation</w:t>
      </w:r>
    </w:p>
    <w:p w14:paraId="40AE886E" w14:textId="77777777" w:rsidR="00506AA7" w:rsidRPr="00506AA7" w:rsidRDefault="00506AA7" w:rsidP="008F7AF9">
      <w:pPr>
        <w:spacing w:line="360" w:lineRule="auto"/>
        <w:jc w:val="both"/>
        <w:rPr>
          <w:rFonts w:ascii="Times New Roman" w:hAnsi="Times New Roman" w:cs="Times New Roman"/>
        </w:rPr>
      </w:pPr>
    </w:p>
    <w:p w14:paraId="02B4C599"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Social workers can also play an important role in eradicating social isolation, shown to be as dangerous to health as smoking. Think public education, industry outreach, and the development of new strategies for promoting social connections.</w:t>
      </w:r>
    </w:p>
    <w:p w14:paraId="6C0D25B1" w14:textId="77777777" w:rsidR="00506AA7" w:rsidRPr="00506AA7" w:rsidRDefault="00506AA7" w:rsidP="008F7AF9">
      <w:pPr>
        <w:spacing w:line="360" w:lineRule="auto"/>
        <w:jc w:val="both"/>
        <w:rPr>
          <w:rFonts w:ascii="Times New Roman" w:hAnsi="Times New Roman" w:cs="Times New Roman"/>
        </w:rPr>
      </w:pPr>
    </w:p>
    <w:p w14:paraId="4F6BF076" w14:textId="77777777"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t>6. Advance long and productive lives</w:t>
      </w:r>
    </w:p>
    <w:p w14:paraId="7AF4C4B1" w14:textId="77777777" w:rsidR="00506AA7" w:rsidRPr="00506AA7" w:rsidRDefault="00506AA7" w:rsidP="008F7AF9">
      <w:pPr>
        <w:spacing w:line="360" w:lineRule="auto"/>
        <w:jc w:val="both"/>
        <w:rPr>
          <w:rFonts w:ascii="Times New Roman" w:hAnsi="Times New Roman" w:cs="Times New Roman"/>
        </w:rPr>
      </w:pPr>
    </w:p>
    <w:p w14:paraId="1B2AB4BC"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But how can social work advance long and productive lives for individuals amid greater longevity, workforce automation, and more? Here’s where policy experts and gerontology and aging specialists fit in, finding ways to improve health and well-being, connect people to purpose and financial security, and create a more vibrant society.</w:t>
      </w:r>
    </w:p>
    <w:p w14:paraId="506462A4" w14:textId="77777777" w:rsidR="00506AA7" w:rsidRPr="00506AA7" w:rsidRDefault="00506AA7" w:rsidP="008F7AF9">
      <w:pPr>
        <w:spacing w:line="360" w:lineRule="auto"/>
        <w:jc w:val="both"/>
        <w:rPr>
          <w:rFonts w:ascii="Times New Roman" w:hAnsi="Times New Roman" w:cs="Times New Roman"/>
        </w:rPr>
      </w:pPr>
    </w:p>
    <w:p w14:paraId="36291F52"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In all of these areas, a social worker’s understanding of human behavior and the social environment comes to the fore. Supplement this knowledge with education in how social policies are funded and how they affect the lives of people, organizations, and communities, as well as training in organization administration and supervision.</w:t>
      </w:r>
    </w:p>
    <w:p w14:paraId="62A35C49" w14:textId="77777777" w:rsidR="00506AA7" w:rsidRPr="00506AA7" w:rsidRDefault="00506AA7" w:rsidP="008F7AF9">
      <w:pPr>
        <w:spacing w:line="360" w:lineRule="auto"/>
        <w:jc w:val="both"/>
        <w:rPr>
          <w:rFonts w:ascii="Times New Roman" w:hAnsi="Times New Roman" w:cs="Times New Roman"/>
        </w:rPr>
      </w:pPr>
    </w:p>
    <w:p w14:paraId="30185202"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Meanwhile, climate change and urban development are transforming communities worldwide —threatening health, deepening inequities, and posing a profound risk to human well-being.</w:t>
      </w:r>
    </w:p>
    <w:p w14:paraId="300EE960" w14:textId="77777777" w:rsidR="00506AA7" w:rsidRPr="00506AA7" w:rsidRDefault="00506AA7" w:rsidP="008F7AF9">
      <w:pPr>
        <w:spacing w:line="360" w:lineRule="auto"/>
        <w:jc w:val="both"/>
        <w:rPr>
          <w:rFonts w:ascii="Times New Roman" w:hAnsi="Times New Roman" w:cs="Times New Roman"/>
        </w:rPr>
      </w:pPr>
    </w:p>
    <w:p w14:paraId="471BC8C3" w14:textId="77777777"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t>7. Create positive social responses to a changing environment</w:t>
      </w:r>
    </w:p>
    <w:p w14:paraId="0FF1C639" w14:textId="77777777" w:rsidR="00506AA7" w:rsidRPr="00506AA7" w:rsidRDefault="00506AA7" w:rsidP="008F7AF9">
      <w:pPr>
        <w:spacing w:line="360" w:lineRule="auto"/>
        <w:jc w:val="both"/>
        <w:rPr>
          <w:rFonts w:ascii="Times New Roman" w:hAnsi="Times New Roman" w:cs="Times New Roman"/>
        </w:rPr>
      </w:pPr>
    </w:p>
    <w:p w14:paraId="494E22F7"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Through research, advocacy, and evidence-based practice, social workers can engage with local communities and develop strategies that create positive social responses to a changing environment.</w:t>
      </w:r>
    </w:p>
    <w:p w14:paraId="55A048A7" w14:textId="77777777" w:rsidR="00506AA7" w:rsidRPr="00506AA7" w:rsidRDefault="00506AA7" w:rsidP="008F7AF9">
      <w:pPr>
        <w:spacing w:line="360" w:lineRule="auto"/>
        <w:jc w:val="both"/>
        <w:rPr>
          <w:rFonts w:ascii="Times New Roman" w:hAnsi="Times New Roman" w:cs="Times New Roman"/>
        </w:rPr>
      </w:pPr>
    </w:p>
    <w:p w14:paraId="0110103B" w14:textId="77777777"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t>8. Harness technology for social good</w:t>
      </w:r>
    </w:p>
    <w:p w14:paraId="604B4794" w14:textId="77777777" w:rsidR="00506AA7" w:rsidRPr="00506AA7" w:rsidRDefault="00506AA7" w:rsidP="008F7AF9">
      <w:pPr>
        <w:spacing w:line="360" w:lineRule="auto"/>
        <w:jc w:val="both"/>
        <w:rPr>
          <w:rFonts w:ascii="Times New Roman" w:hAnsi="Times New Roman" w:cs="Times New Roman"/>
        </w:rPr>
      </w:pPr>
    </w:p>
    <w:p w14:paraId="4305CFAF"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This includes harnessing technology for social good. Through the knowledge gained in practicums, research and community-based strategies, social workers can deliver valuable guidance on innovation. Picture yourself speeding up program development and impact, getting resources to more people in need, more effectively.</w:t>
      </w:r>
    </w:p>
    <w:p w14:paraId="50FD467D" w14:textId="77777777" w:rsidR="00506AA7" w:rsidRPr="00506AA7" w:rsidRDefault="00506AA7" w:rsidP="008F7AF9">
      <w:pPr>
        <w:spacing w:line="360" w:lineRule="auto"/>
        <w:jc w:val="both"/>
        <w:rPr>
          <w:rFonts w:ascii="Times New Roman" w:hAnsi="Times New Roman" w:cs="Times New Roman"/>
        </w:rPr>
      </w:pPr>
    </w:p>
    <w:p w14:paraId="1F86020D"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What’s useful for focusing your career in this direction? Skills in community- and coalition-building and knowledge of organizational change theory.</w:t>
      </w:r>
    </w:p>
    <w:p w14:paraId="730981FD" w14:textId="77777777" w:rsidR="00506AA7" w:rsidRPr="00506AA7" w:rsidRDefault="00506AA7" w:rsidP="008F7AF9">
      <w:pPr>
        <w:spacing w:line="360" w:lineRule="auto"/>
        <w:jc w:val="both"/>
        <w:rPr>
          <w:rFonts w:ascii="Times New Roman" w:hAnsi="Times New Roman" w:cs="Times New Roman"/>
        </w:rPr>
      </w:pPr>
    </w:p>
    <w:p w14:paraId="4ECCBBDF" w14:textId="77777777"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t>9. Promote smart decarceration</w:t>
      </w:r>
    </w:p>
    <w:p w14:paraId="1F5048AF" w14:textId="77777777" w:rsidR="00506AA7" w:rsidRPr="00506AA7" w:rsidRDefault="00506AA7" w:rsidP="008F7AF9">
      <w:pPr>
        <w:spacing w:line="360" w:lineRule="auto"/>
        <w:jc w:val="both"/>
        <w:rPr>
          <w:rFonts w:ascii="Times New Roman" w:hAnsi="Times New Roman" w:cs="Times New Roman"/>
        </w:rPr>
      </w:pPr>
    </w:p>
    <w:p w14:paraId="66011FEA"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After 40 years of near-exponential growth, mass incarceration in America has become financially, socially, and politically unsustainable. You as a social worker can help promote smart decarceration by educating people on the subject, administering programs that address incarceration’s profound effects on people in poverty, racial minorities, and people with behavioral health disorders. And as a clinician-activist, you can advocate for a more effective and socially just approach to public safety.</w:t>
      </w:r>
    </w:p>
    <w:p w14:paraId="543232A4" w14:textId="77777777" w:rsidR="00506AA7" w:rsidRPr="00506AA7" w:rsidRDefault="00506AA7" w:rsidP="008F7AF9">
      <w:pPr>
        <w:spacing w:line="360" w:lineRule="auto"/>
        <w:jc w:val="both"/>
        <w:rPr>
          <w:rFonts w:ascii="Times New Roman" w:hAnsi="Times New Roman" w:cs="Times New Roman"/>
        </w:rPr>
      </w:pPr>
    </w:p>
    <w:p w14:paraId="24CDA73B" w14:textId="77777777"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t>10. Achieve equal opportunity and justice</w:t>
      </w:r>
    </w:p>
    <w:p w14:paraId="00953A42" w14:textId="77777777" w:rsidR="00506AA7" w:rsidRPr="00506AA7" w:rsidRDefault="00506AA7" w:rsidP="008F7AF9">
      <w:pPr>
        <w:spacing w:line="360" w:lineRule="auto"/>
        <w:jc w:val="both"/>
        <w:rPr>
          <w:rFonts w:ascii="Times New Roman" w:hAnsi="Times New Roman" w:cs="Times New Roman"/>
        </w:rPr>
      </w:pPr>
    </w:p>
    <w:p w14:paraId="77E8B5D0" w14:textId="77777777" w:rsidR="00506AA7" w:rsidRP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This is just one area in which social workers can help marginalized groups achieve equal opportunity and justice. Research, advocacy, and evidence-based social work have the power to work on a broader scale as well—addressing racial and social injustices in education and employment, deconstructing stereotypes, and exposing unfair practices.</w:t>
      </w:r>
    </w:p>
    <w:p w14:paraId="3593E37A" w14:textId="77777777" w:rsidR="00506AA7" w:rsidRPr="00506AA7" w:rsidRDefault="00506AA7" w:rsidP="008F7AF9">
      <w:pPr>
        <w:spacing w:line="360" w:lineRule="auto"/>
        <w:jc w:val="both"/>
        <w:rPr>
          <w:rFonts w:ascii="Times New Roman" w:hAnsi="Times New Roman" w:cs="Times New Roman"/>
        </w:rPr>
      </w:pPr>
    </w:p>
    <w:p w14:paraId="058A8887" w14:textId="77777777" w:rsidR="00506AA7" w:rsidRPr="00506AA7" w:rsidRDefault="00506AA7" w:rsidP="008F7AF9">
      <w:pPr>
        <w:spacing w:line="360" w:lineRule="auto"/>
        <w:jc w:val="both"/>
        <w:rPr>
          <w:rFonts w:ascii="Times New Roman" w:hAnsi="Times New Roman" w:cs="Times New Roman"/>
          <w:b/>
          <w:bCs/>
        </w:rPr>
      </w:pPr>
      <w:r w:rsidRPr="00506AA7">
        <w:rPr>
          <w:rFonts w:ascii="Times New Roman" w:hAnsi="Times New Roman" w:cs="Times New Roman"/>
          <w:b/>
          <w:bCs/>
        </w:rPr>
        <w:lastRenderedPageBreak/>
        <w:t>11 &amp; 12. Reduce extreme economic inequality and build financial capability for all</w:t>
      </w:r>
    </w:p>
    <w:p w14:paraId="2EA46847" w14:textId="77777777" w:rsidR="00506AA7" w:rsidRPr="00506AA7" w:rsidRDefault="00506AA7" w:rsidP="008F7AF9">
      <w:pPr>
        <w:spacing w:line="360" w:lineRule="auto"/>
        <w:jc w:val="both"/>
        <w:rPr>
          <w:rFonts w:ascii="Times New Roman" w:hAnsi="Times New Roman" w:cs="Times New Roman"/>
        </w:rPr>
      </w:pPr>
    </w:p>
    <w:p w14:paraId="6E190486" w14:textId="74413F56" w:rsidR="00506AA7" w:rsidRDefault="00506AA7" w:rsidP="008F7AF9">
      <w:pPr>
        <w:spacing w:line="360" w:lineRule="auto"/>
        <w:jc w:val="both"/>
        <w:rPr>
          <w:rFonts w:ascii="Times New Roman" w:hAnsi="Times New Roman" w:cs="Times New Roman"/>
        </w:rPr>
      </w:pPr>
      <w:r w:rsidRPr="00506AA7">
        <w:rPr>
          <w:rFonts w:ascii="Times New Roman" w:hAnsi="Times New Roman" w:cs="Times New Roman"/>
        </w:rPr>
        <w:t xml:space="preserve">Socioeconomics is a very important part of the social justice equation, especially with one in five children living in poverty and nearly half of all U.S. households considered financially insecure. Social worker professionals can help reduce extreme economic inequality and build financial capability for all, evaluating policy related to wages, tax benefits, homeownership, and education access and advocating for social policies that reduce economic hardship, encourage lifelong </w:t>
      </w:r>
      <w:bookmarkStart w:id="0" w:name="_GoBack"/>
      <w:bookmarkEnd w:id="0"/>
      <w:r w:rsidRPr="00506AA7">
        <w:rPr>
          <w:rFonts w:ascii="Times New Roman" w:hAnsi="Times New Roman" w:cs="Times New Roman"/>
        </w:rPr>
        <w:t>income generation, and address poverty’s debilitating effects.</w:t>
      </w:r>
    </w:p>
    <w:p w14:paraId="3FF50B7F" w14:textId="5538FFAC" w:rsidR="005973E3" w:rsidRPr="005973E3" w:rsidRDefault="005973E3" w:rsidP="008F7AF9">
      <w:pPr>
        <w:spacing w:line="360" w:lineRule="auto"/>
        <w:jc w:val="both"/>
        <w:rPr>
          <w:rFonts w:ascii="Times New Roman" w:hAnsi="Times New Roman" w:cs="Times New Roman"/>
          <w:b/>
          <w:bCs/>
          <w:lang w:val="en-US"/>
        </w:rPr>
      </w:pPr>
      <w:r w:rsidRPr="005973E3">
        <w:rPr>
          <w:rFonts w:ascii="Times New Roman" w:hAnsi="Times New Roman" w:cs="Times New Roman"/>
          <w:b/>
          <w:bCs/>
          <w:lang w:val="en-US"/>
        </w:rPr>
        <w:t>Population</w:t>
      </w:r>
    </w:p>
    <w:p w14:paraId="7603B4DE" w14:textId="66E800DD" w:rsidR="005973E3" w:rsidRPr="005973E3" w:rsidRDefault="005973E3" w:rsidP="008F7AF9">
      <w:pPr>
        <w:spacing w:line="360" w:lineRule="auto"/>
        <w:jc w:val="both"/>
        <w:rPr>
          <w:rFonts w:ascii="Times New Roman" w:hAnsi="Times New Roman" w:cs="Times New Roman"/>
          <w:lang w:val="en-US"/>
        </w:rPr>
      </w:pPr>
      <w:r w:rsidRPr="005973E3">
        <w:rPr>
          <w:rFonts w:ascii="Times New Roman" w:hAnsi="Times New Roman" w:cs="Times New Roman"/>
          <w:lang w:val="en-US"/>
        </w:rPr>
        <w:t>Vulnerable populations in social work include children, the elderly, the poor, minorities, and people with disabilities. Part of overcoming adversity is having the presence of mind and the resources available to transcend one's circumstances.</w:t>
      </w:r>
    </w:p>
    <w:sectPr w:rsidR="005973E3" w:rsidRPr="005973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AA7"/>
    <w:rsid w:val="001B3E24"/>
    <w:rsid w:val="00280810"/>
    <w:rsid w:val="00506AA7"/>
    <w:rsid w:val="005973E3"/>
    <w:rsid w:val="008F7AF9"/>
    <w:rsid w:val="00B836A4"/>
    <w:rsid w:val="00FF2F1D"/>
  </w:rsids>
  <m:mathPr>
    <m:mathFont m:val="Cambria Math"/>
    <m:brkBin m:val="before"/>
    <m:brkBinSub m:val="--"/>
    <m:smallFrac m:val="0"/>
    <m:dispDef/>
    <m:lMargin m:val="0"/>
    <m:rMargin m:val="0"/>
    <m:defJc m:val="centerGroup"/>
    <m:wrapIndent m:val="1440"/>
    <m:intLim m:val="subSup"/>
    <m:naryLim m:val="undOvr"/>
  </m:mathPr>
  <w:themeFontLang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665E"/>
  <w15:chartTrackingRefBased/>
  <w15:docId w15:val="{A8555680-0761-5E43-B3C7-0FE3EFB0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eastAsia="ko-KR"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15192">
      <w:bodyDiv w:val="1"/>
      <w:marLeft w:val="0"/>
      <w:marRight w:val="0"/>
      <w:marTop w:val="0"/>
      <w:marBottom w:val="0"/>
      <w:divBdr>
        <w:top w:val="none" w:sz="0" w:space="0" w:color="auto"/>
        <w:left w:val="none" w:sz="0" w:space="0" w:color="auto"/>
        <w:bottom w:val="none" w:sz="0" w:space="0" w:color="auto"/>
        <w:right w:val="none" w:sz="0" w:space="0" w:color="auto"/>
      </w:divBdr>
    </w:div>
    <w:div w:id="1122455405">
      <w:bodyDiv w:val="1"/>
      <w:marLeft w:val="0"/>
      <w:marRight w:val="0"/>
      <w:marTop w:val="0"/>
      <w:marBottom w:val="0"/>
      <w:divBdr>
        <w:top w:val="none" w:sz="0" w:space="0" w:color="auto"/>
        <w:left w:val="none" w:sz="0" w:space="0" w:color="auto"/>
        <w:bottom w:val="none" w:sz="0" w:space="0" w:color="auto"/>
        <w:right w:val="none" w:sz="0" w:space="0" w:color="auto"/>
      </w:divBdr>
    </w:div>
    <w:div w:id="1237981266">
      <w:bodyDiv w:val="1"/>
      <w:marLeft w:val="0"/>
      <w:marRight w:val="0"/>
      <w:marTop w:val="0"/>
      <w:marBottom w:val="0"/>
      <w:divBdr>
        <w:top w:val="none" w:sz="0" w:space="0" w:color="auto"/>
        <w:left w:val="none" w:sz="0" w:space="0" w:color="auto"/>
        <w:bottom w:val="none" w:sz="0" w:space="0" w:color="auto"/>
        <w:right w:val="none" w:sz="0" w:space="0" w:color="auto"/>
      </w:divBdr>
    </w:div>
    <w:div w:id="1473717218">
      <w:bodyDiv w:val="1"/>
      <w:marLeft w:val="0"/>
      <w:marRight w:val="0"/>
      <w:marTop w:val="0"/>
      <w:marBottom w:val="0"/>
      <w:divBdr>
        <w:top w:val="none" w:sz="0" w:space="0" w:color="auto"/>
        <w:left w:val="none" w:sz="0" w:space="0" w:color="auto"/>
        <w:bottom w:val="none" w:sz="0" w:space="0" w:color="auto"/>
        <w:right w:val="none" w:sz="0" w:space="0" w:color="auto"/>
      </w:divBdr>
    </w:div>
    <w:div w:id="1917353280">
      <w:bodyDiv w:val="1"/>
      <w:marLeft w:val="0"/>
      <w:marRight w:val="0"/>
      <w:marTop w:val="0"/>
      <w:marBottom w:val="0"/>
      <w:divBdr>
        <w:top w:val="none" w:sz="0" w:space="0" w:color="auto"/>
        <w:left w:val="none" w:sz="0" w:space="0" w:color="auto"/>
        <w:bottom w:val="none" w:sz="0" w:space="0" w:color="auto"/>
        <w:right w:val="none" w:sz="0" w:space="0" w:color="auto"/>
      </w:divBdr>
    </w:div>
    <w:div w:id="208260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SAADAT ULLAH</dc:creator>
  <cp:keywords/>
  <dc:description/>
  <cp:lastModifiedBy>User</cp:lastModifiedBy>
  <cp:revision>4</cp:revision>
  <dcterms:created xsi:type="dcterms:W3CDTF">2023-05-04T03:58:00Z</dcterms:created>
  <dcterms:modified xsi:type="dcterms:W3CDTF">2023-10-02T07:13:00Z</dcterms:modified>
</cp:coreProperties>
</file>