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94FA6" w14:textId="2E17A861" w:rsidR="00D84C1E" w:rsidRPr="00844471" w:rsidRDefault="00D84C1E">
      <w:pPr>
        <w:rPr>
          <w:b/>
          <w:bCs/>
          <w:lang w:val="es-MX"/>
        </w:rPr>
      </w:pPr>
      <w:r w:rsidRPr="00D84C1E">
        <w:rPr>
          <w:b/>
          <w:bCs/>
          <w:lang w:val="es-MX"/>
        </w:rPr>
        <w:t xml:space="preserve">Técnica de Valoración – Cartera </w:t>
      </w:r>
      <w:proofErr w:type="spellStart"/>
      <w:r w:rsidRPr="00D84C1E">
        <w:rPr>
          <w:b/>
          <w:bCs/>
          <w:lang w:val="es-MX"/>
        </w:rPr>
        <w:t>Promocomercio</w:t>
      </w:r>
      <w:proofErr w:type="spellEnd"/>
    </w:p>
    <w:p w14:paraId="75D21730" w14:textId="1BFF17DD" w:rsidR="000E718D" w:rsidRDefault="00D84C1E">
      <w:pPr>
        <w:rPr>
          <w:lang w:val="es-MX"/>
        </w:rPr>
      </w:pPr>
      <w:r>
        <w:rPr>
          <w:lang w:val="es-MX"/>
        </w:rPr>
        <w:t xml:space="preserve">A través del método que será expuesto a continuación, se </w:t>
      </w:r>
      <w:r w:rsidR="00762FD0">
        <w:rPr>
          <w:lang w:val="es-MX"/>
        </w:rPr>
        <w:t>logra</w:t>
      </w:r>
      <w:r>
        <w:rPr>
          <w:lang w:val="es-MX"/>
        </w:rPr>
        <w:t xml:space="preserve"> una valoración global </w:t>
      </w:r>
      <w:r w:rsidR="000E718D">
        <w:rPr>
          <w:lang w:val="es-MX"/>
        </w:rPr>
        <w:t xml:space="preserve">de la cartera de </w:t>
      </w:r>
      <w:proofErr w:type="spellStart"/>
      <w:r w:rsidR="000E718D">
        <w:rPr>
          <w:lang w:val="es-MX"/>
        </w:rPr>
        <w:t>Promocomercio</w:t>
      </w:r>
      <w:proofErr w:type="spellEnd"/>
      <w:r w:rsidR="000E718D">
        <w:rPr>
          <w:lang w:val="es-MX"/>
        </w:rPr>
        <w:t xml:space="preserve">. </w:t>
      </w:r>
    </w:p>
    <w:p w14:paraId="337FE60E" w14:textId="2A7BFA5A" w:rsidR="000E718D" w:rsidRDefault="000E718D">
      <w:pPr>
        <w:rPr>
          <w:lang w:val="es-MX"/>
        </w:rPr>
      </w:pPr>
      <w:r>
        <w:rPr>
          <w:lang w:val="es-MX"/>
        </w:rPr>
        <w:t>Factores relevantes para el cálculo:</w:t>
      </w:r>
    </w:p>
    <w:p w14:paraId="4112F2F9" w14:textId="526AF229" w:rsidR="000E718D" w:rsidRDefault="000E718D" w:rsidP="000E718D">
      <w:pPr>
        <w:pStyle w:val="Prrafodelista"/>
        <w:numPr>
          <w:ilvl w:val="0"/>
          <w:numId w:val="1"/>
        </w:numPr>
        <w:rPr>
          <w:lang w:val="es-MX"/>
        </w:rPr>
      </w:pPr>
      <w:r>
        <w:rPr>
          <w:lang w:val="es-MX"/>
        </w:rPr>
        <w:t>La proporción de recuperación que ha alcanzado un crédito vigente</w:t>
      </w:r>
    </w:p>
    <w:p w14:paraId="7C903884" w14:textId="5C71940B" w:rsidR="000E718D" w:rsidRDefault="000E718D" w:rsidP="000E718D">
      <w:pPr>
        <w:pStyle w:val="Prrafodelista"/>
        <w:numPr>
          <w:ilvl w:val="0"/>
          <w:numId w:val="1"/>
        </w:numPr>
        <w:rPr>
          <w:lang w:val="es-MX"/>
        </w:rPr>
      </w:pPr>
      <w:r>
        <w:rPr>
          <w:lang w:val="es-MX"/>
        </w:rPr>
        <w:t xml:space="preserve">La duración de cada crédito en su horizonte </w:t>
      </w:r>
      <w:r w:rsidR="00613EA6">
        <w:rPr>
          <w:lang w:val="es-MX"/>
        </w:rPr>
        <w:t>en la cartera de referencia</w:t>
      </w:r>
    </w:p>
    <w:p w14:paraId="21E7E102" w14:textId="49322C58" w:rsidR="000E718D" w:rsidRDefault="000E718D" w:rsidP="000E718D">
      <w:pPr>
        <w:pStyle w:val="Prrafodelista"/>
        <w:numPr>
          <w:ilvl w:val="0"/>
          <w:numId w:val="1"/>
        </w:numPr>
        <w:rPr>
          <w:lang w:val="es-MX"/>
        </w:rPr>
      </w:pPr>
      <w:r>
        <w:rPr>
          <w:lang w:val="es-MX"/>
        </w:rPr>
        <w:t>El precio de compra por el que fue adquirido cada crédito</w:t>
      </w:r>
    </w:p>
    <w:p w14:paraId="272B2FA2" w14:textId="27C94981" w:rsidR="000E718D" w:rsidRDefault="000E718D" w:rsidP="000E718D">
      <w:pPr>
        <w:pStyle w:val="Prrafodelista"/>
        <w:numPr>
          <w:ilvl w:val="0"/>
          <w:numId w:val="1"/>
        </w:numPr>
        <w:rPr>
          <w:lang w:val="es-MX"/>
        </w:rPr>
      </w:pPr>
      <w:r>
        <w:rPr>
          <w:lang w:val="es-MX"/>
        </w:rPr>
        <w:t>El LTV adjudicado a cada crédito</w:t>
      </w:r>
    </w:p>
    <w:p w14:paraId="1CA6252E" w14:textId="34B56A3E" w:rsidR="00D84C1E" w:rsidRDefault="000E718D">
      <w:pPr>
        <w:rPr>
          <w:lang w:val="es-MX"/>
        </w:rPr>
      </w:pPr>
      <w:r>
        <w:rPr>
          <w:lang w:val="es-MX"/>
        </w:rPr>
        <w:t>Fuentes de información relevante para el cálculo</w:t>
      </w:r>
      <w:r w:rsidR="00CE6DA3">
        <w:rPr>
          <w:lang w:val="es-MX"/>
        </w:rPr>
        <w:t>:</w:t>
      </w:r>
    </w:p>
    <w:p w14:paraId="5B216A3F" w14:textId="57725144" w:rsidR="000E718D" w:rsidRPr="00CE6DA3" w:rsidRDefault="000E718D">
      <w:pPr>
        <w:rPr>
          <w:b/>
          <w:bCs/>
          <w:lang w:val="es-MX"/>
        </w:rPr>
      </w:pPr>
      <w:r w:rsidRPr="00CE6DA3">
        <w:rPr>
          <w:b/>
          <w:bCs/>
          <w:lang w:val="es-MX"/>
        </w:rPr>
        <w:tab/>
        <w:t xml:space="preserve">Servidor </w:t>
      </w:r>
      <w:r w:rsidR="00CE6DA3" w:rsidRPr="00CE6DA3">
        <w:rPr>
          <w:b/>
          <w:bCs/>
          <w:lang w:val="es-MX"/>
        </w:rPr>
        <w:t>192.168.50</w:t>
      </w:r>
      <w:r w:rsidRPr="00CE6DA3">
        <w:rPr>
          <w:b/>
          <w:bCs/>
          <w:lang w:val="es-MX"/>
        </w:rPr>
        <w:t>.38</w:t>
      </w:r>
      <w:r w:rsidR="00CE6DA3" w:rsidRPr="00CE6DA3">
        <w:rPr>
          <w:b/>
          <w:bCs/>
          <w:lang w:val="es-MX"/>
        </w:rPr>
        <w:t>\DW_FZ</w:t>
      </w:r>
    </w:p>
    <w:p w14:paraId="585ADB7F" w14:textId="16C5E709" w:rsidR="000E718D" w:rsidRDefault="000E718D" w:rsidP="000E718D">
      <w:pPr>
        <w:pStyle w:val="Prrafodelista"/>
        <w:numPr>
          <w:ilvl w:val="0"/>
          <w:numId w:val="1"/>
        </w:numPr>
        <w:rPr>
          <w:lang w:val="es-MX"/>
        </w:rPr>
      </w:pPr>
      <w:proofErr w:type="spellStart"/>
      <w:r>
        <w:rPr>
          <w:lang w:val="es-MX"/>
        </w:rPr>
        <w:t>DW_FZ.dbo.Fact_Cartera_Mes</w:t>
      </w:r>
      <w:proofErr w:type="spellEnd"/>
    </w:p>
    <w:p w14:paraId="53566452" w14:textId="12D4D754" w:rsidR="000E718D" w:rsidRDefault="000E718D" w:rsidP="000E718D">
      <w:pPr>
        <w:pStyle w:val="Prrafodelista"/>
        <w:numPr>
          <w:ilvl w:val="0"/>
          <w:numId w:val="1"/>
        </w:numPr>
        <w:rPr>
          <w:lang w:val="es-MX"/>
        </w:rPr>
      </w:pPr>
      <w:proofErr w:type="spellStart"/>
      <w:r w:rsidRPr="000E718D">
        <w:rPr>
          <w:lang w:val="es-MX"/>
        </w:rPr>
        <w:t>DW_FZ.dbo.Fact_</w:t>
      </w:r>
      <w:r>
        <w:rPr>
          <w:lang w:val="es-MX"/>
        </w:rPr>
        <w:t>D</w:t>
      </w:r>
      <w:r w:rsidRPr="000E718D">
        <w:rPr>
          <w:lang w:val="es-MX"/>
        </w:rPr>
        <w:t>artera_</w:t>
      </w:r>
      <w:r>
        <w:rPr>
          <w:lang w:val="es-MX"/>
        </w:rPr>
        <w:t>Dia</w:t>
      </w:r>
      <w:proofErr w:type="spellEnd"/>
    </w:p>
    <w:p w14:paraId="64AFAA4A" w14:textId="45E8936B" w:rsidR="000E718D" w:rsidRDefault="000E718D" w:rsidP="000E718D">
      <w:pPr>
        <w:pStyle w:val="Prrafodelista"/>
        <w:numPr>
          <w:ilvl w:val="0"/>
          <w:numId w:val="1"/>
        </w:numPr>
        <w:rPr>
          <w:lang w:val="es-MX"/>
        </w:rPr>
      </w:pPr>
      <w:proofErr w:type="spellStart"/>
      <w:r>
        <w:rPr>
          <w:lang w:val="es-MX"/>
        </w:rPr>
        <w:t>DW_FZ.dbo.Fact_cartera_Marcacion_RFS</w:t>
      </w:r>
      <w:proofErr w:type="spellEnd"/>
    </w:p>
    <w:p w14:paraId="221BDCCC" w14:textId="0CF22546" w:rsidR="000E718D" w:rsidRDefault="000E718D" w:rsidP="000E718D">
      <w:pPr>
        <w:pStyle w:val="Prrafodelista"/>
        <w:numPr>
          <w:ilvl w:val="0"/>
          <w:numId w:val="1"/>
        </w:numPr>
        <w:rPr>
          <w:lang w:val="es-MX"/>
        </w:rPr>
      </w:pPr>
      <w:r>
        <w:rPr>
          <w:lang w:val="es-MX"/>
        </w:rPr>
        <w:t>Cartera175.dbo.ltv</w:t>
      </w:r>
    </w:p>
    <w:p w14:paraId="60A6DAC9" w14:textId="50553C28" w:rsidR="000E718D" w:rsidRPr="00CE6DA3" w:rsidRDefault="000E718D" w:rsidP="000E718D">
      <w:pPr>
        <w:pStyle w:val="Prrafodelista"/>
        <w:rPr>
          <w:b/>
          <w:bCs/>
          <w:lang w:val="es-MX"/>
        </w:rPr>
      </w:pPr>
      <w:r w:rsidRPr="00CE6DA3">
        <w:rPr>
          <w:b/>
          <w:bCs/>
          <w:lang w:val="es-MX"/>
        </w:rPr>
        <w:t>CONTABLIDAD</w:t>
      </w:r>
      <w:r w:rsidR="00A01087" w:rsidRPr="00CE6DA3">
        <w:rPr>
          <w:b/>
          <w:bCs/>
          <w:lang w:val="es-MX"/>
        </w:rPr>
        <w:t xml:space="preserve"> [Yuli Turriago]</w:t>
      </w:r>
    </w:p>
    <w:p w14:paraId="2DD7A083" w14:textId="0C4B77F5" w:rsidR="000E718D" w:rsidRDefault="000E718D" w:rsidP="000E718D">
      <w:pPr>
        <w:pStyle w:val="Prrafodelista"/>
        <w:numPr>
          <w:ilvl w:val="0"/>
          <w:numId w:val="1"/>
        </w:numPr>
        <w:rPr>
          <w:lang w:val="es-MX"/>
        </w:rPr>
      </w:pPr>
      <w:r>
        <w:rPr>
          <w:lang w:val="es-MX"/>
        </w:rPr>
        <w:t xml:space="preserve">Precio de compra </w:t>
      </w:r>
      <w:r w:rsidR="00871221">
        <w:rPr>
          <w:lang w:val="es-MX"/>
        </w:rPr>
        <w:t xml:space="preserve">- </w:t>
      </w:r>
      <w:r>
        <w:rPr>
          <w:lang w:val="es-MX"/>
        </w:rPr>
        <w:t xml:space="preserve">créditos </w:t>
      </w:r>
      <w:proofErr w:type="spellStart"/>
      <w:r>
        <w:rPr>
          <w:lang w:val="es-MX"/>
        </w:rPr>
        <w:t>pd</w:t>
      </w:r>
      <w:proofErr w:type="spellEnd"/>
      <w:r>
        <w:rPr>
          <w:lang w:val="es-MX"/>
        </w:rPr>
        <w:t xml:space="preserve"> 70</w:t>
      </w:r>
    </w:p>
    <w:p w14:paraId="07E040FA" w14:textId="07312F19" w:rsidR="00D84C1E" w:rsidRDefault="00FD6B6F">
      <w:pPr>
        <w:rPr>
          <w:lang w:val="es-MX"/>
        </w:rPr>
      </w:pPr>
      <w:r>
        <w:rPr>
          <w:lang w:val="es-MX"/>
        </w:rPr>
        <w:t>Con los insumos presentados anteriormente, se elabora una tabla de caracterización de créditos con las variables necesarias para elaborar el cálculo de valoración.</w:t>
      </w:r>
      <w:r w:rsidR="00A66A23">
        <w:rPr>
          <w:lang w:val="es-MX"/>
        </w:rPr>
        <w:t xml:space="preserve"> A partir de esto, se procede a aplicar el siguiente procedimiento:</w:t>
      </w:r>
    </w:p>
    <w:p w14:paraId="0CC8DEB5" w14:textId="77777777" w:rsidR="00FD6B6F" w:rsidRDefault="00FD6B6F">
      <w:pPr>
        <w:rPr>
          <w:lang w:val="es-MX"/>
        </w:rPr>
      </w:pPr>
    </w:p>
    <w:p w14:paraId="08273321" w14:textId="343370EB" w:rsidR="00FD6B6F" w:rsidRPr="00762FD0" w:rsidRDefault="005C24DF">
      <w:pPr>
        <w:rPr>
          <w:rFonts w:eastAsiaTheme="minorEastAsia"/>
          <w:lang w:val="es-MX"/>
        </w:rPr>
      </w:pPr>
      <m:oMathPara>
        <m:oMathParaPr>
          <m:jc m:val="left"/>
        </m:oMathParaPr>
        <m:oMath>
          <m:r>
            <w:rPr>
              <w:rFonts w:ascii="Cambria Math" w:hAnsi="Cambria Math"/>
              <w:sz w:val="20"/>
              <w:szCs w:val="20"/>
              <w:lang w:val="es-MX"/>
            </w:rPr>
            <m:t>Tasa de recuperación anual promedio (TR)=</m:t>
          </m:r>
          <m:f>
            <m:fPr>
              <m:ctrlPr>
                <w:rPr>
                  <w:rFonts w:ascii="Cambria Math" w:hAnsi="Cambria Math"/>
                  <w:i/>
                  <w:sz w:val="20"/>
                  <w:szCs w:val="20"/>
                  <w:lang w:val="es-MX"/>
                </w:rPr>
              </m:ctrlPr>
            </m:fPr>
            <m:num>
              <m:r>
                <w:rPr>
                  <w:rFonts w:ascii="Cambria Math" w:hAnsi="Cambria Math"/>
                  <w:sz w:val="20"/>
                  <w:szCs w:val="20"/>
                  <w:lang w:val="es-MX"/>
                </w:rPr>
                <m:t>Proporción del capital recuperado (PrC)</m:t>
              </m:r>
            </m:num>
            <m:den>
              <m:r>
                <w:rPr>
                  <w:rFonts w:ascii="Cambria Math" w:hAnsi="Cambria Math"/>
                  <w:sz w:val="20"/>
                  <w:szCs w:val="20"/>
                  <w:lang w:val="es-MX"/>
                </w:rPr>
                <m:t>Duración pd 70 (D)+1</m:t>
              </m:r>
            </m:den>
          </m:f>
          <m:r>
            <w:rPr>
              <w:rFonts w:ascii="Cambria Math" w:hAnsi="Cambria Math"/>
              <w:sz w:val="20"/>
              <w:szCs w:val="20"/>
              <w:lang w:val="es-MX"/>
            </w:rPr>
            <m:t>*12</m:t>
          </m:r>
        </m:oMath>
      </m:oMathPara>
    </w:p>
    <w:p w14:paraId="53FE5B04" w14:textId="78B22D3C" w:rsidR="00ED564B" w:rsidRPr="00ED564B" w:rsidRDefault="00ED564B">
      <w:pPr>
        <w:rPr>
          <w:rFonts w:eastAsiaTheme="minorEastAsia"/>
          <w:lang w:val="es-MX"/>
        </w:rPr>
      </w:pPr>
    </w:p>
    <w:p w14:paraId="1D452C12" w14:textId="5445AF84" w:rsidR="00ED564B" w:rsidRPr="007B6901" w:rsidRDefault="00ED564B">
      <w:pPr>
        <w:rPr>
          <w:rFonts w:eastAsiaTheme="minorEastAsia"/>
          <w:lang w:val="es-MX"/>
        </w:rPr>
      </w:pPr>
      <w:r>
        <w:rPr>
          <w:rFonts w:eastAsiaTheme="minorEastAsia"/>
          <w:lang w:val="es-MX"/>
        </w:rPr>
        <w:tab/>
      </w:r>
      <m:oMath>
        <m:r>
          <w:rPr>
            <w:rFonts w:ascii="Cambria Math" w:eastAsiaTheme="minorEastAsia" w:hAnsi="Cambria Math"/>
            <w:sz w:val="24"/>
            <w:szCs w:val="24"/>
            <w:lang w:val="es-MX"/>
          </w:rPr>
          <m:t xml:space="preserve">Valoración= </m:t>
        </m:r>
        <m:d>
          <m:dPr>
            <m:begChr m:val="{"/>
            <m:endChr m:val="}"/>
            <m:ctrlPr>
              <w:rPr>
                <w:rFonts w:ascii="Cambria Math" w:eastAsiaTheme="minorEastAsia" w:hAnsi="Cambria Math"/>
                <w:i/>
                <w:sz w:val="24"/>
                <w:szCs w:val="24"/>
                <w:lang w:val="es-MX"/>
              </w:rPr>
            </m:ctrlPr>
          </m:dPr>
          <m:e>
            <m:eqArr>
              <m:eqArrPr>
                <m:ctrlPr>
                  <w:rPr>
                    <w:rFonts w:ascii="Cambria Math" w:eastAsiaTheme="minorEastAsia" w:hAnsi="Cambria Math"/>
                    <w:i/>
                    <w:sz w:val="24"/>
                    <w:szCs w:val="24"/>
                    <w:lang w:val="es-MX"/>
                  </w:rPr>
                </m:ctrlPr>
              </m:eqArrPr>
              <m:e>
                <m:r>
                  <w:rPr>
                    <w:rFonts w:ascii="Cambria Math" w:eastAsiaTheme="minorEastAsia" w:hAnsi="Cambria Math"/>
                    <w:sz w:val="24"/>
                    <w:szCs w:val="24"/>
                    <w:lang w:val="es-MX"/>
                  </w:rPr>
                  <m:t>TR&gt; 0;  PC</m:t>
                </m:r>
                <m:d>
                  <m:dPr>
                    <m:ctrlPr>
                      <w:rPr>
                        <w:rFonts w:ascii="Cambria Math" w:eastAsiaTheme="minorEastAsia" w:hAnsi="Cambria Math"/>
                        <w:i/>
                        <w:sz w:val="24"/>
                        <w:szCs w:val="24"/>
                        <w:lang w:val="es-MX"/>
                      </w:rPr>
                    </m:ctrlPr>
                  </m:dPr>
                  <m:e>
                    <m:r>
                      <w:rPr>
                        <w:rFonts w:ascii="Cambria Math" w:eastAsiaTheme="minorEastAsia" w:hAnsi="Cambria Math"/>
                        <w:sz w:val="24"/>
                        <w:szCs w:val="24"/>
                        <w:lang w:val="es-MX"/>
                      </w:rPr>
                      <m:t>1+TR</m:t>
                    </m:r>
                  </m:e>
                </m:d>
                <m:r>
                  <w:rPr>
                    <w:rFonts w:ascii="Cambria Math" w:eastAsiaTheme="minorEastAsia" w:hAnsi="Cambria Math"/>
                    <w:sz w:val="24"/>
                    <w:szCs w:val="24"/>
                    <w:lang w:val="es-MX"/>
                  </w:rPr>
                  <m:t>*</m:t>
                </m:r>
                <m:d>
                  <m:dPr>
                    <m:begChr m:val="{"/>
                    <m:endChr m:val="}"/>
                    <m:ctrlPr>
                      <w:rPr>
                        <w:rFonts w:ascii="Cambria Math" w:hAnsi="Cambria Math"/>
                        <w:i/>
                        <w:sz w:val="24"/>
                        <w:szCs w:val="24"/>
                        <w:lang w:val="es-MX"/>
                      </w:rPr>
                    </m:ctrlPr>
                  </m:dPr>
                  <m:e>
                    <m:eqArr>
                      <m:eqArrPr>
                        <m:ctrlPr>
                          <w:rPr>
                            <w:rFonts w:ascii="Cambria Math" w:hAnsi="Cambria Math"/>
                            <w:i/>
                            <w:sz w:val="24"/>
                            <w:szCs w:val="24"/>
                            <w:lang w:val="es-MX"/>
                          </w:rPr>
                        </m:ctrlPr>
                      </m:eqArrPr>
                      <m:e>
                        <m:r>
                          <w:rPr>
                            <w:rFonts w:ascii="Cambria Math" w:hAnsi="Cambria Math"/>
                            <w:sz w:val="24"/>
                            <w:szCs w:val="24"/>
                            <w:lang w:val="es-MX"/>
                          </w:rPr>
                          <m:t>LTV&gt;1;</m:t>
                        </m:r>
                        <m:d>
                          <m:dPr>
                            <m:ctrlPr>
                              <w:rPr>
                                <w:rFonts w:ascii="Cambria Math" w:hAnsi="Cambria Math"/>
                                <w:i/>
                                <w:sz w:val="24"/>
                                <w:szCs w:val="24"/>
                                <w:lang w:val="es-MX"/>
                              </w:rPr>
                            </m:ctrlPr>
                          </m:dPr>
                          <m:e>
                            <m:r>
                              <w:rPr>
                                <w:rFonts w:ascii="Cambria Math" w:hAnsi="Cambria Math"/>
                                <w:sz w:val="24"/>
                                <w:szCs w:val="24"/>
                                <w:lang w:val="es-MX"/>
                              </w:rPr>
                              <m:t>1+</m:t>
                            </m:r>
                            <m:f>
                              <m:fPr>
                                <m:ctrlPr>
                                  <w:rPr>
                                    <w:rFonts w:ascii="Cambria Math" w:hAnsi="Cambria Math"/>
                                    <w:i/>
                                    <w:sz w:val="24"/>
                                    <w:szCs w:val="24"/>
                                    <w:lang w:val="es-MX"/>
                                  </w:rPr>
                                </m:ctrlPr>
                              </m:fPr>
                              <m:num>
                                <m:r>
                                  <w:rPr>
                                    <w:rFonts w:ascii="Cambria Math" w:hAnsi="Cambria Math"/>
                                    <w:sz w:val="24"/>
                                    <w:szCs w:val="24"/>
                                    <w:lang w:val="es-MX"/>
                                  </w:rPr>
                                  <m:t>LTV</m:t>
                                </m:r>
                              </m:num>
                              <m:den>
                                <m:r>
                                  <w:rPr>
                                    <w:rFonts w:ascii="Cambria Math" w:hAnsi="Cambria Math"/>
                                    <w:sz w:val="24"/>
                                    <w:szCs w:val="24"/>
                                    <w:lang w:val="es-MX"/>
                                  </w:rPr>
                                  <m:t>D</m:t>
                                </m:r>
                              </m:den>
                            </m:f>
                          </m:e>
                        </m:d>
                      </m:e>
                      <m:e>
                        <m:r>
                          <w:rPr>
                            <w:rFonts w:ascii="Cambria Math" w:hAnsi="Cambria Math"/>
                            <w:sz w:val="24"/>
                            <w:szCs w:val="24"/>
                            <w:lang w:val="es-MX"/>
                          </w:rPr>
                          <m:t>Otro caso;1</m:t>
                        </m:r>
                      </m:e>
                    </m:eqArr>
                  </m:e>
                </m:d>
                <m:ctrlPr>
                  <w:rPr>
                    <w:rFonts w:ascii="Cambria Math" w:hAnsi="Cambria Math"/>
                    <w:i/>
                    <w:sz w:val="24"/>
                    <w:szCs w:val="24"/>
                    <w:lang w:val="es-MX"/>
                  </w:rPr>
                </m:ctrlPr>
              </m:e>
              <m:e>
                <m:ctrlPr>
                  <w:rPr>
                    <w:rFonts w:ascii="Cambria Math" w:eastAsia="Cambria Math" w:hAnsi="Cambria Math" w:cs="Cambria Math"/>
                    <w:i/>
                    <w:sz w:val="24"/>
                    <w:szCs w:val="24"/>
                    <w:lang w:val="es-MX"/>
                  </w:rPr>
                </m:ctrlPr>
              </m:e>
              <m:e>
                <m:r>
                  <w:rPr>
                    <w:rFonts w:ascii="Cambria Math" w:hAnsi="Cambria Math"/>
                    <w:sz w:val="24"/>
                    <w:szCs w:val="24"/>
                    <w:lang w:val="es-MX"/>
                  </w:rPr>
                  <m:t xml:space="preserve">TR=0;  </m:t>
                </m:r>
                <m:d>
                  <m:dPr>
                    <m:begChr m:val="{"/>
                    <m:endChr m:val="}"/>
                    <m:ctrlPr>
                      <w:rPr>
                        <w:rFonts w:ascii="Cambria Math" w:hAnsi="Cambria Math"/>
                        <w:i/>
                        <w:sz w:val="24"/>
                        <w:szCs w:val="24"/>
                        <w:lang w:val="es-MX"/>
                      </w:rPr>
                    </m:ctrlPr>
                  </m:dPr>
                  <m:e>
                    <m:eqArr>
                      <m:eqArrPr>
                        <m:ctrlPr>
                          <w:rPr>
                            <w:rFonts w:ascii="Cambria Math" w:hAnsi="Cambria Math"/>
                            <w:i/>
                            <w:sz w:val="24"/>
                            <w:szCs w:val="24"/>
                            <w:lang w:val="es-MX"/>
                          </w:rPr>
                        </m:ctrlPr>
                      </m:eqArrPr>
                      <m:e>
                        <m:r>
                          <w:rPr>
                            <w:rFonts w:ascii="Cambria Math" w:hAnsi="Cambria Math"/>
                            <w:sz w:val="24"/>
                            <w:szCs w:val="24"/>
                            <w:lang w:val="es-MX"/>
                          </w:rPr>
                          <m:t>LTV&gt;1;PC</m:t>
                        </m:r>
                        <m:d>
                          <m:dPr>
                            <m:ctrlPr>
                              <w:rPr>
                                <w:rFonts w:ascii="Cambria Math" w:hAnsi="Cambria Math"/>
                                <w:i/>
                                <w:sz w:val="24"/>
                                <w:szCs w:val="24"/>
                                <w:lang w:val="es-MX"/>
                              </w:rPr>
                            </m:ctrlPr>
                          </m:dPr>
                          <m:e>
                            <m:r>
                              <w:rPr>
                                <w:rFonts w:ascii="Cambria Math" w:hAnsi="Cambria Math"/>
                                <w:sz w:val="24"/>
                                <w:szCs w:val="24"/>
                                <w:lang w:val="es-MX"/>
                              </w:rPr>
                              <m:t>1+0,75LTV</m:t>
                            </m:r>
                          </m:e>
                        </m:d>
                      </m:e>
                      <m:e>
                        <m:r>
                          <w:rPr>
                            <w:rFonts w:ascii="Cambria Math" w:hAnsi="Cambria Math"/>
                            <w:sz w:val="24"/>
                            <w:szCs w:val="24"/>
                            <w:lang w:val="es-MX"/>
                          </w:rPr>
                          <m:t>Otro caso;0</m:t>
                        </m:r>
                      </m:e>
                    </m:eqArr>
                  </m:e>
                </m:d>
                <m:ctrlPr>
                  <w:rPr>
                    <w:rFonts w:ascii="Cambria Math" w:hAnsi="Cambria Math"/>
                    <w:i/>
                    <w:sz w:val="24"/>
                    <w:szCs w:val="24"/>
                    <w:lang w:val="es-MX"/>
                  </w:rPr>
                </m:ctrlPr>
              </m:e>
            </m:eqArr>
          </m:e>
        </m:d>
        <m:r>
          <w:rPr>
            <w:rFonts w:ascii="Cambria Math" w:eastAsiaTheme="minorEastAsia" w:hAnsi="Cambria Math"/>
            <w:sz w:val="24"/>
            <w:szCs w:val="24"/>
            <w:lang w:val="es-MX"/>
          </w:rPr>
          <m:t xml:space="preserve"> </m:t>
        </m:r>
      </m:oMath>
    </w:p>
    <w:p w14:paraId="1A9DDC2A" w14:textId="08A91A0C" w:rsidR="005C24DF" w:rsidRPr="008D38C6" w:rsidRDefault="005C24DF">
      <w:pPr>
        <w:rPr>
          <w:b/>
          <w:bCs/>
          <w:lang w:val="es-MX"/>
        </w:rPr>
      </w:pPr>
      <w:r w:rsidRPr="008D38C6">
        <w:rPr>
          <w:b/>
          <w:bCs/>
          <w:lang w:val="es-MX"/>
        </w:rPr>
        <w:t>Variables:</w:t>
      </w:r>
    </w:p>
    <w:p w14:paraId="3AF22D62" w14:textId="2474E1F6" w:rsidR="005C24DF" w:rsidRDefault="005C24DF">
      <w:pPr>
        <w:rPr>
          <w:lang w:val="es-MX"/>
        </w:rPr>
      </w:pPr>
      <w:r w:rsidRPr="008D38C6">
        <w:rPr>
          <w:i/>
          <w:iCs/>
          <w:lang w:val="es-MX"/>
        </w:rPr>
        <w:t>Tasa de recuperación anual</w:t>
      </w:r>
      <w:r w:rsidR="002B5061" w:rsidRPr="008D38C6">
        <w:rPr>
          <w:i/>
          <w:iCs/>
          <w:lang w:val="es-MX"/>
        </w:rPr>
        <w:t xml:space="preserve"> promedio</w:t>
      </w:r>
      <w:r w:rsidR="00762FD0" w:rsidRPr="008D38C6">
        <w:rPr>
          <w:i/>
          <w:iCs/>
          <w:lang w:val="es-MX"/>
        </w:rPr>
        <w:t xml:space="preserve"> (TR)</w:t>
      </w:r>
      <w:r w:rsidRPr="008D38C6">
        <w:rPr>
          <w:i/>
          <w:iCs/>
          <w:lang w:val="es-MX"/>
        </w:rPr>
        <w:t>:</w:t>
      </w:r>
      <w:r w:rsidR="002B5061">
        <w:rPr>
          <w:lang w:val="es-MX"/>
        </w:rPr>
        <w:t xml:space="preserve"> </w:t>
      </w:r>
      <w:r>
        <w:rPr>
          <w:lang w:val="es-MX"/>
        </w:rPr>
        <w:t xml:space="preserve">proporción recuperada estandarizada en términos anuales. </w:t>
      </w:r>
    </w:p>
    <w:p w14:paraId="1D1E8E99" w14:textId="6EB32F07" w:rsidR="005C24DF" w:rsidRDefault="005C24DF">
      <w:pPr>
        <w:rPr>
          <w:lang w:val="es-MX"/>
        </w:rPr>
      </w:pPr>
      <w:r w:rsidRPr="008D38C6">
        <w:rPr>
          <w:i/>
          <w:iCs/>
          <w:lang w:val="es-MX"/>
        </w:rPr>
        <w:t>Duracion_p70</w:t>
      </w:r>
      <w:r w:rsidR="00762FD0" w:rsidRPr="008D38C6">
        <w:rPr>
          <w:i/>
          <w:iCs/>
          <w:lang w:val="es-MX"/>
        </w:rPr>
        <w:t xml:space="preserve"> (D)</w:t>
      </w:r>
      <w:r>
        <w:rPr>
          <w:lang w:val="es-MX"/>
        </w:rPr>
        <w:t xml:space="preserve">: </w:t>
      </w:r>
      <w:r w:rsidR="002B5061">
        <w:rPr>
          <w:lang w:val="es-MX"/>
        </w:rPr>
        <w:t>n</w:t>
      </w:r>
      <w:r>
        <w:rPr>
          <w:lang w:val="es-MX"/>
        </w:rPr>
        <w:t>úmero de meses en los cuales el crédito ha pertenecido hasta la actualidad</w:t>
      </w:r>
    </w:p>
    <w:p w14:paraId="66325911" w14:textId="456A31A9" w:rsidR="005C24DF" w:rsidRDefault="005C24DF">
      <w:pPr>
        <w:rPr>
          <w:lang w:val="es-MX"/>
        </w:rPr>
      </w:pPr>
      <w:r w:rsidRPr="008D38C6">
        <w:rPr>
          <w:i/>
          <w:iCs/>
          <w:lang w:val="es-MX"/>
        </w:rPr>
        <w:t>LTV</w:t>
      </w:r>
      <w:r>
        <w:rPr>
          <w:lang w:val="es-MX"/>
        </w:rPr>
        <w:t xml:space="preserve">: </w:t>
      </w:r>
      <w:r w:rsidR="008D38C6">
        <w:rPr>
          <w:lang w:val="es-MX"/>
        </w:rPr>
        <w:t>proporción en la que el valor de la garantía soporta el saldo a capital existente.</w:t>
      </w:r>
    </w:p>
    <w:p w14:paraId="02073CA6" w14:textId="28F585D5" w:rsidR="005C24DF" w:rsidRDefault="005C24DF">
      <w:pPr>
        <w:rPr>
          <w:lang w:val="es-MX"/>
        </w:rPr>
      </w:pPr>
      <w:r w:rsidRPr="008D38C6">
        <w:rPr>
          <w:i/>
          <w:iCs/>
          <w:lang w:val="es-MX"/>
        </w:rPr>
        <w:t>Precio de compra</w:t>
      </w:r>
      <w:r w:rsidR="00762FD0" w:rsidRPr="008D38C6">
        <w:rPr>
          <w:i/>
          <w:iCs/>
          <w:lang w:val="es-MX"/>
        </w:rPr>
        <w:t xml:space="preserve"> (PC)</w:t>
      </w:r>
      <w:r w:rsidRPr="008D38C6">
        <w:rPr>
          <w:i/>
          <w:iCs/>
          <w:lang w:val="es-MX"/>
        </w:rPr>
        <w:t>:</w:t>
      </w:r>
      <w:r>
        <w:rPr>
          <w:lang w:val="es-MX"/>
        </w:rPr>
        <w:t xml:space="preserve"> Valor sobre el que fue adquirido el crédito por </w:t>
      </w:r>
      <w:proofErr w:type="spellStart"/>
      <w:r>
        <w:rPr>
          <w:lang w:val="es-MX"/>
        </w:rPr>
        <w:t>Promocomercio</w:t>
      </w:r>
      <w:proofErr w:type="spellEnd"/>
      <w:r w:rsidR="00762FD0">
        <w:rPr>
          <w:lang w:val="es-MX"/>
        </w:rPr>
        <w:t>.</w:t>
      </w:r>
    </w:p>
    <w:p w14:paraId="4DA7E786" w14:textId="2E438EDE" w:rsidR="005C24DF" w:rsidRDefault="005C24DF">
      <w:pPr>
        <w:rPr>
          <w:lang w:val="es-MX"/>
        </w:rPr>
      </w:pPr>
      <w:r w:rsidRPr="008D38C6">
        <w:rPr>
          <w:i/>
          <w:iCs/>
          <w:lang w:val="es-MX"/>
        </w:rPr>
        <w:t>Proporción</w:t>
      </w:r>
      <w:r w:rsidR="00762FD0" w:rsidRPr="008D38C6">
        <w:rPr>
          <w:i/>
          <w:iCs/>
          <w:lang w:val="es-MX"/>
        </w:rPr>
        <w:t xml:space="preserve"> del capital</w:t>
      </w:r>
      <w:r w:rsidRPr="008D38C6">
        <w:rPr>
          <w:i/>
          <w:iCs/>
          <w:lang w:val="es-MX"/>
        </w:rPr>
        <w:t xml:space="preserve"> recuperad</w:t>
      </w:r>
      <w:r w:rsidR="00762FD0" w:rsidRPr="008D38C6">
        <w:rPr>
          <w:i/>
          <w:iCs/>
          <w:lang w:val="es-MX"/>
        </w:rPr>
        <w:t>o (</w:t>
      </w:r>
      <w:proofErr w:type="spellStart"/>
      <w:r w:rsidR="00762FD0" w:rsidRPr="008D38C6">
        <w:rPr>
          <w:i/>
          <w:iCs/>
          <w:lang w:val="es-MX"/>
        </w:rPr>
        <w:t>PrC</w:t>
      </w:r>
      <w:proofErr w:type="spellEnd"/>
      <w:r w:rsidR="00762FD0" w:rsidRPr="008D38C6">
        <w:rPr>
          <w:i/>
          <w:iCs/>
          <w:lang w:val="es-MX"/>
        </w:rPr>
        <w:t>)</w:t>
      </w:r>
      <w:r w:rsidRPr="008D38C6">
        <w:rPr>
          <w:i/>
          <w:iCs/>
          <w:lang w:val="es-MX"/>
        </w:rPr>
        <w:t>:</w:t>
      </w:r>
      <w:r>
        <w:rPr>
          <w:lang w:val="es-MX"/>
        </w:rPr>
        <w:t xml:space="preserve"> fracción del capital que se ha recuperado respecto del capital inicial</w:t>
      </w:r>
      <w:r w:rsidR="00762FD0">
        <w:rPr>
          <w:lang w:val="es-MX"/>
        </w:rPr>
        <w:t>.</w:t>
      </w:r>
    </w:p>
    <w:p w14:paraId="737F2262" w14:textId="540DB1E6" w:rsidR="00FD6B6F" w:rsidRDefault="00FD6B6F">
      <w:pPr>
        <w:rPr>
          <w:lang w:val="es-MX"/>
        </w:rPr>
      </w:pPr>
      <w:r>
        <w:rPr>
          <w:lang w:val="es-MX"/>
        </w:rPr>
        <w:t xml:space="preserve">La interpretación general de </w:t>
      </w:r>
      <w:r w:rsidR="00C87F5F">
        <w:rPr>
          <w:lang w:val="es-MX"/>
        </w:rPr>
        <w:t>esta</w:t>
      </w:r>
      <w:r>
        <w:rPr>
          <w:lang w:val="es-MX"/>
        </w:rPr>
        <w:t xml:space="preserve"> fórmula</w:t>
      </w:r>
      <w:r w:rsidR="006B449E">
        <w:rPr>
          <w:lang w:val="es-MX"/>
        </w:rPr>
        <w:t xml:space="preserve"> es apreciar el portafolio de créditos respecto de su tasa de recuperación promedio anual. El valor más bajo es una tasa de crecimiento </w:t>
      </w:r>
      <w:r w:rsidR="00871221">
        <w:rPr>
          <w:lang w:val="es-MX"/>
        </w:rPr>
        <w:t>cero</w:t>
      </w:r>
      <w:r w:rsidR="006B449E">
        <w:rPr>
          <w:lang w:val="es-MX"/>
        </w:rPr>
        <w:t xml:space="preserve">, en la </w:t>
      </w:r>
      <w:r w:rsidR="006B449E">
        <w:rPr>
          <w:lang w:val="es-MX"/>
        </w:rPr>
        <w:lastRenderedPageBreak/>
        <w:t xml:space="preserve">medida de que la fórmula no cuenta con castigos debido a la idiosincrasia misma de los créditos. Análogamente, es posible hacer una comparación </w:t>
      </w:r>
      <w:r w:rsidR="00871221">
        <w:rPr>
          <w:lang w:val="es-MX"/>
        </w:rPr>
        <w:t>periódica</w:t>
      </w:r>
      <w:r w:rsidR="006B449E">
        <w:rPr>
          <w:lang w:val="es-MX"/>
        </w:rPr>
        <w:t>, donde es posible que se presenten reducciones</w:t>
      </w:r>
      <w:r w:rsidR="00871221">
        <w:rPr>
          <w:lang w:val="es-MX"/>
        </w:rPr>
        <w:t xml:space="preserve"> debido a las discrepancias de la valoración entre periodos</w:t>
      </w:r>
      <w:r w:rsidR="006B449E">
        <w:rPr>
          <w:lang w:val="es-MX"/>
        </w:rPr>
        <w:t>.</w:t>
      </w:r>
    </w:p>
    <w:p w14:paraId="7A9B0000" w14:textId="0C0E2445" w:rsidR="00871221" w:rsidRPr="008D38C6" w:rsidRDefault="00871221">
      <w:pPr>
        <w:rPr>
          <w:b/>
          <w:bCs/>
          <w:i/>
          <w:iCs/>
          <w:lang w:val="es-MX"/>
        </w:rPr>
      </w:pPr>
      <w:r w:rsidRPr="008D38C6">
        <w:rPr>
          <w:b/>
          <w:bCs/>
          <w:i/>
          <w:iCs/>
          <w:lang w:val="es-MX"/>
        </w:rPr>
        <w:t>Casos especiales:</w:t>
      </w:r>
    </w:p>
    <w:p w14:paraId="2179AE5E" w14:textId="1E832200" w:rsidR="00871221" w:rsidRDefault="00871221">
      <w:pPr>
        <w:rPr>
          <w:lang w:val="es-MX"/>
        </w:rPr>
      </w:pPr>
      <w:r>
        <w:rPr>
          <w:lang w:val="es-MX"/>
        </w:rPr>
        <w:t xml:space="preserve">En un periodo dado, es posible que </w:t>
      </w:r>
      <w:r w:rsidR="009D677B">
        <w:rPr>
          <w:lang w:val="es-MX"/>
        </w:rPr>
        <w:t>algunos</w:t>
      </w:r>
      <w:r>
        <w:rPr>
          <w:lang w:val="es-MX"/>
        </w:rPr>
        <w:t xml:space="preserve"> créditos no cuenten con recaudos,</w:t>
      </w:r>
      <w:r w:rsidR="009D677B">
        <w:rPr>
          <w:lang w:val="es-MX"/>
        </w:rPr>
        <w:t xml:space="preserve"> ya sea por ser adquisiciones recientes o porque son créditos que no han podido recuperarse definitivamente,</w:t>
      </w:r>
      <w:r>
        <w:rPr>
          <w:lang w:val="es-MX"/>
        </w:rPr>
        <w:t xml:space="preserve"> por lo que su tasa de recuperación es cero. No obstante, </w:t>
      </w:r>
      <w:r w:rsidR="00A01087">
        <w:rPr>
          <w:lang w:val="es-MX"/>
        </w:rPr>
        <w:t>estos</w:t>
      </w:r>
      <w:r>
        <w:rPr>
          <w:lang w:val="es-MX"/>
        </w:rPr>
        <w:t xml:space="preserve"> créditos puede</w:t>
      </w:r>
      <w:r w:rsidR="00A01087">
        <w:rPr>
          <w:lang w:val="es-MX"/>
        </w:rPr>
        <w:t>n</w:t>
      </w:r>
      <w:r>
        <w:rPr>
          <w:lang w:val="es-MX"/>
        </w:rPr>
        <w:t xml:space="preserve"> con</w:t>
      </w:r>
      <w:r w:rsidR="00A01087">
        <w:rPr>
          <w:lang w:val="es-MX"/>
        </w:rPr>
        <w:t>tar con</w:t>
      </w:r>
      <w:r>
        <w:rPr>
          <w:lang w:val="es-MX"/>
        </w:rPr>
        <w:t xml:space="preserve"> garantías que cubran el saldo existente</w:t>
      </w:r>
      <w:r w:rsidR="00CE6DA3">
        <w:rPr>
          <w:lang w:val="es-MX"/>
        </w:rPr>
        <w:t>; contando con valor subyacente</w:t>
      </w:r>
      <w:r>
        <w:rPr>
          <w:lang w:val="es-MX"/>
        </w:rPr>
        <w:t>. En aras de tener en cuenta esta característica</w:t>
      </w:r>
      <w:r w:rsidR="009D677B">
        <w:rPr>
          <w:lang w:val="es-MX"/>
        </w:rPr>
        <w:t xml:space="preserve"> y evitar la subestimación de créditos recientes</w:t>
      </w:r>
      <w:r>
        <w:rPr>
          <w:lang w:val="es-MX"/>
        </w:rPr>
        <w:t>, se realiza una valoración contingente mientras se generan recuperaciones.</w:t>
      </w:r>
    </w:p>
    <w:p w14:paraId="7D799F4C" w14:textId="78F923FE" w:rsidR="00C3053B" w:rsidRDefault="00C3053B">
      <w:pPr>
        <w:rPr>
          <w:b/>
          <w:bCs/>
          <w:lang w:val="es-MX"/>
        </w:rPr>
      </w:pPr>
      <w:r>
        <w:rPr>
          <w:b/>
          <w:bCs/>
          <w:lang w:val="es-MX"/>
        </w:rPr>
        <w:t>Mecanismos de fluctuación</w:t>
      </w:r>
      <w:r w:rsidR="00BA2580">
        <w:rPr>
          <w:b/>
          <w:bCs/>
          <w:lang w:val="es-MX"/>
        </w:rPr>
        <w:t xml:space="preserve"> y estabilización</w:t>
      </w:r>
      <w:r>
        <w:rPr>
          <w:b/>
          <w:bCs/>
          <w:lang w:val="es-MX"/>
        </w:rPr>
        <w:t>:</w:t>
      </w:r>
    </w:p>
    <w:p w14:paraId="40CFF076" w14:textId="47F3EF64" w:rsidR="00C3053B" w:rsidRDefault="00C3053B">
      <w:pPr>
        <w:rPr>
          <w:lang w:val="es-MX"/>
        </w:rPr>
      </w:pPr>
      <w:r>
        <w:rPr>
          <w:lang w:val="es-MX"/>
        </w:rPr>
        <w:t>Valoraciones positivas dependen en gran medida del ritmo de recuperación del saldo a capital vigente y el tiempo destinado a esta. Adicionalmente, nuevos créditos con valores de garantía que permitan un LTV superior a 1 generarán un crecimiento importante</w:t>
      </w:r>
      <w:r w:rsidR="00BA2580">
        <w:rPr>
          <w:lang w:val="es-MX"/>
        </w:rPr>
        <w:t xml:space="preserve"> y persistente</w:t>
      </w:r>
      <w:r>
        <w:rPr>
          <w:lang w:val="es-MX"/>
        </w:rPr>
        <w:t xml:space="preserve"> de la valorización crediticia.</w:t>
      </w:r>
    </w:p>
    <w:p w14:paraId="2D4E2C20" w14:textId="2AFFA5BD" w:rsidR="00846856" w:rsidRDefault="00BA2580">
      <w:pPr>
        <w:rPr>
          <w:lang w:val="es-MX"/>
        </w:rPr>
      </w:pPr>
      <w:r>
        <w:rPr>
          <w:lang w:val="es-MX"/>
        </w:rPr>
        <w:t>Como efecto compensador, declives en el ritmo de recuperación de cada crédito repercuten significativamente en los incrementos de la valoración, pues cada vez más dependerá de las garantías potenciales de la cartera.</w:t>
      </w:r>
    </w:p>
    <w:p w14:paraId="1026C04D" w14:textId="77777777" w:rsidR="002F71D4" w:rsidRDefault="002F71D4">
      <w:pPr>
        <w:rPr>
          <w:lang w:val="es-MX"/>
        </w:rPr>
      </w:pPr>
    </w:p>
    <w:p w14:paraId="212DF5E3" w14:textId="77777777" w:rsidR="00846856" w:rsidRDefault="00846856">
      <w:pPr>
        <w:rPr>
          <w:lang w:val="es-MX"/>
        </w:rPr>
      </w:pPr>
    </w:p>
    <w:p w14:paraId="2B35C214" w14:textId="77777777" w:rsidR="00846856" w:rsidRDefault="00846856">
      <w:pPr>
        <w:rPr>
          <w:lang w:val="es-MX"/>
        </w:rPr>
      </w:pPr>
    </w:p>
    <w:p w14:paraId="7BF70E23" w14:textId="77777777" w:rsidR="002335C4" w:rsidRDefault="002335C4">
      <w:pPr>
        <w:rPr>
          <w:lang w:val="es-MX"/>
        </w:rPr>
      </w:pPr>
    </w:p>
    <w:p w14:paraId="50DD7A7B" w14:textId="77777777" w:rsidR="00BA2580" w:rsidRDefault="00BA2580">
      <w:pPr>
        <w:rPr>
          <w:lang w:val="es-MX"/>
        </w:rPr>
      </w:pPr>
    </w:p>
    <w:p w14:paraId="1F4D6D90" w14:textId="50340DD7" w:rsidR="00BA2580" w:rsidRPr="00C3053B" w:rsidRDefault="00BA2580">
      <w:pPr>
        <w:rPr>
          <w:lang w:val="es-MX"/>
        </w:rPr>
      </w:pPr>
    </w:p>
    <w:p w14:paraId="7665758D" w14:textId="77777777" w:rsidR="00C3053B" w:rsidRPr="00C3053B" w:rsidRDefault="00C3053B">
      <w:pPr>
        <w:rPr>
          <w:lang w:val="es-MX"/>
        </w:rPr>
      </w:pPr>
    </w:p>
    <w:p w14:paraId="6C59916B" w14:textId="77777777" w:rsidR="00CE6DA3" w:rsidRDefault="00CE6DA3">
      <w:pPr>
        <w:rPr>
          <w:lang w:val="es-MX"/>
        </w:rPr>
      </w:pPr>
    </w:p>
    <w:p w14:paraId="1288D199" w14:textId="77777777" w:rsidR="00CE6DA3" w:rsidRDefault="00CE6DA3">
      <w:pPr>
        <w:rPr>
          <w:lang w:val="es-MX"/>
        </w:rPr>
      </w:pPr>
    </w:p>
    <w:p w14:paraId="019B5956" w14:textId="77777777" w:rsidR="00A01087" w:rsidRDefault="00A01087">
      <w:pPr>
        <w:rPr>
          <w:lang w:val="es-MX"/>
        </w:rPr>
      </w:pPr>
    </w:p>
    <w:p w14:paraId="7D9E2744" w14:textId="77777777" w:rsidR="00871221" w:rsidRPr="00D84C1E" w:rsidRDefault="00871221">
      <w:pPr>
        <w:rPr>
          <w:lang w:val="es-MX"/>
        </w:rPr>
      </w:pPr>
    </w:p>
    <w:sectPr w:rsidR="00871221" w:rsidRPr="00D84C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80051"/>
    <w:multiLevelType w:val="hybridMultilevel"/>
    <w:tmpl w:val="50BEF8DA"/>
    <w:lvl w:ilvl="0" w:tplc="0012F73C">
      <w:numFmt w:val="bullet"/>
      <w:lvlText w:val="-"/>
      <w:lvlJc w:val="left"/>
      <w:pPr>
        <w:ind w:left="720" w:hanging="360"/>
      </w:pPr>
      <w:rPr>
        <w:rFonts w:ascii="Calibri" w:eastAsiaTheme="minorHAns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510947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1E"/>
    <w:rsid w:val="00065B7E"/>
    <w:rsid w:val="000E718D"/>
    <w:rsid w:val="00150AAB"/>
    <w:rsid w:val="0023239A"/>
    <w:rsid w:val="002335C4"/>
    <w:rsid w:val="002B5061"/>
    <w:rsid w:val="002F71D4"/>
    <w:rsid w:val="00315ED5"/>
    <w:rsid w:val="005C24DF"/>
    <w:rsid w:val="00613EA6"/>
    <w:rsid w:val="00644349"/>
    <w:rsid w:val="006B449E"/>
    <w:rsid w:val="006D2224"/>
    <w:rsid w:val="00762FD0"/>
    <w:rsid w:val="007B6901"/>
    <w:rsid w:val="007E25E4"/>
    <w:rsid w:val="00844471"/>
    <w:rsid w:val="00846856"/>
    <w:rsid w:val="00871221"/>
    <w:rsid w:val="008D38C6"/>
    <w:rsid w:val="009D677B"/>
    <w:rsid w:val="00A01087"/>
    <w:rsid w:val="00A66A23"/>
    <w:rsid w:val="00BA2580"/>
    <w:rsid w:val="00C3053B"/>
    <w:rsid w:val="00C87F5F"/>
    <w:rsid w:val="00CD0C91"/>
    <w:rsid w:val="00CE6DA3"/>
    <w:rsid w:val="00CE786A"/>
    <w:rsid w:val="00D84C1E"/>
    <w:rsid w:val="00ED564B"/>
    <w:rsid w:val="00F31CB9"/>
    <w:rsid w:val="00FD6B6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5B56E"/>
  <w15:chartTrackingRefBased/>
  <w15:docId w15:val="{87B19B45-E24A-4A46-BCBA-ACC075524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718D"/>
    <w:pPr>
      <w:ind w:left="720"/>
      <w:contextualSpacing/>
    </w:pPr>
  </w:style>
  <w:style w:type="character" w:styleId="Textodelmarcadordeposicin">
    <w:name w:val="Placeholder Text"/>
    <w:basedOn w:val="Fuentedeprrafopredeter"/>
    <w:uiPriority w:val="99"/>
    <w:semiHidden/>
    <w:rsid w:val="005C24D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1</Pages>
  <Words>508</Words>
  <Characters>2799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Ferney Villalba Beltran</dc:creator>
  <cp:keywords/>
  <dc:description/>
  <cp:lastModifiedBy>Ivan Ferney Villalba Beltran</cp:lastModifiedBy>
  <cp:revision>18</cp:revision>
  <dcterms:created xsi:type="dcterms:W3CDTF">2024-08-08T14:20:00Z</dcterms:created>
  <dcterms:modified xsi:type="dcterms:W3CDTF">2024-08-09T20:03:00Z</dcterms:modified>
</cp:coreProperties>
</file>