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app0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d3fb1c64a" Type="http://schemas.openxmlformats.org/officeDocument/2006/extended-properties" Target="docProps/app0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35A7F" w14:textId="77777777" w:rsidR="00354581" w:rsidRDefault="00431A03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Data Quality Committee</w:t>
      </w:r>
      <w:bookmarkStart w:id="0" w:name="Section_1"/>
      <w:bookmarkEnd w:id="0"/>
    </w:p>
    <w:p w14:paraId="1C63824C" w14:textId="2B5F3C16" w:rsidR="00354581" w:rsidRDefault="00431A03">
      <w:pPr>
        <w:spacing w:line="288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 w:rsidR="00D94C5B">
        <w:rPr>
          <w:rFonts w:ascii="Arial" w:eastAsia="Arial" w:hAnsi="Arial" w:cs="Arial"/>
          <w:b/>
          <w:sz w:val="23"/>
        </w:rPr>
        <w:t>Webcall</w:t>
      </w:r>
      <w:proofErr w:type="spellEnd"/>
    </w:p>
    <w:p w14:paraId="44DFAFF7" w14:textId="167969DD" w:rsidR="00354581" w:rsidRDefault="00D94C5B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December 5</w:t>
      </w:r>
      <w:r w:rsidR="005D6513">
        <w:rPr>
          <w:rFonts w:ascii="Arial" w:eastAsia="Arial" w:hAnsi="Arial" w:cs="Arial"/>
          <w:b/>
          <w:sz w:val="24"/>
        </w:rPr>
        <w:t>, 2018</w:t>
      </w:r>
      <w:r w:rsidR="006403C7">
        <w:rPr>
          <w:rFonts w:ascii="Arial" w:eastAsia="Arial" w:hAnsi="Arial" w:cs="Arial"/>
          <w:b/>
          <w:sz w:val="24"/>
        </w:rPr>
        <w:t xml:space="preserve"> 3PM (</w:t>
      </w:r>
      <w:r w:rsidR="002B0491">
        <w:rPr>
          <w:rFonts w:ascii="Arial" w:eastAsia="Arial" w:hAnsi="Arial" w:cs="Arial"/>
          <w:b/>
          <w:sz w:val="24"/>
        </w:rPr>
        <w:t>E</w:t>
      </w:r>
      <w:bookmarkStart w:id="1" w:name="_GoBack"/>
      <w:bookmarkEnd w:id="1"/>
      <w:r w:rsidR="006403C7">
        <w:rPr>
          <w:rFonts w:ascii="Arial" w:eastAsia="Arial" w:hAnsi="Arial" w:cs="Arial"/>
          <w:b/>
          <w:sz w:val="24"/>
        </w:rPr>
        <w:t>T)</w:t>
      </w:r>
    </w:p>
    <w:p w14:paraId="546E7FA1" w14:textId="77777777" w:rsidR="00354581" w:rsidRDefault="00431A03">
      <w:pPr>
        <w:spacing w:line="332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Meeting Notes</w:t>
      </w:r>
    </w:p>
    <w:p w14:paraId="2E2328B8" w14:textId="77777777" w:rsidR="00354581" w:rsidRDefault="00354581">
      <w:pPr>
        <w:spacing w:line="332" w:lineRule="auto"/>
        <w:jc w:val="center"/>
        <w:rPr>
          <w:rFonts w:ascii="Arial" w:eastAsia="Arial" w:hAnsi="Arial" w:cs="Arial"/>
          <w:sz w:val="22"/>
        </w:rPr>
      </w:pPr>
    </w:p>
    <w:p w14:paraId="15DDDD88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Attendees</w:t>
      </w:r>
    </w:p>
    <w:p w14:paraId="7B887734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Committee Members</w:t>
      </w:r>
    </w:p>
    <w:p w14:paraId="3D520D10" w14:textId="10E12432" w:rsidR="00354581" w:rsidRDefault="00431A03" w:rsidP="005D223A">
      <w:pPr>
        <w:spacing w:line="332" w:lineRule="auto"/>
        <w:rPr>
          <w:rFonts w:ascii="Arial" w:eastAsia="Arial" w:hAnsi="Arial" w:cs="Arial"/>
          <w:sz w:val="22"/>
        </w:rPr>
      </w:pPr>
      <w:r w:rsidRPr="00026C18">
        <w:rPr>
          <w:rFonts w:ascii="Arial" w:eastAsia="Arial" w:hAnsi="Arial" w:cs="Arial"/>
          <w:sz w:val="22"/>
        </w:rPr>
        <w:t xml:space="preserve">Pranav </w:t>
      </w:r>
      <w:proofErr w:type="spellStart"/>
      <w:r w:rsidRPr="00026C18">
        <w:rPr>
          <w:rFonts w:ascii="Arial" w:eastAsia="Arial" w:hAnsi="Arial" w:cs="Arial"/>
          <w:sz w:val="22"/>
        </w:rPr>
        <w:t>Ghai</w:t>
      </w:r>
      <w:proofErr w:type="spellEnd"/>
      <w:r w:rsidRPr="00026C18">
        <w:rPr>
          <w:rFonts w:ascii="Arial" w:eastAsia="Arial" w:hAnsi="Arial" w:cs="Arial"/>
          <w:sz w:val="22"/>
        </w:rPr>
        <w:t xml:space="preserve">, Campbell </w:t>
      </w:r>
      <w:proofErr w:type="spellStart"/>
      <w:r w:rsidRPr="00026C18">
        <w:rPr>
          <w:rFonts w:ascii="Arial" w:eastAsia="Arial" w:hAnsi="Arial" w:cs="Arial"/>
          <w:sz w:val="22"/>
        </w:rPr>
        <w:t>Pryde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hyperlink r:id="rId8">
        <w:r w:rsidRPr="00026C18">
          <w:rPr>
            <w:rFonts w:ascii="Arial" w:eastAsia="Arial" w:hAnsi="Arial" w:cs="Arial"/>
            <w:sz w:val="22"/>
          </w:rPr>
          <w:t>Lou</w:t>
        </w:r>
      </w:hyperlink>
      <w:r w:rsidRPr="00026C18">
        <w:rPr>
          <w:rFonts w:ascii="Arial" w:eastAsia="Arial" w:hAnsi="Arial" w:cs="Arial"/>
          <w:sz w:val="22"/>
        </w:rPr>
        <w:t xml:space="preserve"> </w:t>
      </w:r>
      <w:proofErr w:type="spellStart"/>
      <w:r w:rsidRPr="00026C18">
        <w:rPr>
          <w:rFonts w:ascii="Arial" w:eastAsia="Arial" w:hAnsi="Arial" w:cs="Arial"/>
          <w:sz w:val="22"/>
        </w:rPr>
        <w:t>Rohman</w:t>
      </w:r>
      <w:proofErr w:type="spellEnd"/>
      <w:r w:rsidR="008724A6">
        <w:rPr>
          <w:rFonts w:ascii="Arial" w:eastAsia="Arial" w:hAnsi="Arial" w:cs="Arial"/>
          <w:sz w:val="22"/>
        </w:rPr>
        <w:t>,</w:t>
      </w:r>
      <w:r w:rsidR="008724A6" w:rsidRPr="00D16C06">
        <w:rPr>
          <w:rFonts w:ascii="Arial" w:eastAsia="Arial" w:hAnsi="Arial" w:cs="Arial"/>
          <w:sz w:val="22"/>
        </w:rPr>
        <w:t xml:space="preserve"> </w:t>
      </w:r>
      <w:r w:rsidR="00193771" w:rsidRPr="00026C18">
        <w:rPr>
          <w:rFonts w:ascii="Arial" w:eastAsia="Arial" w:hAnsi="Arial" w:cs="Arial"/>
          <w:sz w:val="22"/>
        </w:rPr>
        <w:t xml:space="preserve">Chase </w:t>
      </w:r>
      <w:proofErr w:type="spellStart"/>
      <w:r w:rsidR="00193771" w:rsidRPr="00026C18">
        <w:rPr>
          <w:rFonts w:ascii="Arial" w:eastAsia="Arial" w:hAnsi="Arial" w:cs="Arial"/>
          <w:sz w:val="22"/>
        </w:rPr>
        <w:t>Bongirno</w:t>
      </w:r>
      <w:proofErr w:type="spellEnd"/>
      <w:r w:rsidR="00193771">
        <w:rPr>
          <w:rFonts w:ascii="Arial" w:eastAsia="Arial" w:hAnsi="Arial" w:cs="Arial"/>
          <w:sz w:val="22"/>
        </w:rPr>
        <w:t>,</w:t>
      </w:r>
      <w:r w:rsidR="000065BF">
        <w:rPr>
          <w:rFonts w:ascii="Arial" w:eastAsia="Arial" w:hAnsi="Arial" w:cs="Arial"/>
          <w:sz w:val="22"/>
        </w:rPr>
        <w:t xml:space="preserve"> </w:t>
      </w:r>
      <w:r w:rsidR="00144ADB">
        <w:rPr>
          <w:rFonts w:ascii="Arial" w:eastAsia="Arial" w:hAnsi="Arial" w:cs="Arial"/>
          <w:sz w:val="22"/>
        </w:rPr>
        <w:t xml:space="preserve">Andreas </w:t>
      </w:r>
      <w:proofErr w:type="spellStart"/>
      <w:r w:rsidR="00144ADB">
        <w:rPr>
          <w:rFonts w:ascii="Arial" w:eastAsia="Arial" w:hAnsi="Arial" w:cs="Arial"/>
          <w:sz w:val="22"/>
        </w:rPr>
        <w:t>Krohn</w:t>
      </w:r>
      <w:proofErr w:type="spellEnd"/>
      <w:r w:rsidR="00144ADB">
        <w:rPr>
          <w:rFonts w:ascii="Arial" w:eastAsia="Arial" w:hAnsi="Arial" w:cs="Arial"/>
          <w:sz w:val="22"/>
        </w:rPr>
        <w:t xml:space="preserve">, </w:t>
      </w:r>
      <w:r w:rsidR="00C31E45">
        <w:rPr>
          <w:rFonts w:ascii="Arial" w:eastAsia="Arial" w:hAnsi="Arial" w:cs="Arial"/>
          <w:sz w:val="22"/>
        </w:rPr>
        <w:t xml:space="preserve">Adrian </w:t>
      </w:r>
      <w:proofErr w:type="spellStart"/>
      <w:r w:rsidR="00C31E45">
        <w:rPr>
          <w:rFonts w:ascii="Arial" w:eastAsia="Arial" w:hAnsi="Arial" w:cs="Arial"/>
          <w:sz w:val="22"/>
        </w:rPr>
        <w:t>Cloutier</w:t>
      </w:r>
      <w:proofErr w:type="spellEnd"/>
    </w:p>
    <w:p w14:paraId="0FCBEC5E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D37858D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Absent</w:t>
      </w:r>
    </w:p>
    <w:p w14:paraId="31A308E7" w14:textId="6769750C" w:rsidR="00822EDE" w:rsidRDefault="000E2D28" w:rsidP="00822EDE">
      <w:pPr>
        <w:spacing w:line="332" w:lineRule="auto"/>
        <w:rPr>
          <w:rFonts w:ascii="Arial" w:eastAsia="Arial" w:hAnsi="Arial" w:cs="Arial"/>
          <w:sz w:val="22"/>
        </w:rPr>
      </w:pPr>
      <w:r w:rsidRPr="00026C18">
        <w:rPr>
          <w:rFonts w:ascii="Arial" w:eastAsia="Arial" w:hAnsi="Arial" w:cs="Arial"/>
          <w:sz w:val="22"/>
        </w:rPr>
        <w:t>Craig Lewis,</w:t>
      </w:r>
      <w:r w:rsidRPr="00193771">
        <w:rPr>
          <w:rFonts w:ascii="Arial" w:eastAsia="Arial" w:hAnsi="Arial" w:cs="Arial"/>
          <w:sz w:val="22"/>
        </w:rPr>
        <w:t xml:space="preserve"> </w:t>
      </w:r>
      <w:r w:rsidR="000065BF">
        <w:rPr>
          <w:rFonts w:ascii="Arial" w:eastAsia="Arial" w:hAnsi="Arial" w:cs="Arial"/>
          <w:sz w:val="22"/>
        </w:rPr>
        <w:t>Emily Huang</w:t>
      </w:r>
      <w:r w:rsidR="00144ADB">
        <w:rPr>
          <w:rFonts w:ascii="Arial" w:eastAsia="Arial" w:hAnsi="Arial" w:cs="Arial"/>
          <w:sz w:val="22"/>
        </w:rPr>
        <w:t xml:space="preserve">, </w:t>
      </w:r>
      <w:r w:rsidR="00F90F12">
        <w:rPr>
          <w:rFonts w:ascii="Arial" w:eastAsia="Arial" w:hAnsi="Arial" w:cs="Arial"/>
          <w:sz w:val="22"/>
        </w:rPr>
        <w:t>Charles Kessler</w:t>
      </w:r>
      <w:r w:rsidR="00822EDE">
        <w:rPr>
          <w:rFonts w:ascii="Arial" w:eastAsia="Arial" w:hAnsi="Arial" w:cs="Arial"/>
          <w:sz w:val="22"/>
        </w:rPr>
        <w:t>,</w:t>
      </w:r>
      <w:r w:rsidR="00822EDE" w:rsidRPr="00822EDE">
        <w:rPr>
          <w:rFonts w:ascii="Arial" w:eastAsia="Arial" w:hAnsi="Arial" w:cs="Arial"/>
          <w:sz w:val="22"/>
        </w:rPr>
        <w:t xml:space="preserve"> </w:t>
      </w:r>
      <w:proofErr w:type="spellStart"/>
      <w:r w:rsidR="00822EDE">
        <w:rPr>
          <w:rFonts w:ascii="Arial" w:eastAsia="Arial" w:hAnsi="Arial" w:cs="Arial"/>
          <w:sz w:val="22"/>
        </w:rPr>
        <w:t>Mohini</w:t>
      </w:r>
      <w:proofErr w:type="spellEnd"/>
      <w:r w:rsidR="00822EDE">
        <w:rPr>
          <w:rFonts w:ascii="Arial" w:eastAsia="Arial" w:hAnsi="Arial" w:cs="Arial"/>
          <w:sz w:val="22"/>
        </w:rPr>
        <w:t xml:space="preserve"> Singh,</w:t>
      </w:r>
      <w:r w:rsidR="00D16C06">
        <w:rPr>
          <w:rFonts w:ascii="Arial" w:eastAsia="Arial" w:hAnsi="Arial" w:cs="Arial"/>
          <w:sz w:val="22"/>
        </w:rPr>
        <w:t xml:space="preserve"> </w:t>
      </w:r>
      <w:r w:rsidR="00822EDE">
        <w:rPr>
          <w:rFonts w:ascii="Arial" w:eastAsia="Arial" w:hAnsi="Arial" w:cs="Arial"/>
          <w:sz w:val="22"/>
        </w:rPr>
        <w:t xml:space="preserve">Amit </w:t>
      </w:r>
      <w:proofErr w:type="spellStart"/>
      <w:r w:rsidR="00822EDE">
        <w:rPr>
          <w:rFonts w:ascii="Arial" w:eastAsia="Arial" w:hAnsi="Arial" w:cs="Arial"/>
          <w:sz w:val="22"/>
        </w:rPr>
        <w:t>Varshney</w:t>
      </w:r>
      <w:proofErr w:type="spellEnd"/>
    </w:p>
    <w:p w14:paraId="56D92F68" w14:textId="77777777" w:rsidR="00A5025E" w:rsidRDefault="00A5025E">
      <w:pPr>
        <w:spacing w:line="332" w:lineRule="auto"/>
        <w:rPr>
          <w:rFonts w:ascii="Arial" w:eastAsia="Arial" w:hAnsi="Arial" w:cs="Arial"/>
          <w:color w:val="000000"/>
          <w:sz w:val="22"/>
          <w:u w:val="single" w:color="000000"/>
        </w:rPr>
      </w:pPr>
    </w:p>
    <w:p w14:paraId="683B8785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Staff</w:t>
      </w:r>
    </w:p>
    <w:p w14:paraId="4ECAEEF4" w14:textId="05B03442" w:rsidR="00354581" w:rsidRDefault="006C47F9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Ami Beers, David Tauriello</w:t>
      </w:r>
    </w:p>
    <w:p w14:paraId="5A3DE739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3DC54B8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Observers</w:t>
      </w:r>
    </w:p>
    <w:p w14:paraId="06AAD69D" w14:textId="7E9F233F" w:rsidR="00354581" w:rsidRDefault="00770FDE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Louis </w:t>
      </w:r>
      <w:proofErr w:type="spellStart"/>
      <w:r>
        <w:rPr>
          <w:rFonts w:ascii="Arial" w:eastAsia="Arial" w:hAnsi="Arial" w:cs="Arial"/>
          <w:sz w:val="22"/>
        </w:rPr>
        <w:t>Matherne</w:t>
      </w:r>
      <w:proofErr w:type="spellEnd"/>
      <w:r w:rsidR="00DC5713">
        <w:rPr>
          <w:rFonts w:ascii="Arial" w:eastAsia="Arial" w:hAnsi="Arial" w:cs="Arial"/>
          <w:sz w:val="22"/>
        </w:rPr>
        <w:t xml:space="preserve">, </w:t>
      </w:r>
      <w:proofErr w:type="spellStart"/>
      <w:r w:rsidR="00DC5713">
        <w:rPr>
          <w:rFonts w:ascii="Arial" w:eastAsia="Arial" w:hAnsi="Arial" w:cs="Arial"/>
          <w:sz w:val="22"/>
        </w:rPr>
        <w:t>Iza</w:t>
      </w:r>
      <w:proofErr w:type="spellEnd"/>
      <w:r w:rsidR="00DC5713">
        <w:rPr>
          <w:rFonts w:ascii="Arial" w:eastAsia="Arial" w:hAnsi="Arial" w:cs="Arial"/>
          <w:sz w:val="22"/>
        </w:rPr>
        <w:t xml:space="preserve"> </w:t>
      </w:r>
      <w:proofErr w:type="spellStart"/>
      <w:r w:rsidR="00DC5713">
        <w:rPr>
          <w:rFonts w:ascii="Arial" w:eastAsia="Arial" w:hAnsi="Arial" w:cs="Arial"/>
          <w:sz w:val="22"/>
        </w:rPr>
        <w:t>Ruta</w:t>
      </w:r>
      <w:proofErr w:type="spellEnd"/>
    </w:p>
    <w:p w14:paraId="75823BCA" w14:textId="77777777" w:rsidR="00D16116" w:rsidRDefault="00D16116">
      <w:pPr>
        <w:spacing w:line="332" w:lineRule="auto"/>
        <w:rPr>
          <w:rFonts w:ascii="Arial" w:eastAsia="Arial" w:hAnsi="Arial" w:cs="Arial"/>
          <w:sz w:val="22"/>
        </w:rPr>
      </w:pPr>
    </w:p>
    <w:p w14:paraId="1C0CA075" w14:textId="77777777" w:rsidR="00354581" w:rsidRDefault="00354581">
      <w:pPr>
        <w:spacing w:line="332" w:lineRule="auto"/>
        <w:rPr>
          <w:rFonts w:ascii="Arial" w:eastAsia="Arial" w:hAnsi="Arial" w:cs="Arial"/>
          <w:i/>
          <w:sz w:val="22"/>
        </w:rPr>
      </w:pPr>
    </w:p>
    <w:p w14:paraId="2B747229" w14:textId="77777777" w:rsidR="00354581" w:rsidRDefault="00431A03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Welcome</w:t>
      </w:r>
    </w:p>
    <w:p w14:paraId="38BAF49F" w14:textId="0FE84384" w:rsidR="0035018E" w:rsidRDefault="00872ADC" w:rsidP="00C346F1">
      <w:pPr>
        <w:pStyle w:val="ListParagraph"/>
        <w:numPr>
          <w:ilvl w:val="0"/>
          <w:numId w:val="2"/>
        </w:numPr>
        <w:spacing w:line="312" w:lineRule="auto"/>
      </w:pPr>
      <w:r>
        <w:t>Chair welcomed Committee.</w:t>
      </w:r>
      <w:r w:rsidR="00D73A2F">
        <w:t xml:space="preserve"> </w:t>
      </w:r>
      <w:r w:rsidR="00822EDE">
        <w:t xml:space="preserve">Lou mentioned that Jo </w:t>
      </w:r>
      <w:proofErr w:type="spellStart"/>
      <w:r w:rsidR="00822EDE">
        <w:t>Guo</w:t>
      </w:r>
      <w:proofErr w:type="spellEnd"/>
      <w:r w:rsidR="00822EDE">
        <w:t xml:space="preserve"> will have different responsibilities </w:t>
      </w:r>
      <w:r w:rsidR="00C31E45">
        <w:t xml:space="preserve">going forward </w:t>
      </w:r>
      <w:r w:rsidR="00822EDE">
        <w:t xml:space="preserve">and Adrian </w:t>
      </w:r>
      <w:proofErr w:type="spellStart"/>
      <w:r w:rsidR="00822EDE">
        <w:t>Cloutier</w:t>
      </w:r>
      <w:proofErr w:type="spellEnd"/>
      <w:r w:rsidR="00C31E45">
        <w:t>, global Director of Equity</w:t>
      </w:r>
      <w:r w:rsidR="0056308E">
        <w:t>,</w:t>
      </w:r>
      <w:r w:rsidR="00822EDE">
        <w:t xml:space="preserve"> will </w:t>
      </w:r>
      <w:r w:rsidR="00C31E45">
        <w:t>replace Jo</w:t>
      </w:r>
      <w:r w:rsidR="0056308E">
        <w:t xml:space="preserve"> </w:t>
      </w:r>
      <w:r w:rsidR="00C31E45">
        <w:t>from Morningstar</w:t>
      </w:r>
      <w:r w:rsidR="00822EDE">
        <w:t>.</w:t>
      </w:r>
    </w:p>
    <w:p w14:paraId="6A5E3743" w14:textId="77777777" w:rsidR="00821F2A" w:rsidRDefault="00821F2A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3526E4DA" w14:textId="0D94C2D5" w:rsidR="00502AE5" w:rsidRDefault="00A36CDE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Minutes </w:t>
      </w:r>
      <w:r w:rsidRPr="0035018E">
        <w:rPr>
          <w:rFonts w:ascii="Arial" w:eastAsia="Arial" w:hAnsi="Arial" w:cs="Arial"/>
          <w:b/>
          <w:sz w:val="22"/>
        </w:rPr>
        <w:t>Approval</w:t>
      </w:r>
    </w:p>
    <w:p w14:paraId="7A94B245" w14:textId="7C1F0F6A" w:rsidR="00502AE5" w:rsidRPr="00B61CA4" w:rsidRDefault="00502AE5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minutes from </w:t>
      </w:r>
      <w:r w:rsidR="00DC5713">
        <w:rPr>
          <w:rFonts w:eastAsia="Times New Roman"/>
        </w:rPr>
        <w:t>October 10</w:t>
      </w:r>
      <w:r w:rsidR="005D6513">
        <w:rPr>
          <w:rFonts w:eastAsia="Times New Roman"/>
        </w:rPr>
        <w:t>, 2018</w:t>
      </w:r>
      <w:r w:rsidRPr="00B61CA4">
        <w:rPr>
          <w:rFonts w:eastAsia="Times New Roman"/>
        </w:rPr>
        <w:t xml:space="preserve"> DQC meeting</w:t>
      </w:r>
      <w:r>
        <w:rPr>
          <w:rFonts w:eastAsia="Times New Roman"/>
        </w:rPr>
        <w:t xml:space="preserve">, </w:t>
      </w:r>
      <w:r w:rsidRPr="00B61CA4">
        <w:rPr>
          <w:rFonts w:eastAsia="Times New Roman"/>
        </w:rPr>
        <w:t>by</w:t>
      </w:r>
      <w:r w:rsidR="000016D8">
        <w:rPr>
          <w:rFonts w:eastAsia="Times New Roman"/>
        </w:rPr>
        <w:t xml:space="preserve"> Chase </w:t>
      </w:r>
      <w:proofErr w:type="spellStart"/>
      <w:r w:rsidR="000016D8">
        <w:rPr>
          <w:rFonts w:eastAsia="Times New Roman"/>
        </w:rPr>
        <w:t>Bon</w:t>
      </w:r>
      <w:r w:rsidR="00770FDE">
        <w:rPr>
          <w:rFonts w:eastAsia="Times New Roman"/>
        </w:rPr>
        <w:t>girno</w:t>
      </w:r>
      <w:proofErr w:type="spellEnd"/>
      <w:r w:rsidRPr="00B61CA4">
        <w:rPr>
          <w:rFonts w:eastAsia="Times New Roman"/>
        </w:rPr>
        <w:t>, seconded by</w:t>
      </w:r>
      <w:r w:rsidR="00872ADC">
        <w:rPr>
          <w:rFonts w:eastAsia="Times New Roman"/>
        </w:rPr>
        <w:t xml:space="preserve"> </w:t>
      </w:r>
      <w:r w:rsidR="00822EDE">
        <w:rPr>
          <w:rFonts w:eastAsia="Times New Roman"/>
        </w:rPr>
        <w:t xml:space="preserve">Campbell </w:t>
      </w:r>
      <w:proofErr w:type="spellStart"/>
      <w:r w:rsidR="00822EDE">
        <w:rPr>
          <w:rFonts w:eastAsia="Times New Roman"/>
        </w:rPr>
        <w:t>Pryde</w:t>
      </w:r>
      <w:proofErr w:type="spellEnd"/>
      <w:r w:rsidR="00026C18">
        <w:rPr>
          <w:rFonts w:eastAsia="Times New Roman"/>
        </w:rPr>
        <w:t>.</w:t>
      </w:r>
    </w:p>
    <w:p w14:paraId="358805D7" w14:textId="6C77F2E2" w:rsidR="00502AE5" w:rsidRPr="009E29DC" w:rsidRDefault="00502AE5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Vote (For </w:t>
      </w:r>
      <w:r w:rsidR="00BB796C">
        <w:rPr>
          <w:rFonts w:eastAsia="Times New Roman"/>
          <w:bCs/>
          <w:color w:val="auto"/>
          <w:szCs w:val="22"/>
        </w:rPr>
        <w:t>6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3E54DDDA" w14:textId="0B6F31CE" w:rsidR="00502AE5" w:rsidRDefault="00A36CDE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>Motion passed</w:t>
      </w:r>
      <w:r w:rsidR="000E66B1">
        <w:rPr>
          <w:rFonts w:eastAsia="Times New Roman"/>
          <w:bCs/>
          <w:color w:val="auto"/>
          <w:szCs w:val="22"/>
        </w:rPr>
        <w:t>.</w:t>
      </w:r>
      <w:r w:rsidR="00CF688D">
        <w:rPr>
          <w:rFonts w:eastAsia="Times New Roman"/>
          <w:bCs/>
          <w:color w:val="auto"/>
          <w:szCs w:val="22"/>
        </w:rPr>
        <w:t xml:space="preserve"> </w:t>
      </w:r>
      <w:r w:rsidR="00DC5713">
        <w:rPr>
          <w:rFonts w:eastAsia="Times New Roman"/>
        </w:rPr>
        <w:t>October 10</w:t>
      </w:r>
      <w:r w:rsidR="005D6513">
        <w:rPr>
          <w:rFonts w:eastAsia="Times New Roman"/>
        </w:rPr>
        <w:t>, 2018</w:t>
      </w:r>
      <w:r w:rsidR="005D6513" w:rsidRPr="00B61CA4">
        <w:rPr>
          <w:rFonts w:eastAsia="Times New Roman"/>
        </w:rPr>
        <w:t xml:space="preserve"> </w:t>
      </w:r>
      <w:r w:rsidR="00502AE5">
        <w:rPr>
          <w:rFonts w:eastAsia="Times New Roman"/>
        </w:rPr>
        <w:t>DQC meeting minutes approved.</w:t>
      </w:r>
    </w:p>
    <w:p w14:paraId="35DAD42A" w14:textId="77777777" w:rsidR="00502AE5" w:rsidRDefault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466A5DF9" w14:textId="4B8FA840" w:rsidR="00193771" w:rsidRPr="0035018E" w:rsidRDefault="00DC5713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Approval of Rules Version 8 for Public Review</w:t>
      </w:r>
    </w:p>
    <w:p w14:paraId="543E4B95" w14:textId="1B5D86C4" w:rsidR="00D73A2F" w:rsidRDefault="00872ADC" w:rsidP="00144ADB">
      <w:pPr>
        <w:pStyle w:val="ListParagraph"/>
        <w:numPr>
          <w:ilvl w:val="0"/>
          <w:numId w:val="17"/>
        </w:numPr>
        <w:tabs>
          <w:tab w:val="left" w:pos="7050"/>
        </w:tabs>
      </w:pPr>
      <w:r>
        <w:t>Campbell explained</w:t>
      </w:r>
      <w:r w:rsidR="003D031E">
        <w:t xml:space="preserve"> the two</w:t>
      </w:r>
      <w:r>
        <w:t xml:space="preserve"> rules </w:t>
      </w:r>
      <w:r w:rsidR="003D031E">
        <w:t xml:space="preserve">that are being proposed </w:t>
      </w:r>
      <w:r w:rsidR="00BB796C">
        <w:t xml:space="preserve">for release </w:t>
      </w:r>
      <w:r w:rsidR="003D031E">
        <w:t>for</w:t>
      </w:r>
      <w:r>
        <w:t xml:space="preserve"> public review.</w:t>
      </w:r>
    </w:p>
    <w:p w14:paraId="2E2019B9" w14:textId="11FA2408" w:rsidR="00DC5B2C" w:rsidRPr="00DC5B2C" w:rsidRDefault="00872ADC" w:rsidP="00046561">
      <w:pPr>
        <w:pStyle w:val="ListParagraph"/>
        <w:numPr>
          <w:ilvl w:val="1"/>
          <w:numId w:val="17"/>
        </w:numPr>
        <w:tabs>
          <w:tab w:val="left" w:pos="7050"/>
        </w:tabs>
      </w:pPr>
      <w:r>
        <w:t>DQC_00</w:t>
      </w:r>
      <w:r w:rsidR="00DC5713">
        <w:t>79</w:t>
      </w:r>
      <w:r w:rsidR="00822EDE">
        <w:t xml:space="preserve"> </w:t>
      </w:r>
      <w:r w:rsidR="00822EDE" w:rsidRPr="00822EDE">
        <w:t xml:space="preserve">Extension Members </w:t>
      </w:r>
      <w:r w:rsidR="00822EDE" w:rsidRPr="00DC5B2C">
        <w:rPr>
          <w:b/>
        </w:rPr>
        <w:t xml:space="preserve"> </w:t>
      </w:r>
    </w:p>
    <w:p w14:paraId="0E525107" w14:textId="23F1D3D9" w:rsidR="00DC5B2C" w:rsidRDefault="00822EDE" w:rsidP="00DC5B2C">
      <w:pPr>
        <w:pStyle w:val="ListParagraph"/>
        <w:numPr>
          <w:ilvl w:val="2"/>
          <w:numId w:val="17"/>
        </w:numPr>
        <w:tabs>
          <w:tab w:val="left" w:pos="7050"/>
        </w:tabs>
      </w:pPr>
      <w:r w:rsidRPr="004C408A">
        <w:t>This rule applies to both IFRS and US GAAP filings.</w:t>
      </w:r>
      <w:r w:rsidRPr="00DC5B2C">
        <w:rPr>
          <w:b/>
        </w:rPr>
        <w:t xml:space="preserve">  </w:t>
      </w:r>
      <w:r>
        <w:t>This rule checks if the filer has used an extension member that has a known taxonomy member in the Country o</w:t>
      </w:r>
      <w:r w:rsidR="00DC5B2C">
        <w:t>r State and Province taxonomies</w:t>
      </w:r>
      <w:r>
        <w:t xml:space="preserve">. </w:t>
      </w:r>
      <w:r w:rsidR="003D031E">
        <w:t>Many companies had created extensions for state or country members and have not adjusted their filings since the</w:t>
      </w:r>
      <w:r w:rsidR="00BB796C">
        <w:t xml:space="preserve"> SEC has released the Country and</w:t>
      </w:r>
      <w:r w:rsidR="003D031E">
        <w:t xml:space="preserve"> State and Province taxonomies.  </w:t>
      </w:r>
      <w:r w:rsidR="00DC5B2C">
        <w:t xml:space="preserve">The rule </w:t>
      </w:r>
      <w:r w:rsidR="00BB796C">
        <w:t>compares</w:t>
      </w:r>
      <w:r w:rsidR="00DC5B2C">
        <w:t xml:space="preserve"> a standard list of </w:t>
      </w:r>
      <w:r w:rsidR="00DC5B2C">
        <w:lastRenderedPageBreak/>
        <w:t xml:space="preserve">known extension </w:t>
      </w:r>
      <w:r w:rsidR="003D031E">
        <w:t xml:space="preserve">members </w:t>
      </w:r>
      <w:r w:rsidR="00DC5B2C">
        <w:t>seen across historical filings and identifies the correct member</w:t>
      </w:r>
      <w:r w:rsidR="00BB796C">
        <w:t xml:space="preserve"> from the base taxonomy</w:t>
      </w:r>
      <w:r w:rsidR="00DC5B2C">
        <w:t xml:space="preserve"> to use. </w:t>
      </w:r>
      <w:r w:rsidR="003D031E">
        <w:t xml:space="preserve">There are exceptions </w:t>
      </w:r>
      <w:r w:rsidR="00C1116A">
        <w:t>to the rule:</w:t>
      </w:r>
    </w:p>
    <w:p w14:paraId="286C5885" w14:textId="05CFB081" w:rsidR="00C1116A" w:rsidRPr="00C1116A" w:rsidRDefault="00C1116A" w:rsidP="002D2D75">
      <w:pPr>
        <w:pStyle w:val="ListParagraph"/>
        <w:numPr>
          <w:ilvl w:val="3"/>
          <w:numId w:val="17"/>
        </w:numPr>
        <w:rPr>
          <w:sz w:val="24"/>
          <w:szCs w:val="24"/>
        </w:rPr>
      </w:pPr>
      <w:r w:rsidRPr="00C1116A">
        <w:rPr>
          <w:szCs w:val="22"/>
        </w:rPr>
        <w:t xml:space="preserve">For the US-GAAP taxonomies this rule will not flag an error if the extension member is used on either the </w:t>
      </w:r>
      <w:proofErr w:type="spellStart"/>
      <w:r w:rsidRPr="00C1116A">
        <w:rPr>
          <w:szCs w:val="22"/>
        </w:rPr>
        <w:t>IncomeTaxAuthorityNameAxis</w:t>
      </w:r>
      <w:proofErr w:type="spellEnd"/>
      <w:r w:rsidRPr="00C1116A">
        <w:rPr>
          <w:szCs w:val="22"/>
        </w:rPr>
        <w:t xml:space="preserve"> or the </w:t>
      </w:r>
      <w:proofErr w:type="spellStart"/>
      <w:r w:rsidRPr="00C1116A">
        <w:rPr>
          <w:szCs w:val="22"/>
        </w:rPr>
        <w:t>StatementBusinessSegmentsAxis</w:t>
      </w:r>
      <w:proofErr w:type="spellEnd"/>
      <w:r w:rsidRPr="00C1116A">
        <w:rPr>
          <w:szCs w:val="22"/>
        </w:rPr>
        <w:t xml:space="preserve">. </w:t>
      </w:r>
    </w:p>
    <w:p w14:paraId="5F8CBFC7" w14:textId="76438B89" w:rsidR="00C1116A" w:rsidRPr="00C1116A" w:rsidRDefault="00C1116A" w:rsidP="00C1116A">
      <w:pPr>
        <w:pStyle w:val="ListParagraph"/>
        <w:numPr>
          <w:ilvl w:val="3"/>
          <w:numId w:val="17"/>
        </w:numPr>
        <w:tabs>
          <w:tab w:val="left" w:pos="7050"/>
        </w:tabs>
        <w:rPr>
          <w:sz w:val="24"/>
          <w:szCs w:val="24"/>
        </w:rPr>
      </w:pPr>
      <w:r w:rsidRPr="00C1116A">
        <w:rPr>
          <w:szCs w:val="22"/>
        </w:rPr>
        <w:t xml:space="preserve">For the IFRS taxonomies this rule will not flag an error if the extension member is used on the </w:t>
      </w:r>
      <w:proofErr w:type="spellStart"/>
      <w:r w:rsidRPr="00C1116A">
        <w:rPr>
          <w:szCs w:val="22"/>
        </w:rPr>
        <w:t>SegmentsAxis</w:t>
      </w:r>
      <w:proofErr w:type="spellEnd"/>
      <w:r w:rsidRPr="00C1116A">
        <w:rPr>
          <w:szCs w:val="22"/>
        </w:rPr>
        <w:t xml:space="preserve">. </w:t>
      </w:r>
    </w:p>
    <w:p w14:paraId="2712147A" w14:textId="2C17294C" w:rsidR="00872ADC" w:rsidRDefault="00DC5B2C" w:rsidP="00DC5B2C">
      <w:pPr>
        <w:pStyle w:val="ListParagraph"/>
        <w:numPr>
          <w:ilvl w:val="2"/>
          <w:numId w:val="17"/>
        </w:numPr>
        <w:tabs>
          <w:tab w:val="left" w:pos="7050"/>
        </w:tabs>
      </w:pPr>
      <w:r w:rsidRPr="004C408A">
        <w:t>T</w:t>
      </w:r>
      <w:r w:rsidR="00822EDE" w:rsidRPr="004C408A">
        <w:t>h</w:t>
      </w:r>
      <w:r w:rsidR="00822EDE">
        <w:t>ere are approximately 2</w:t>
      </w:r>
      <w:r w:rsidR="00BB796C">
        <w:t>,</w:t>
      </w:r>
      <w:r w:rsidR="00822EDE">
        <w:t xml:space="preserve">000 </w:t>
      </w:r>
      <w:r w:rsidR="003D031E">
        <w:t xml:space="preserve">member </w:t>
      </w:r>
      <w:r w:rsidR="00822EDE">
        <w:t>errors for this</w:t>
      </w:r>
      <w:r w:rsidR="003D031E">
        <w:t xml:space="preserve"> rule within</w:t>
      </w:r>
      <w:r w:rsidR="00994256">
        <w:t xml:space="preserve"> the</w:t>
      </w:r>
      <w:r w:rsidR="003D031E">
        <w:t xml:space="preserve"> past year</w:t>
      </w:r>
      <w:r w:rsidR="00822EDE">
        <w:t xml:space="preserve">.  </w:t>
      </w:r>
    </w:p>
    <w:p w14:paraId="0AFE816E" w14:textId="4AD9F636" w:rsidR="00DC5B2C" w:rsidRDefault="00DC5B2C" w:rsidP="00DC5B2C">
      <w:pPr>
        <w:pStyle w:val="ListParagraph"/>
        <w:numPr>
          <w:ilvl w:val="2"/>
          <w:numId w:val="17"/>
        </w:numPr>
        <w:tabs>
          <w:tab w:val="left" w:pos="7050"/>
        </w:tabs>
      </w:pPr>
      <w:r>
        <w:t xml:space="preserve">Chase questioned </w:t>
      </w:r>
      <w:r w:rsidR="00C1116A">
        <w:t xml:space="preserve">if we should expect pushback from </w:t>
      </w:r>
      <w:r w:rsidR="00BB796C">
        <w:t xml:space="preserve">the </w:t>
      </w:r>
      <w:r w:rsidR="00C1116A">
        <w:t xml:space="preserve">filer community on this rule related use of proper nouns.  Some companies use countries in the names of subsidiaries.  </w:t>
      </w:r>
      <w:r w:rsidR="00994256">
        <w:t>Campbell explained that in order for the rule to fire, t</w:t>
      </w:r>
      <w:r w:rsidR="00C1116A">
        <w:t xml:space="preserve">he string </w:t>
      </w:r>
      <w:r w:rsidR="00994256">
        <w:t xml:space="preserve">of the member </w:t>
      </w:r>
      <w:r w:rsidR="00C1116A">
        <w:t>would have to</w:t>
      </w:r>
      <w:r w:rsidR="00994256">
        <w:t xml:space="preserve"> exactly</w:t>
      </w:r>
      <w:r w:rsidR="00C1116A">
        <w:t xml:space="preserve"> match</w:t>
      </w:r>
      <w:r w:rsidR="00994256">
        <w:t xml:space="preserve"> the extension list so we don’t expect this to</w:t>
      </w:r>
      <w:r w:rsidR="00BB796C">
        <w:t xml:space="preserve"> be a problem</w:t>
      </w:r>
      <w:r w:rsidR="00C1116A">
        <w:t>.</w:t>
      </w:r>
    </w:p>
    <w:p w14:paraId="6847EFB3" w14:textId="7B101293" w:rsidR="00C1116A" w:rsidRDefault="00C1116A" w:rsidP="00DC5B2C">
      <w:pPr>
        <w:pStyle w:val="ListParagraph"/>
        <w:numPr>
          <w:ilvl w:val="2"/>
          <w:numId w:val="17"/>
        </w:numPr>
        <w:tabs>
          <w:tab w:val="left" w:pos="7050"/>
        </w:tabs>
      </w:pPr>
      <w:r>
        <w:t>The rule does not apply to regions</w:t>
      </w:r>
      <w:r w:rsidR="00BB796C">
        <w:t xml:space="preserve"> (e.g., Africa, North America)</w:t>
      </w:r>
      <w:r>
        <w:t>.</w:t>
      </w:r>
    </w:p>
    <w:p w14:paraId="444513B5" w14:textId="2EED4CDD" w:rsidR="00DC5B2C" w:rsidRDefault="00DC5B2C" w:rsidP="00DC5B2C">
      <w:pPr>
        <w:pStyle w:val="ListParagraph"/>
        <w:numPr>
          <w:ilvl w:val="1"/>
          <w:numId w:val="17"/>
        </w:numPr>
        <w:tabs>
          <w:tab w:val="left" w:pos="7050"/>
        </w:tabs>
      </w:pPr>
      <w:r>
        <w:t>DQC_0080 Negative Values (IFRS)</w:t>
      </w:r>
    </w:p>
    <w:p w14:paraId="60AA940C" w14:textId="36983158" w:rsidR="00DC5B2C" w:rsidRDefault="00DC5B2C" w:rsidP="00DC5B2C">
      <w:pPr>
        <w:pStyle w:val="ListParagraph"/>
        <w:numPr>
          <w:ilvl w:val="2"/>
          <w:numId w:val="17"/>
        </w:numPr>
        <w:tabs>
          <w:tab w:val="left" w:pos="7050"/>
        </w:tabs>
      </w:pPr>
      <w:r>
        <w:t xml:space="preserve">This rule is similar to the US GAAP rule DQC_0015 </w:t>
      </w:r>
      <w:r w:rsidR="00C1116A">
        <w:t>Negative Values but this</w:t>
      </w:r>
      <w:r>
        <w:t xml:space="preserve"> is </w:t>
      </w:r>
      <w:r w:rsidR="00C1116A">
        <w:t xml:space="preserve">a </w:t>
      </w:r>
      <w:r>
        <w:t>separate</w:t>
      </w:r>
      <w:r w:rsidR="00C1116A">
        <w:t xml:space="preserve"> rule that will run on</w:t>
      </w:r>
      <w:r w:rsidR="00BB796C">
        <w:t xml:space="preserve"> only</w:t>
      </w:r>
      <w:r w:rsidR="00C1116A">
        <w:t xml:space="preserve"> IFRS filings</w:t>
      </w:r>
      <w:r>
        <w:t>.</w:t>
      </w:r>
      <w:r w:rsidR="00C1116A">
        <w:t xml:space="preserve">  This has been developed as a separate rule so that</w:t>
      </w:r>
      <w:r w:rsidR="00994256">
        <w:t xml:space="preserve"> </w:t>
      </w:r>
      <w:r w:rsidR="00C1116A">
        <w:t>only IFRS elements are included.</w:t>
      </w:r>
    </w:p>
    <w:p w14:paraId="6A239941" w14:textId="6A011665" w:rsidR="00DC5B2C" w:rsidRDefault="00DC5B2C" w:rsidP="00DC5B2C">
      <w:pPr>
        <w:pStyle w:val="ListParagraph"/>
        <w:numPr>
          <w:ilvl w:val="2"/>
          <w:numId w:val="17"/>
        </w:numPr>
        <w:tabs>
          <w:tab w:val="left" w:pos="7050"/>
        </w:tabs>
      </w:pPr>
      <w:r>
        <w:t xml:space="preserve">There </w:t>
      </w:r>
      <w:r w:rsidR="004C3D6F">
        <w:t>is an</w:t>
      </w:r>
      <w:r>
        <w:t xml:space="preserve"> exclusion members</w:t>
      </w:r>
      <w:r w:rsidR="004C3D6F">
        <w:t xml:space="preserve"> list (</w:t>
      </w:r>
      <w:r>
        <w:t>similar to US GAAP</w:t>
      </w:r>
      <w:r w:rsidR="004C3D6F">
        <w:t>) specific to the IFRS Taxonomy</w:t>
      </w:r>
      <w:r>
        <w:t xml:space="preserve">.  </w:t>
      </w:r>
      <w:r w:rsidR="004C3D6F">
        <w:t>Exclusion members list includes</w:t>
      </w:r>
      <w:r>
        <w:t xml:space="preserve"> text string </w:t>
      </w:r>
      <w:r w:rsidR="004C3D6F">
        <w:t>matching</w:t>
      </w:r>
      <w:r w:rsidR="00994256">
        <w:t>.  W</w:t>
      </w:r>
      <w:r w:rsidR="004C3D6F">
        <w:t xml:space="preserve">hen using the following text in </w:t>
      </w:r>
      <w:r w:rsidR="00BB796C">
        <w:t xml:space="preserve">a </w:t>
      </w:r>
      <w:r w:rsidR="004C3D6F">
        <w:t>member, rule will not flag:</w:t>
      </w:r>
    </w:p>
    <w:p w14:paraId="70EED9E1" w14:textId="77777777" w:rsidR="004C3D6F" w:rsidRDefault="00DC5B2C" w:rsidP="00C1116A">
      <w:pPr>
        <w:pStyle w:val="ListParagraph"/>
        <w:numPr>
          <w:ilvl w:val="3"/>
          <w:numId w:val="17"/>
        </w:numPr>
        <w:tabs>
          <w:tab w:val="left" w:pos="7050"/>
        </w:tabs>
      </w:pPr>
      <w:r>
        <w:t xml:space="preserve">Change </w:t>
      </w:r>
    </w:p>
    <w:p w14:paraId="1693170B" w14:textId="500BA968" w:rsidR="00DC5B2C" w:rsidRDefault="004C3D6F" w:rsidP="00C1116A">
      <w:pPr>
        <w:pStyle w:val="ListParagraph"/>
        <w:numPr>
          <w:ilvl w:val="3"/>
          <w:numId w:val="17"/>
        </w:numPr>
        <w:tabs>
          <w:tab w:val="left" w:pos="7050"/>
        </w:tabs>
      </w:pPr>
      <w:r>
        <w:t>I</w:t>
      </w:r>
      <w:r w:rsidR="00DC5B2C">
        <w:t>ncrease/decrease</w:t>
      </w:r>
    </w:p>
    <w:p w14:paraId="3C9F57AA" w14:textId="3FC01808" w:rsidR="00DC5B2C" w:rsidRDefault="00DC5B2C" w:rsidP="004C3D6F">
      <w:pPr>
        <w:pStyle w:val="ListParagraph"/>
        <w:numPr>
          <w:ilvl w:val="2"/>
          <w:numId w:val="17"/>
        </w:numPr>
        <w:tabs>
          <w:tab w:val="left" w:pos="7050"/>
        </w:tabs>
      </w:pPr>
      <w:r>
        <w:t xml:space="preserve">IFRS taxonomy has elements in Formula </w:t>
      </w:r>
      <w:proofErr w:type="spellStart"/>
      <w:r>
        <w:t>linkbase</w:t>
      </w:r>
      <w:proofErr w:type="spellEnd"/>
      <w:r w:rsidR="004C3D6F">
        <w:t xml:space="preserve"> for elements not to be reported as negative</w:t>
      </w:r>
      <w:r>
        <w:t>.  This was used as the starting point for the working group.  Elements were removed from rule if they cannot be negative in the default</w:t>
      </w:r>
      <w:r w:rsidR="004C3D6F">
        <w:t xml:space="preserve"> but could be negative when used with members (e.g., derivative assets that may be broken up by security classes)</w:t>
      </w:r>
      <w:r>
        <w:t xml:space="preserve">. </w:t>
      </w:r>
      <w:r w:rsidR="004C3D6F">
        <w:t>These were removed from the list and a</w:t>
      </w:r>
      <w:r>
        <w:t xml:space="preserve"> separate rule will be developed for these elements</w:t>
      </w:r>
      <w:r w:rsidR="004C3D6F">
        <w:t xml:space="preserve"> in the future</w:t>
      </w:r>
      <w:r>
        <w:t>.</w:t>
      </w:r>
      <w:r>
        <w:tab/>
      </w:r>
    </w:p>
    <w:p w14:paraId="28B44459" w14:textId="0BE8629F" w:rsidR="003A58A7" w:rsidRDefault="00DC5B2C" w:rsidP="00DC5B2C">
      <w:pPr>
        <w:pStyle w:val="ListParagraph"/>
        <w:numPr>
          <w:ilvl w:val="2"/>
          <w:numId w:val="17"/>
        </w:numPr>
        <w:tabs>
          <w:tab w:val="left" w:pos="7050"/>
        </w:tabs>
      </w:pPr>
      <w:r>
        <w:t xml:space="preserve">Working group will continue to review and add elements </w:t>
      </w:r>
      <w:r w:rsidR="00994256">
        <w:t xml:space="preserve">to the list </w:t>
      </w:r>
      <w:r>
        <w:t>during public review</w:t>
      </w:r>
      <w:r w:rsidR="003A58A7">
        <w:t xml:space="preserve"> </w:t>
      </w:r>
      <w:r w:rsidR="00994256">
        <w:t>period</w:t>
      </w:r>
      <w:r>
        <w:t xml:space="preserve">. </w:t>
      </w:r>
      <w:r w:rsidR="004C3D6F">
        <w:t>Currently list includes approximately 750 items.</w:t>
      </w:r>
    </w:p>
    <w:p w14:paraId="3602B920" w14:textId="10E1C6EE" w:rsidR="00822EDE" w:rsidRDefault="003A58A7" w:rsidP="00DC5B2C">
      <w:pPr>
        <w:pStyle w:val="ListParagraph"/>
        <w:numPr>
          <w:ilvl w:val="2"/>
          <w:numId w:val="17"/>
        </w:numPr>
        <w:tabs>
          <w:tab w:val="left" w:pos="7050"/>
        </w:tabs>
      </w:pPr>
      <w:proofErr w:type="spellStart"/>
      <w:r>
        <w:t>Iza</w:t>
      </w:r>
      <w:proofErr w:type="spellEnd"/>
      <w:r>
        <w:t xml:space="preserve"> mentioned that the original </w:t>
      </w:r>
      <w:r w:rsidR="004C3D6F">
        <w:t>objective</w:t>
      </w:r>
      <w:r>
        <w:t xml:space="preserve"> of</w:t>
      </w:r>
      <w:r w:rsidR="00C31E45">
        <w:t xml:space="preserve"> including</w:t>
      </w:r>
      <w:r>
        <w:t xml:space="preserve"> the elements in the formula </w:t>
      </w:r>
      <w:proofErr w:type="spellStart"/>
      <w:r>
        <w:t>linkbase</w:t>
      </w:r>
      <w:proofErr w:type="spellEnd"/>
      <w:r>
        <w:t xml:space="preserve"> w</w:t>
      </w:r>
      <w:r w:rsidR="00C31E45">
        <w:t>as to develop a list</w:t>
      </w:r>
      <w:r>
        <w:t xml:space="preserve"> to be used as a warning (</w:t>
      </w:r>
      <w:r w:rsidR="00C31E45">
        <w:t xml:space="preserve">elements generally will not be negative </w:t>
      </w:r>
      <w:r>
        <w:t xml:space="preserve">with the knowledge that it can be negative </w:t>
      </w:r>
      <w:r w:rsidR="00C31E45">
        <w:t>when used with members</w:t>
      </w:r>
      <w:r>
        <w:t xml:space="preserve">).  </w:t>
      </w:r>
      <w:r w:rsidR="004C3D6F">
        <w:t>DQC is taking a different approach in this rule.</w:t>
      </w:r>
    </w:p>
    <w:p w14:paraId="5398D4F7" w14:textId="1DF7E8B0" w:rsidR="003A58A7" w:rsidRDefault="003A58A7" w:rsidP="00DC5B2C">
      <w:pPr>
        <w:pStyle w:val="ListParagraph"/>
        <w:numPr>
          <w:ilvl w:val="2"/>
          <w:numId w:val="17"/>
        </w:numPr>
        <w:tabs>
          <w:tab w:val="left" w:pos="7050"/>
        </w:tabs>
      </w:pPr>
      <w:proofErr w:type="spellStart"/>
      <w:r>
        <w:t>Iza</w:t>
      </w:r>
      <w:proofErr w:type="spellEnd"/>
      <w:r>
        <w:t xml:space="preserve"> </w:t>
      </w:r>
      <w:r w:rsidR="004C3D6F">
        <w:t xml:space="preserve">noted that DQC_0080 includes “(IFRS)” in the name of the rule, while DQC_0079 applies to IFRS but does not include the term in the name of the rule.   </w:t>
      </w:r>
      <w:r>
        <w:t xml:space="preserve">Campbell explained that the </w:t>
      </w:r>
      <w:r w:rsidR="0081759F">
        <w:t xml:space="preserve">IFRS applicable </w:t>
      </w:r>
      <w:r>
        <w:t xml:space="preserve">rules state </w:t>
      </w:r>
      <w:r w:rsidR="0081759F">
        <w:t>“</w:t>
      </w:r>
      <w:r>
        <w:t xml:space="preserve">IFRS </w:t>
      </w:r>
      <w:r>
        <w:lastRenderedPageBreak/>
        <w:t>Ready</w:t>
      </w:r>
      <w:r w:rsidR="0081759F">
        <w:t>”</w:t>
      </w:r>
      <w:r>
        <w:t xml:space="preserve"> on the XBRL US website</w:t>
      </w:r>
      <w:r w:rsidR="0081759F">
        <w:t xml:space="preserve"> when they</w:t>
      </w:r>
      <w:r>
        <w:t xml:space="preserve"> apply to IFRS taxonomy. </w:t>
      </w:r>
      <w:r w:rsidR="0081759F">
        <w:t xml:space="preserve"> Rule messages state</w:t>
      </w:r>
      <w:r w:rsidR="00BB796C">
        <w:t xml:space="preserve"> which taxonomy is being used.</w:t>
      </w:r>
      <w:r w:rsidR="0081759F">
        <w:t xml:space="preserve"> </w:t>
      </w:r>
      <w:r>
        <w:t xml:space="preserve"> We should consider a way to distinguish those rules that apply to IFRS and those that apply to US GAAP and</w:t>
      </w:r>
      <w:r w:rsidR="0081759F">
        <w:t xml:space="preserve"> those applicable to</w:t>
      </w:r>
      <w:r>
        <w:t xml:space="preserve"> both.</w:t>
      </w:r>
    </w:p>
    <w:p w14:paraId="16F6CE27" w14:textId="154F767A" w:rsidR="00C31E45" w:rsidRDefault="00C31E45" w:rsidP="00DC5B2C">
      <w:pPr>
        <w:pStyle w:val="ListParagraph"/>
        <w:numPr>
          <w:ilvl w:val="2"/>
          <w:numId w:val="17"/>
        </w:numPr>
        <w:tabs>
          <w:tab w:val="left" w:pos="7050"/>
        </w:tabs>
      </w:pPr>
      <w:r>
        <w:t>Campbell mentioned that for US GAAP, elements used on the Statement of Stockholders Equity were excluded from the list of elements for nonnegative rules.  A separate rule is being developed for these elements.</w:t>
      </w:r>
    </w:p>
    <w:p w14:paraId="41273751" w14:textId="084079C8" w:rsidR="003A58A7" w:rsidRDefault="003A58A7" w:rsidP="003A58A7">
      <w:pPr>
        <w:pStyle w:val="ListParagraph"/>
        <w:numPr>
          <w:ilvl w:val="1"/>
          <w:numId w:val="17"/>
        </w:numPr>
        <w:tabs>
          <w:tab w:val="left" w:pos="7050"/>
        </w:tabs>
      </w:pPr>
      <w:r>
        <w:t>The rules are proposed to be exposed December 17, 2018-January 31, 2019.  We do not want to go any later, so that filers c</w:t>
      </w:r>
      <w:r w:rsidR="0081759F">
        <w:t>an use the rules for their year</w:t>
      </w:r>
      <w:r>
        <w:t xml:space="preserve">end filings. </w:t>
      </w:r>
    </w:p>
    <w:p w14:paraId="1893B82C" w14:textId="760D2A80" w:rsidR="003A58A7" w:rsidRDefault="003A58A7" w:rsidP="003A58A7">
      <w:pPr>
        <w:pStyle w:val="ListParagraph"/>
        <w:numPr>
          <w:ilvl w:val="1"/>
          <w:numId w:val="17"/>
        </w:numPr>
        <w:tabs>
          <w:tab w:val="left" w:pos="7050"/>
        </w:tabs>
      </w:pPr>
      <w:r>
        <w:t xml:space="preserve">Campbell mentioned that nonnegative value rule is updated when a new taxonomy is released.  </w:t>
      </w:r>
      <w:proofErr w:type="spellStart"/>
      <w:r>
        <w:t>Iza</w:t>
      </w:r>
      <w:proofErr w:type="spellEnd"/>
      <w:r>
        <w:t xml:space="preserve"> mentioned that she expects that the final taxonomy should be available in March 2019.</w:t>
      </w:r>
    </w:p>
    <w:p w14:paraId="3A89B417" w14:textId="77777777" w:rsidR="006860F0" w:rsidRDefault="006860F0" w:rsidP="006860F0">
      <w:pPr>
        <w:pStyle w:val="ListParagraph"/>
        <w:ind w:left="1440"/>
      </w:pPr>
    </w:p>
    <w:p w14:paraId="0ACE30D2" w14:textId="77777777" w:rsidR="00F90F12" w:rsidRPr="00295C0F" w:rsidRDefault="00F90F12" w:rsidP="00F90F12">
      <w:pPr>
        <w:pStyle w:val="ListParagraph"/>
        <w:spacing w:line="240" w:lineRule="auto"/>
        <w:rPr>
          <w:rFonts w:eastAsia="Times New Roman"/>
          <w:bCs/>
          <w:color w:val="auto"/>
          <w:szCs w:val="22"/>
        </w:rPr>
      </w:pPr>
    </w:p>
    <w:p w14:paraId="2C5F5FA9" w14:textId="7FD10607" w:rsidR="00295C0F" w:rsidRPr="00B61CA4" w:rsidRDefault="00295C0F" w:rsidP="00295C0F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</w:t>
      </w:r>
      <w:r w:rsidR="00DC5713">
        <w:rPr>
          <w:rFonts w:eastAsia="Times New Roman"/>
        </w:rPr>
        <w:t>Rule Set 8 DQC_0079 and DQC_0080 for public review</w:t>
      </w:r>
      <w:r>
        <w:rPr>
          <w:rFonts w:eastAsia="Times New Roman"/>
        </w:rPr>
        <w:t xml:space="preserve">, </w:t>
      </w:r>
      <w:r w:rsidRPr="00B61CA4">
        <w:rPr>
          <w:rFonts w:eastAsia="Times New Roman"/>
        </w:rPr>
        <w:t>by</w:t>
      </w:r>
      <w:r>
        <w:rPr>
          <w:rFonts w:eastAsia="Times New Roman"/>
        </w:rPr>
        <w:t xml:space="preserve"> Chase </w:t>
      </w:r>
      <w:proofErr w:type="spellStart"/>
      <w:r>
        <w:rPr>
          <w:rFonts w:eastAsia="Times New Roman"/>
        </w:rPr>
        <w:t>Bongirno</w:t>
      </w:r>
      <w:proofErr w:type="spellEnd"/>
      <w:r w:rsidRPr="00B61CA4">
        <w:rPr>
          <w:rFonts w:eastAsia="Times New Roman"/>
        </w:rPr>
        <w:t>, seconded by</w:t>
      </w:r>
      <w:r w:rsidR="00F90F12">
        <w:rPr>
          <w:rFonts w:eastAsia="Times New Roman"/>
        </w:rPr>
        <w:t xml:space="preserve"> </w:t>
      </w:r>
      <w:r w:rsidR="00C31E45">
        <w:rPr>
          <w:rFonts w:eastAsia="Times New Roman"/>
        </w:rPr>
        <w:t xml:space="preserve">Andreas </w:t>
      </w:r>
      <w:proofErr w:type="spellStart"/>
      <w:r w:rsidR="00C31E45">
        <w:rPr>
          <w:rFonts w:eastAsia="Times New Roman"/>
        </w:rPr>
        <w:t>Krohn</w:t>
      </w:r>
      <w:proofErr w:type="spellEnd"/>
      <w:r>
        <w:rPr>
          <w:rFonts w:eastAsia="Times New Roman"/>
        </w:rPr>
        <w:t>.</w:t>
      </w:r>
    </w:p>
    <w:p w14:paraId="5C3D459F" w14:textId="32C54E4C" w:rsidR="00295C0F" w:rsidRDefault="00295C0F" w:rsidP="00295C0F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Vote (For </w:t>
      </w:r>
      <w:r w:rsidR="00BB796C">
        <w:rPr>
          <w:rFonts w:eastAsia="Times New Roman"/>
          <w:bCs/>
          <w:color w:val="auto"/>
          <w:szCs w:val="22"/>
        </w:rPr>
        <w:t>6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093EC5DB" w14:textId="69FE2BEA" w:rsidR="00872ADC" w:rsidRPr="00295C0F" w:rsidRDefault="00295C0F" w:rsidP="00295C0F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295C0F">
        <w:rPr>
          <w:rFonts w:eastAsia="Times New Roman"/>
          <w:bCs/>
          <w:color w:val="auto"/>
          <w:szCs w:val="22"/>
        </w:rPr>
        <w:t xml:space="preserve">Motion passed. </w:t>
      </w:r>
      <w:r w:rsidR="00DC5713">
        <w:rPr>
          <w:rFonts w:eastAsia="Times New Roman"/>
        </w:rPr>
        <w:t>Approved Rule Set 8 DQC_0079 and DQC_0080 for public review</w:t>
      </w:r>
      <w:r>
        <w:rPr>
          <w:rFonts w:eastAsia="Times New Roman"/>
        </w:rPr>
        <w:t>.</w:t>
      </w:r>
    </w:p>
    <w:p w14:paraId="0BF69664" w14:textId="77777777" w:rsidR="00193771" w:rsidRDefault="00193771" w:rsidP="00193771">
      <w:pPr>
        <w:pStyle w:val="ListParagraph"/>
        <w:spacing w:line="312" w:lineRule="auto"/>
        <w:ind w:left="780"/>
      </w:pPr>
    </w:p>
    <w:p w14:paraId="48168731" w14:textId="77777777" w:rsidR="003A58A7" w:rsidRPr="003A58A7" w:rsidRDefault="003A58A7" w:rsidP="003A58A7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234D4BDA" w14:textId="6763B6FF" w:rsidR="003A58A7" w:rsidRDefault="003A58A7" w:rsidP="003A58A7">
      <w:pPr>
        <w:spacing w:line="312" w:lineRule="auto"/>
        <w:rPr>
          <w:rFonts w:ascii="Arial" w:eastAsia="Arial" w:hAnsi="Arial" w:cs="Arial"/>
          <w:b/>
          <w:sz w:val="22"/>
        </w:rPr>
      </w:pPr>
      <w:r w:rsidRPr="003A58A7">
        <w:rPr>
          <w:rFonts w:ascii="Arial" w:eastAsia="Arial" w:hAnsi="Arial" w:cs="Arial"/>
          <w:b/>
          <w:sz w:val="22"/>
        </w:rPr>
        <w:t>Comment Letter to SEC</w:t>
      </w:r>
    </w:p>
    <w:p w14:paraId="08A7972B" w14:textId="32AFCC7C" w:rsidR="00817114" w:rsidRDefault="00BB796C" w:rsidP="00817114">
      <w:pPr>
        <w:pStyle w:val="ListParagraph"/>
        <w:numPr>
          <w:ilvl w:val="0"/>
          <w:numId w:val="22"/>
        </w:numPr>
        <w:spacing w:line="312" w:lineRule="auto"/>
      </w:pPr>
      <w:r>
        <w:t>DQC sen</w:t>
      </w:r>
      <w:r w:rsidR="00994256">
        <w:t>t</w:t>
      </w:r>
      <w:r>
        <w:t xml:space="preserve"> a l</w:t>
      </w:r>
      <w:r w:rsidR="00C31E45" w:rsidRPr="004A2B9E">
        <w:t xml:space="preserve">etter sent to Chia Becker </w:t>
      </w:r>
      <w:r>
        <w:t>at</w:t>
      </w:r>
      <w:r w:rsidR="00C31E45" w:rsidRPr="004A2B9E">
        <w:t xml:space="preserve"> the SEC</w:t>
      </w:r>
      <w:r>
        <w:t xml:space="preserve"> on November 15, 2018.  The letter</w:t>
      </w:r>
      <w:r w:rsidR="00C31E45" w:rsidRPr="004A2B9E">
        <w:t xml:space="preserve"> </w:t>
      </w:r>
      <w:r>
        <w:t xml:space="preserve">stated that the DQC welcomed SEC </w:t>
      </w:r>
      <w:r w:rsidR="00572264">
        <w:t xml:space="preserve">communications to filers </w:t>
      </w:r>
      <w:r w:rsidR="00572264" w:rsidRPr="00572264">
        <w:t>to improve awareness of the availability of DQC guidance and rules.</w:t>
      </w:r>
      <w:r w:rsidR="00C31E45" w:rsidRPr="004A2B9E">
        <w:t xml:space="preserve"> </w:t>
      </w:r>
      <w:r w:rsidR="00572264">
        <w:t xml:space="preserve">The DQC is </w:t>
      </w:r>
      <w:r w:rsidR="00C31E45" w:rsidRPr="004A2B9E">
        <w:t>supportive of SEC adding rules to EDGAR filing engine</w:t>
      </w:r>
      <w:r w:rsidR="00572264">
        <w:t xml:space="preserve"> (On October 1, 2018 SEC added rules into the filing process)</w:t>
      </w:r>
      <w:r w:rsidR="00C31E45" w:rsidRPr="004A2B9E">
        <w:t xml:space="preserve">.  </w:t>
      </w:r>
      <w:r w:rsidR="00572264">
        <w:t xml:space="preserve">DQC </w:t>
      </w:r>
      <w:r w:rsidR="00C31E45" w:rsidRPr="004A2B9E">
        <w:t>pointed out that the rules flagged false positives</w:t>
      </w:r>
      <w:r w:rsidR="00572264">
        <w:t xml:space="preserve"> where filers had tag correctly</w:t>
      </w:r>
      <w:r w:rsidR="00C31E45" w:rsidRPr="004A2B9E">
        <w:t xml:space="preserve">.  </w:t>
      </w:r>
      <w:r w:rsidR="00572264">
        <w:t>DQC</w:t>
      </w:r>
      <w:r w:rsidR="00C31E45" w:rsidRPr="004A2B9E">
        <w:t xml:space="preserve"> provided an example of the nonnegative rules.  </w:t>
      </w:r>
      <w:r w:rsidR="00572264" w:rsidRPr="00C940AD">
        <w:t>The results from</w:t>
      </w:r>
      <w:r w:rsidR="00572264">
        <w:t xml:space="preserve"> running</w:t>
      </w:r>
      <w:r w:rsidR="00572264" w:rsidRPr="00C940AD">
        <w:t xml:space="preserve"> </w:t>
      </w:r>
      <w:r w:rsidR="00572264">
        <w:t>EDGAR’s</w:t>
      </w:r>
      <w:r w:rsidR="00572264" w:rsidRPr="00C940AD">
        <w:t xml:space="preserve"> rules showed that 13%</w:t>
      </w:r>
      <w:r w:rsidR="00572264">
        <w:t xml:space="preserve"> of the errors</w:t>
      </w:r>
      <w:r w:rsidR="00572264" w:rsidRPr="00C940AD">
        <w:t xml:space="preserve"> </w:t>
      </w:r>
      <w:r w:rsidR="00572264">
        <w:t>were false as</w:t>
      </w:r>
      <w:r w:rsidR="00572264" w:rsidRPr="00C940AD">
        <w:t xml:space="preserve"> compared to the DQC’s </w:t>
      </w:r>
      <w:r w:rsidR="00572264">
        <w:t>errors</w:t>
      </w:r>
      <w:r w:rsidR="00572264" w:rsidRPr="00C940AD">
        <w:t xml:space="preserve">.  </w:t>
      </w:r>
      <w:r w:rsidR="006403C7">
        <w:t>The let</w:t>
      </w:r>
      <w:r w:rsidR="00572264">
        <w:t xml:space="preserve">ter stated that this causes extra work for preparers during an already time constrained period as they are working to submit their filings.  </w:t>
      </w:r>
      <w:r w:rsidR="00817114">
        <w:t xml:space="preserve">DQC </w:t>
      </w:r>
      <w:r w:rsidR="00572264">
        <w:t>recommend</w:t>
      </w:r>
      <w:r w:rsidR="00817114">
        <w:t>ed</w:t>
      </w:r>
      <w:r w:rsidR="00572264">
        <w:t xml:space="preserve"> that the SEC address these issues in the EDGAR system in a timely</w:t>
      </w:r>
      <w:r w:rsidR="00817114">
        <w:t>.  SEC does not usually provide feedback or comments on letters unless related to a rule.</w:t>
      </w:r>
    </w:p>
    <w:p w14:paraId="1ABFB697" w14:textId="3308A8FA" w:rsidR="004A2B9E" w:rsidRDefault="004A2B9E" w:rsidP="004A2B9E">
      <w:pPr>
        <w:pStyle w:val="ListParagraph"/>
        <w:numPr>
          <w:ilvl w:val="0"/>
          <w:numId w:val="22"/>
        </w:numPr>
        <w:spacing w:line="312" w:lineRule="auto"/>
      </w:pPr>
      <w:r>
        <w:t>Campbell stated that he does not expect to receive a response on the letter.  However, these letters are used as reference points for any new rules and it is good to provide comments to the SEC.</w:t>
      </w:r>
    </w:p>
    <w:p w14:paraId="4EBC90B7" w14:textId="04F92F08" w:rsidR="004A2B9E" w:rsidRDefault="004A2B9E" w:rsidP="004A2B9E">
      <w:pPr>
        <w:pStyle w:val="ListParagraph"/>
        <w:numPr>
          <w:ilvl w:val="0"/>
          <w:numId w:val="22"/>
        </w:numPr>
        <w:spacing w:line="312" w:lineRule="auto"/>
      </w:pPr>
      <w:r>
        <w:t xml:space="preserve">Chase mentioned that this is a pain point for filers and it was important to state this in the meeting with </w:t>
      </w:r>
      <w:r w:rsidR="00817114">
        <w:t>the staff and in comment letter</w:t>
      </w:r>
      <w:r>
        <w:t xml:space="preserve"> to the SEC.</w:t>
      </w:r>
    </w:p>
    <w:p w14:paraId="42381C08" w14:textId="77777777" w:rsidR="004A2B9E" w:rsidRPr="004A2B9E" w:rsidRDefault="004A2B9E" w:rsidP="004A2B9E">
      <w:pPr>
        <w:spacing w:line="312" w:lineRule="auto"/>
        <w:rPr>
          <w:rFonts w:eastAsia="Arial"/>
          <w:b/>
        </w:rPr>
      </w:pPr>
    </w:p>
    <w:p w14:paraId="0BCB7C24" w14:textId="24E5271C" w:rsidR="004A2B9E" w:rsidRPr="004A2B9E" w:rsidRDefault="004A2B9E" w:rsidP="004A2B9E">
      <w:pPr>
        <w:spacing w:line="312" w:lineRule="auto"/>
        <w:rPr>
          <w:rFonts w:ascii="Arial" w:eastAsia="Arial" w:hAnsi="Arial" w:cs="Arial"/>
          <w:b/>
          <w:sz w:val="22"/>
        </w:rPr>
      </w:pPr>
      <w:r w:rsidRPr="004A2B9E">
        <w:rPr>
          <w:rFonts w:ascii="Arial" w:eastAsia="Arial" w:hAnsi="Arial" w:cs="Arial"/>
          <w:b/>
          <w:sz w:val="22"/>
        </w:rPr>
        <w:t>Future Meeting</w:t>
      </w:r>
    </w:p>
    <w:p w14:paraId="18663AA9" w14:textId="22D5C4F6" w:rsidR="004A2B9E" w:rsidRPr="004A2B9E" w:rsidRDefault="004A2B9E" w:rsidP="004A2B9E">
      <w:pPr>
        <w:pStyle w:val="ListParagraph"/>
        <w:numPr>
          <w:ilvl w:val="0"/>
          <w:numId w:val="23"/>
        </w:numPr>
        <w:spacing w:line="312" w:lineRule="auto"/>
        <w:ind w:left="360"/>
      </w:pPr>
      <w:r w:rsidRPr="004A2B9E">
        <w:lastRenderedPageBreak/>
        <w:t xml:space="preserve">Next meeting will </w:t>
      </w:r>
      <w:r w:rsidR="00994256">
        <w:t xml:space="preserve">be held </w:t>
      </w:r>
      <w:r w:rsidRPr="004A2B9E">
        <w:t>February 13, 201</w:t>
      </w:r>
      <w:r w:rsidR="00994256">
        <w:t>9</w:t>
      </w:r>
      <w:r w:rsidRPr="004A2B9E">
        <w:t xml:space="preserve"> </w:t>
      </w:r>
      <w:r w:rsidR="00994256">
        <w:t>(</w:t>
      </w:r>
      <w:r w:rsidRPr="004A2B9E">
        <w:t>phone meeting</w:t>
      </w:r>
      <w:r w:rsidR="00994256">
        <w:t>)</w:t>
      </w:r>
      <w:r w:rsidRPr="004A2B9E">
        <w:t xml:space="preserve">.  </w:t>
      </w:r>
      <w:r w:rsidR="00994256">
        <w:t>Next i</w:t>
      </w:r>
      <w:r w:rsidRPr="004A2B9E">
        <w:t>n person meeting will be in April/May in Washington D.C.</w:t>
      </w:r>
    </w:p>
    <w:p w14:paraId="7085767B" w14:textId="77777777" w:rsidR="004A2B9E" w:rsidRDefault="004A2B9E" w:rsidP="004A2B9E">
      <w:pPr>
        <w:spacing w:line="312" w:lineRule="auto"/>
        <w:rPr>
          <w:rFonts w:eastAsia="Arial"/>
        </w:rPr>
      </w:pPr>
    </w:p>
    <w:p w14:paraId="062F67C2" w14:textId="5DD0C9FA" w:rsidR="004A2B9E" w:rsidRPr="004A2B9E" w:rsidRDefault="004A2B9E" w:rsidP="004A2B9E">
      <w:pPr>
        <w:spacing w:line="312" w:lineRule="auto"/>
        <w:rPr>
          <w:rFonts w:ascii="Arial" w:eastAsia="Arial" w:hAnsi="Arial" w:cs="Arial"/>
          <w:b/>
          <w:sz w:val="22"/>
        </w:rPr>
      </w:pPr>
      <w:r w:rsidRPr="004A2B9E">
        <w:rPr>
          <w:rFonts w:ascii="Arial" w:eastAsia="Arial" w:hAnsi="Arial" w:cs="Arial"/>
          <w:b/>
          <w:sz w:val="22"/>
        </w:rPr>
        <w:t>Other Business</w:t>
      </w:r>
    </w:p>
    <w:p w14:paraId="12A3A1E7" w14:textId="7DF1D94B" w:rsidR="004A2B9E" w:rsidRDefault="004A2B9E" w:rsidP="004A2B9E">
      <w:pPr>
        <w:pStyle w:val="ListParagraph"/>
        <w:numPr>
          <w:ilvl w:val="0"/>
          <w:numId w:val="23"/>
        </w:numPr>
        <w:spacing w:line="312" w:lineRule="auto"/>
        <w:ind w:left="360"/>
      </w:pPr>
      <w:r w:rsidRPr="004A2B9E">
        <w:t>Campbell mentioned that the Legal Entity Guidance</w:t>
      </w:r>
      <w:r w:rsidR="00F12214">
        <w:t xml:space="preserve"> that has been approved and on the website has received s</w:t>
      </w:r>
      <w:r w:rsidRPr="004A2B9E">
        <w:t xml:space="preserve">ome comments after the public review closed. </w:t>
      </w:r>
      <w:r w:rsidR="00F12214">
        <w:t xml:space="preserve"> There is some ambiguity r</w:t>
      </w:r>
      <w:r w:rsidRPr="004A2B9E">
        <w:t>elated to business acqui</w:t>
      </w:r>
      <w:r w:rsidR="00F12214">
        <w:t>sitions and how they are consolid</w:t>
      </w:r>
      <w:r w:rsidRPr="004A2B9E">
        <w:t>ated</w:t>
      </w:r>
      <w:r w:rsidR="00F12214">
        <w:t xml:space="preserve"> and which elements are to be used</w:t>
      </w:r>
      <w:r w:rsidRPr="004A2B9E">
        <w:t xml:space="preserve">.  Guidance should be adjusted </w:t>
      </w:r>
      <w:r w:rsidR="00F12214">
        <w:t>to address reporting financial line items related</w:t>
      </w:r>
      <w:r w:rsidR="00994256">
        <w:t xml:space="preserve"> to</w:t>
      </w:r>
      <w:r w:rsidR="00F12214">
        <w:t xml:space="preserve"> acquisitions in a consolidated entity. </w:t>
      </w:r>
      <w:r w:rsidR="00970C92">
        <w:t xml:space="preserve"> In addition, there needs to be more guidance on variable interest entities.  A</w:t>
      </w:r>
      <w:r w:rsidRPr="004A2B9E">
        <w:t xml:space="preserve">dd </w:t>
      </w:r>
      <w:r w:rsidR="00970C92">
        <w:t xml:space="preserve">a </w:t>
      </w:r>
      <w:r w:rsidRPr="004A2B9E">
        <w:t>section into guidance document to address this topic.  Need a consistent approach to tagging.  Will discuss with FASB and then will bring to DQC.</w:t>
      </w:r>
    </w:p>
    <w:p w14:paraId="62C5B355" w14:textId="67E1CB89" w:rsidR="006C0950" w:rsidRDefault="004A2B9E" w:rsidP="004A2B9E">
      <w:pPr>
        <w:pStyle w:val="ListParagraph"/>
        <w:numPr>
          <w:ilvl w:val="0"/>
          <w:numId w:val="23"/>
        </w:numPr>
        <w:spacing w:line="312" w:lineRule="auto"/>
        <w:ind w:left="360"/>
      </w:pPr>
      <w:r>
        <w:t xml:space="preserve">Feedback from people running the rules.  The </w:t>
      </w:r>
      <w:proofErr w:type="spellStart"/>
      <w:r>
        <w:t>Arelle</w:t>
      </w:r>
      <w:proofErr w:type="spellEnd"/>
      <w:r>
        <w:t xml:space="preserve"> processor will be updated to run in </w:t>
      </w:r>
      <w:r w:rsidR="006403C7">
        <w:t>C</w:t>
      </w:r>
      <w:r>
        <w:t>++ which will be published early 2019 and will speed up running times of the rules.  Interface points will remain.</w:t>
      </w:r>
    </w:p>
    <w:p w14:paraId="63AC233D" w14:textId="7469C65D" w:rsidR="004A2B9E" w:rsidRPr="004A2B9E" w:rsidRDefault="006C0950" w:rsidP="004A2B9E">
      <w:pPr>
        <w:pStyle w:val="ListParagraph"/>
        <w:numPr>
          <w:ilvl w:val="0"/>
          <w:numId w:val="23"/>
        </w:numPr>
        <w:spacing w:line="312" w:lineRule="auto"/>
        <w:ind w:left="360"/>
      </w:pPr>
      <w:r>
        <w:t>XBRL US published an API that supports requests of past DQC errors.  API runs both approved and proposed rules.</w:t>
      </w:r>
      <w:r w:rsidR="004A2B9E">
        <w:t xml:space="preserve"> </w:t>
      </w:r>
      <w:r w:rsidR="004A2B9E" w:rsidRPr="004A2B9E">
        <w:t xml:space="preserve"> </w:t>
      </w:r>
    </w:p>
    <w:p w14:paraId="68C61E87" w14:textId="77777777" w:rsidR="00C31E45" w:rsidRPr="003A58A7" w:rsidRDefault="00C31E45" w:rsidP="003A58A7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6A796DE8" w14:textId="5C4A2481" w:rsidR="002C7013" w:rsidRDefault="00020EA9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</w:t>
      </w:r>
      <w:r w:rsidR="00CF688D">
        <w:rPr>
          <w:rFonts w:ascii="Arial" w:eastAsia="Arial" w:hAnsi="Arial" w:cs="Arial"/>
          <w:sz w:val="22"/>
        </w:rPr>
        <w:t xml:space="preserve">eeting adjourned </w:t>
      </w:r>
      <w:r w:rsidR="00DC5713">
        <w:rPr>
          <w:rFonts w:ascii="Arial" w:eastAsia="Arial" w:hAnsi="Arial" w:cs="Arial"/>
          <w:sz w:val="22"/>
        </w:rPr>
        <w:t>4</w:t>
      </w:r>
      <w:r w:rsidR="00476B5C">
        <w:rPr>
          <w:rFonts w:ascii="Arial" w:eastAsia="Arial" w:hAnsi="Arial" w:cs="Arial"/>
          <w:sz w:val="22"/>
        </w:rPr>
        <w:t>:</w:t>
      </w:r>
      <w:r w:rsidR="005D6513">
        <w:rPr>
          <w:rFonts w:ascii="Arial" w:eastAsia="Arial" w:hAnsi="Arial" w:cs="Arial"/>
          <w:sz w:val="22"/>
        </w:rPr>
        <w:t>0</w:t>
      </w:r>
      <w:r w:rsidR="00476B5C">
        <w:rPr>
          <w:rFonts w:ascii="Arial" w:eastAsia="Arial" w:hAnsi="Arial" w:cs="Arial"/>
          <w:sz w:val="22"/>
        </w:rPr>
        <w:t>0P</w:t>
      </w:r>
      <w:r w:rsidR="00A96BB0">
        <w:rPr>
          <w:rFonts w:ascii="Arial" w:eastAsia="Arial" w:hAnsi="Arial" w:cs="Arial"/>
          <w:sz w:val="22"/>
        </w:rPr>
        <w:t>M</w:t>
      </w:r>
      <w:r w:rsidR="006403C7">
        <w:rPr>
          <w:rFonts w:ascii="Arial" w:eastAsia="Arial" w:hAnsi="Arial" w:cs="Arial"/>
          <w:sz w:val="22"/>
        </w:rPr>
        <w:t xml:space="preserve"> (ET)</w:t>
      </w:r>
      <w:r w:rsidR="002C763D">
        <w:rPr>
          <w:rFonts w:ascii="Arial" w:eastAsia="Arial" w:hAnsi="Arial" w:cs="Arial"/>
          <w:sz w:val="22"/>
        </w:rPr>
        <w:t>.</w:t>
      </w:r>
    </w:p>
    <w:p w14:paraId="5F24622C" w14:textId="77777777" w:rsidR="00DC5B2C" w:rsidRDefault="00DC5B2C">
      <w:pPr>
        <w:spacing w:line="332" w:lineRule="auto"/>
        <w:rPr>
          <w:rFonts w:ascii="Arial" w:eastAsia="Arial" w:hAnsi="Arial" w:cs="Arial"/>
          <w:sz w:val="22"/>
        </w:rPr>
      </w:pPr>
    </w:p>
    <w:p w14:paraId="11D71DF6" w14:textId="77777777" w:rsidR="00DC5B2C" w:rsidRDefault="00DC5B2C">
      <w:pPr>
        <w:spacing w:line="332" w:lineRule="auto"/>
        <w:rPr>
          <w:rFonts w:ascii="Arial" w:eastAsia="Arial" w:hAnsi="Arial" w:cs="Arial"/>
          <w:sz w:val="22"/>
        </w:rPr>
      </w:pPr>
    </w:p>
    <w:p w14:paraId="04A51008" w14:textId="77777777" w:rsidR="00DC5B2C" w:rsidRDefault="00DC5B2C">
      <w:pPr>
        <w:spacing w:line="332" w:lineRule="auto"/>
        <w:rPr>
          <w:rFonts w:ascii="Arial" w:eastAsia="Arial" w:hAnsi="Arial" w:cs="Arial"/>
          <w:sz w:val="22"/>
        </w:rPr>
      </w:pPr>
    </w:p>
    <w:p w14:paraId="4B64B615" w14:textId="0D01CD92" w:rsidR="00DC5B2C" w:rsidRDefault="00DC5B2C">
      <w:pPr>
        <w:spacing w:line="332" w:lineRule="auto"/>
        <w:rPr>
          <w:rFonts w:ascii="Arial" w:eastAsia="Arial" w:hAnsi="Arial" w:cs="Arial"/>
          <w:sz w:val="22"/>
        </w:rPr>
      </w:pPr>
    </w:p>
    <w:sectPr w:rsidR="00DC5B2C">
      <w:headerReference w:type="default" r:id="rId9"/>
      <w:footerReference w:type="default" r:id="rId10"/>
      <w:pgSz w:w="12240" w:h="15840"/>
      <w:pgMar w:top="1440" w:right="1440" w:bottom="1440" w:left="1440" w:header="160" w:footer="1240" w:gutter="0"/>
      <w:pgNumType w:chapSep="period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13E07" w14:textId="77777777" w:rsidR="007176F5" w:rsidRDefault="007176F5">
      <w:r>
        <w:separator/>
      </w:r>
    </w:p>
  </w:endnote>
  <w:endnote w:type="continuationSeparator" w:id="0">
    <w:p w14:paraId="61574D4F" w14:textId="77777777" w:rsidR="007176F5" w:rsidRDefault="0071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FF7B5" w14:textId="77777777" w:rsidR="0052105C" w:rsidRDefault="0052105C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E4840" w14:textId="77777777" w:rsidR="007176F5" w:rsidRDefault="007176F5">
      <w:r>
        <w:separator/>
      </w:r>
    </w:p>
  </w:footnote>
  <w:footnote w:type="continuationSeparator" w:id="0">
    <w:p w14:paraId="5C23D0C0" w14:textId="77777777" w:rsidR="007176F5" w:rsidRDefault="00717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729EC" w14:textId="77777777" w:rsidR="0052105C" w:rsidRDefault="0052105C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4374"/>
    <w:multiLevelType w:val="hybridMultilevel"/>
    <w:tmpl w:val="6332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337AB"/>
    <w:multiLevelType w:val="hybridMultilevel"/>
    <w:tmpl w:val="C910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F3030"/>
    <w:multiLevelType w:val="hybridMultilevel"/>
    <w:tmpl w:val="A2200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3A34C1"/>
    <w:multiLevelType w:val="multilevel"/>
    <w:tmpl w:val="FA809124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4">
    <w:nsid w:val="14BF11B7"/>
    <w:multiLevelType w:val="multilevel"/>
    <w:tmpl w:val="B3F2E2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4C74E72"/>
    <w:multiLevelType w:val="hybridMultilevel"/>
    <w:tmpl w:val="7C3ED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022791"/>
    <w:multiLevelType w:val="hybridMultilevel"/>
    <w:tmpl w:val="C308C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1D4008"/>
    <w:multiLevelType w:val="hybridMultilevel"/>
    <w:tmpl w:val="62FA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65DFE"/>
    <w:multiLevelType w:val="hybridMultilevel"/>
    <w:tmpl w:val="4E0A4E24"/>
    <w:lvl w:ilvl="0" w:tplc="365CC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46E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C7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A1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8E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540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AE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EE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C4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2E93073"/>
    <w:multiLevelType w:val="hybridMultilevel"/>
    <w:tmpl w:val="ADF03EFC"/>
    <w:lvl w:ilvl="0" w:tplc="D7D83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E1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C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C2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89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CE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A6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CAB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CD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61F5E6C"/>
    <w:multiLevelType w:val="hybridMultilevel"/>
    <w:tmpl w:val="4D8C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62BD1"/>
    <w:multiLevelType w:val="hybridMultilevel"/>
    <w:tmpl w:val="7F1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98065D"/>
    <w:multiLevelType w:val="hybridMultilevel"/>
    <w:tmpl w:val="B574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1827D9"/>
    <w:multiLevelType w:val="hybridMultilevel"/>
    <w:tmpl w:val="E39A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97577"/>
    <w:multiLevelType w:val="hybridMultilevel"/>
    <w:tmpl w:val="4FB07B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8A16288"/>
    <w:multiLevelType w:val="hybridMultilevel"/>
    <w:tmpl w:val="7826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D08F4"/>
    <w:multiLevelType w:val="hybridMultilevel"/>
    <w:tmpl w:val="684A7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0112C3"/>
    <w:multiLevelType w:val="hybridMultilevel"/>
    <w:tmpl w:val="9414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4038BF"/>
    <w:multiLevelType w:val="hybridMultilevel"/>
    <w:tmpl w:val="7D88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A239AC"/>
    <w:multiLevelType w:val="hybridMultilevel"/>
    <w:tmpl w:val="E0F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586F42"/>
    <w:multiLevelType w:val="hybridMultilevel"/>
    <w:tmpl w:val="2608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BF48DC"/>
    <w:multiLevelType w:val="hybridMultilevel"/>
    <w:tmpl w:val="B3BA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F3A46"/>
    <w:multiLevelType w:val="hybridMultilevel"/>
    <w:tmpl w:val="9C8C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7"/>
  </w:num>
  <w:num w:numId="5">
    <w:abstractNumId w:val="15"/>
  </w:num>
  <w:num w:numId="6">
    <w:abstractNumId w:val="21"/>
  </w:num>
  <w:num w:numId="7">
    <w:abstractNumId w:val="16"/>
  </w:num>
  <w:num w:numId="8">
    <w:abstractNumId w:val="14"/>
  </w:num>
  <w:num w:numId="9">
    <w:abstractNumId w:val="22"/>
  </w:num>
  <w:num w:numId="10">
    <w:abstractNumId w:val="13"/>
  </w:num>
  <w:num w:numId="11">
    <w:abstractNumId w:val="17"/>
  </w:num>
  <w:num w:numId="12">
    <w:abstractNumId w:val="10"/>
  </w:num>
  <w:num w:numId="13">
    <w:abstractNumId w:val="12"/>
  </w:num>
  <w:num w:numId="14">
    <w:abstractNumId w:val="8"/>
  </w:num>
  <w:num w:numId="15">
    <w:abstractNumId w:val="9"/>
  </w:num>
  <w:num w:numId="16">
    <w:abstractNumId w:val="1"/>
  </w:num>
  <w:num w:numId="17">
    <w:abstractNumId w:val="0"/>
  </w:num>
  <w:num w:numId="18">
    <w:abstractNumId w:val="5"/>
  </w:num>
  <w:num w:numId="19">
    <w:abstractNumId w:val="18"/>
  </w:num>
  <w:num w:numId="20">
    <w:abstractNumId w:val="3"/>
  </w:num>
  <w:num w:numId="21">
    <w:abstractNumId w:val="4"/>
  </w:num>
  <w:num w:numId="22">
    <w:abstractNumId w:val="2"/>
  </w:num>
  <w:num w:numId="2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81"/>
    <w:rsid w:val="000016D8"/>
    <w:rsid w:val="000065BF"/>
    <w:rsid w:val="000075A0"/>
    <w:rsid w:val="00016AA4"/>
    <w:rsid w:val="000204AB"/>
    <w:rsid w:val="00020EA9"/>
    <w:rsid w:val="00021BB0"/>
    <w:rsid w:val="00026C18"/>
    <w:rsid w:val="00043834"/>
    <w:rsid w:val="00052B41"/>
    <w:rsid w:val="000558DD"/>
    <w:rsid w:val="00056425"/>
    <w:rsid w:val="0005737B"/>
    <w:rsid w:val="000B7303"/>
    <w:rsid w:val="000C5EDD"/>
    <w:rsid w:val="000D521E"/>
    <w:rsid w:val="000E1397"/>
    <w:rsid w:val="000E1FFC"/>
    <w:rsid w:val="000E2734"/>
    <w:rsid w:val="000E2D28"/>
    <w:rsid w:val="000E66B1"/>
    <w:rsid w:val="000E7DCC"/>
    <w:rsid w:val="000F2604"/>
    <w:rsid w:val="000F4123"/>
    <w:rsid w:val="000F59DE"/>
    <w:rsid w:val="001046DD"/>
    <w:rsid w:val="00116D46"/>
    <w:rsid w:val="00122964"/>
    <w:rsid w:val="00126640"/>
    <w:rsid w:val="00135A3A"/>
    <w:rsid w:val="001369D9"/>
    <w:rsid w:val="001410BB"/>
    <w:rsid w:val="00143014"/>
    <w:rsid w:val="00144ADB"/>
    <w:rsid w:val="001469D0"/>
    <w:rsid w:val="00151CA6"/>
    <w:rsid w:val="00154EEA"/>
    <w:rsid w:val="00164F24"/>
    <w:rsid w:val="00173232"/>
    <w:rsid w:val="00193771"/>
    <w:rsid w:val="00197558"/>
    <w:rsid w:val="001A0737"/>
    <w:rsid w:val="001A0D9A"/>
    <w:rsid w:val="001A36D1"/>
    <w:rsid w:val="001A3C89"/>
    <w:rsid w:val="00212E84"/>
    <w:rsid w:val="0021499F"/>
    <w:rsid w:val="00220D59"/>
    <w:rsid w:val="00230A9B"/>
    <w:rsid w:val="00235DD8"/>
    <w:rsid w:val="0024118F"/>
    <w:rsid w:val="00242E5A"/>
    <w:rsid w:val="0025152A"/>
    <w:rsid w:val="00254C84"/>
    <w:rsid w:val="00261302"/>
    <w:rsid w:val="002671C3"/>
    <w:rsid w:val="00280B44"/>
    <w:rsid w:val="00286985"/>
    <w:rsid w:val="002878C8"/>
    <w:rsid w:val="00295C0F"/>
    <w:rsid w:val="002A14AA"/>
    <w:rsid w:val="002B0491"/>
    <w:rsid w:val="002B49CC"/>
    <w:rsid w:val="002C7013"/>
    <w:rsid w:val="002C763D"/>
    <w:rsid w:val="002C77AA"/>
    <w:rsid w:val="002D0471"/>
    <w:rsid w:val="002D5CA0"/>
    <w:rsid w:val="002E2269"/>
    <w:rsid w:val="002F74D5"/>
    <w:rsid w:val="00300401"/>
    <w:rsid w:val="0031179F"/>
    <w:rsid w:val="00312759"/>
    <w:rsid w:val="003318D8"/>
    <w:rsid w:val="00346E12"/>
    <w:rsid w:val="0035018E"/>
    <w:rsid w:val="00354581"/>
    <w:rsid w:val="003643AF"/>
    <w:rsid w:val="0036531D"/>
    <w:rsid w:val="00366E6F"/>
    <w:rsid w:val="003830A0"/>
    <w:rsid w:val="003A2B6F"/>
    <w:rsid w:val="003A58A7"/>
    <w:rsid w:val="003B3597"/>
    <w:rsid w:val="003C312A"/>
    <w:rsid w:val="003D031E"/>
    <w:rsid w:val="003F1A04"/>
    <w:rsid w:val="00403FF5"/>
    <w:rsid w:val="004304EB"/>
    <w:rsid w:val="0043160A"/>
    <w:rsid w:val="00431A03"/>
    <w:rsid w:val="00440AAE"/>
    <w:rsid w:val="00452126"/>
    <w:rsid w:val="00466105"/>
    <w:rsid w:val="00467BC4"/>
    <w:rsid w:val="00472478"/>
    <w:rsid w:val="0047313A"/>
    <w:rsid w:val="00475CE3"/>
    <w:rsid w:val="00476B5C"/>
    <w:rsid w:val="00482CDA"/>
    <w:rsid w:val="0049020A"/>
    <w:rsid w:val="004A1956"/>
    <w:rsid w:val="004A2B9E"/>
    <w:rsid w:val="004B09A2"/>
    <w:rsid w:val="004B4BD3"/>
    <w:rsid w:val="004C3D6F"/>
    <w:rsid w:val="004C408A"/>
    <w:rsid w:val="004C40B0"/>
    <w:rsid w:val="004C4DF0"/>
    <w:rsid w:val="00502AE5"/>
    <w:rsid w:val="00515552"/>
    <w:rsid w:val="0052105C"/>
    <w:rsid w:val="0052752D"/>
    <w:rsid w:val="0052799A"/>
    <w:rsid w:val="00530B0C"/>
    <w:rsid w:val="005423CE"/>
    <w:rsid w:val="00542A4E"/>
    <w:rsid w:val="005454BB"/>
    <w:rsid w:val="00556956"/>
    <w:rsid w:val="0056308E"/>
    <w:rsid w:val="00572264"/>
    <w:rsid w:val="005741AD"/>
    <w:rsid w:val="00591B7D"/>
    <w:rsid w:val="005A1F09"/>
    <w:rsid w:val="005A6E7E"/>
    <w:rsid w:val="005C5A47"/>
    <w:rsid w:val="005C693B"/>
    <w:rsid w:val="005D223A"/>
    <w:rsid w:val="005D6513"/>
    <w:rsid w:val="006005D5"/>
    <w:rsid w:val="00611DA0"/>
    <w:rsid w:val="006403C7"/>
    <w:rsid w:val="00641B08"/>
    <w:rsid w:val="006467C5"/>
    <w:rsid w:val="0066246C"/>
    <w:rsid w:val="00663B29"/>
    <w:rsid w:val="0068060D"/>
    <w:rsid w:val="006860F0"/>
    <w:rsid w:val="00692982"/>
    <w:rsid w:val="006A1F47"/>
    <w:rsid w:val="006B7294"/>
    <w:rsid w:val="006C0950"/>
    <w:rsid w:val="006C47F9"/>
    <w:rsid w:val="006C4F0F"/>
    <w:rsid w:val="006E5AF5"/>
    <w:rsid w:val="006E5E2F"/>
    <w:rsid w:val="006E6393"/>
    <w:rsid w:val="006E7395"/>
    <w:rsid w:val="007011F3"/>
    <w:rsid w:val="00702AAF"/>
    <w:rsid w:val="00705B84"/>
    <w:rsid w:val="007176F5"/>
    <w:rsid w:val="007249A3"/>
    <w:rsid w:val="00750B0E"/>
    <w:rsid w:val="007544F4"/>
    <w:rsid w:val="00762E07"/>
    <w:rsid w:val="00765D5B"/>
    <w:rsid w:val="007667EF"/>
    <w:rsid w:val="00770FDE"/>
    <w:rsid w:val="007855EC"/>
    <w:rsid w:val="007863AC"/>
    <w:rsid w:val="00794C46"/>
    <w:rsid w:val="00794D7E"/>
    <w:rsid w:val="007A5966"/>
    <w:rsid w:val="007B31DC"/>
    <w:rsid w:val="007C7A0B"/>
    <w:rsid w:val="007F3FC6"/>
    <w:rsid w:val="007F46DE"/>
    <w:rsid w:val="00811793"/>
    <w:rsid w:val="00817114"/>
    <w:rsid w:val="0081759F"/>
    <w:rsid w:val="00821F2A"/>
    <w:rsid w:val="00822EDE"/>
    <w:rsid w:val="008348B6"/>
    <w:rsid w:val="008646D3"/>
    <w:rsid w:val="008676DC"/>
    <w:rsid w:val="008724A6"/>
    <w:rsid w:val="00872ADC"/>
    <w:rsid w:val="0087480B"/>
    <w:rsid w:val="00877CAB"/>
    <w:rsid w:val="008832AA"/>
    <w:rsid w:val="00885777"/>
    <w:rsid w:val="008A00BB"/>
    <w:rsid w:val="008B0414"/>
    <w:rsid w:val="008E7CE9"/>
    <w:rsid w:val="0090041A"/>
    <w:rsid w:val="00903A18"/>
    <w:rsid w:val="009119BA"/>
    <w:rsid w:val="009361C7"/>
    <w:rsid w:val="0093673C"/>
    <w:rsid w:val="00936A8B"/>
    <w:rsid w:val="00942C6A"/>
    <w:rsid w:val="009435E6"/>
    <w:rsid w:val="00970C92"/>
    <w:rsid w:val="00971492"/>
    <w:rsid w:val="009816AC"/>
    <w:rsid w:val="0098685A"/>
    <w:rsid w:val="0099362B"/>
    <w:rsid w:val="00994256"/>
    <w:rsid w:val="009A0E5C"/>
    <w:rsid w:val="009B23D6"/>
    <w:rsid w:val="009B3D47"/>
    <w:rsid w:val="009C4BCA"/>
    <w:rsid w:val="009F2418"/>
    <w:rsid w:val="00A019FB"/>
    <w:rsid w:val="00A02FFE"/>
    <w:rsid w:val="00A205AE"/>
    <w:rsid w:val="00A259F1"/>
    <w:rsid w:val="00A33373"/>
    <w:rsid w:val="00A36CDE"/>
    <w:rsid w:val="00A37881"/>
    <w:rsid w:val="00A379AF"/>
    <w:rsid w:val="00A467F0"/>
    <w:rsid w:val="00A5025E"/>
    <w:rsid w:val="00A5660C"/>
    <w:rsid w:val="00A61324"/>
    <w:rsid w:val="00A65ABD"/>
    <w:rsid w:val="00A67D7D"/>
    <w:rsid w:val="00A96BB0"/>
    <w:rsid w:val="00A97E3C"/>
    <w:rsid w:val="00AB1688"/>
    <w:rsid w:val="00AB4B2A"/>
    <w:rsid w:val="00AB5F8C"/>
    <w:rsid w:val="00AB7D41"/>
    <w:rsid w:val="00AD0202"/>
    <w:rsid w:val="00AE3A04"/>
    <w:rsid w:val="00AF511A"/>
    <w:rsid w:val="00B11D9E"/>
    <w:rsid w:val="00B1378C"/>
    <w:rsid w:val="00B20B3A"/>
    <w:rsid w:val="00B22AAE"/>
    <w:rsid w:val="00B22CB2"/>
    <w:rsid w:val="00B452FC"/>
    <w:rsid w:val="00B540E5"/>
    <w:rsid w:val="00B54FE9"/>
    <w:rsid w:val="00B70243"/>
    <w:rsid w:val="00B87D1B"/>
    <w:rsid w:val="00B958EB"/>
    <w:rsid w:val="00B96227"/>
    <w:rsid w:val="00BA5501"/>
    <w:rsid w:val="00BB796C"/>
    <w:rsid w:val="00BC3BA3"/>
    <w:rsid w:val="00BD24C2"/>
    <w:rsid w:val="00BE7BCC"/>
    <w:rsid w:val="00BF412D"/>
    <w:rsid w:val="00C1116A"/>
    <w:rsid w:val="00C12268"/>
    <w:rsid w:val="00C20C85"/>
    <w:rsid w:val="00C238C0"/>
    <w:rsid w:val="00C24CB9"/>
    <w:rsid w:val="00C30558"/>
    <w:rsid w:val="00C31B06"/>
    <w:rsid w:val="00C31E45"/>
    <w:rsid w:val="00C346F1"/>
    <w:rsid w:val="00C444A4"/>
    <w:rsid w:val="00C470E9"/>
    <w:rsid w:val="00C52CD9"/>
    <w:rsid w:val="00C7439A"/>
    <w:rsid w:val="00C967BC"/>
    <w:rsid w:val="00CA06B9"/>
    <w:rsid w:val="00CC7AAD"/>
    <w:rsid w:val="00CD32C0"/>
    <w:rsid w:val="00CD44A5"/>
    <w:rsid w:val="00CE3535"/>
    <w:rsid w:val="00CF2499"/>
    <w:rsid w:val="00CF688D"/>
    <w:rsid w:val="00D16116"/>
    <w:rsid w:val="00D16C06"/>
    <w:rsid w:val="00D224DC"/>
    <w:rsid w:val="00D32CF2"/>
    <w:rsid w:val="00D36F4D"/>
    <w:rsid w:val="00D434A6"/>
    <w:rsid w:val="00D5012E"/>
    <w:rsid w:val="00D548D4"/>
    <w:rsid w:val="00D65797"/>
    <w:rsid w:val="00D67616"/>
    <w:rsid w:val="00D73A2F"/>
    <w:rsid w:val="00D749F7"/>
    <w:rsid w:val="00D82434"/>
    <w:rsid w:val="00D867F7"/>
    <w:rsid w:val="00D94C5B"/>
    <w:rsid w:val="00DA293E"/>
    <w:rsid w:val="00DA37E0"/>
    <w:rsid w:val="00DA4B02"/>
    <w:rsid w:val="00DA7CE9"/>
    <w:rsid w:val="00DC4648"/>
    <w:rsid w:val="00DC5713"/>
    <w:rsid w:val="00DC5B2C"/>
    <w:rsid w:val="00DD1867"/>
    <w:rsid w:val="00DE0265"/>
    <w:rsid w:val="00DE58C5"/>
    <w:rsid w:val="00DF0ADF"/>
    <w:rsid w:val="00DF10B7"/>
    <w:rsid w:val="00E07CAD"/>
    <w:rsid w:val="00E07D44"/>
    <w:rsid w:val="00E114E3"/>
    <w:rsid w:val="00E3133C"/>
    <w:rsid w:val="00E322B0"/>
    <w:rsid w:val="00E33295"/>
    <w:rsid w:val="00E430E3"/>
    <w:rsid w:val="00E448C5"/>
    <w:rsid w:val="00E45A5B"/>
    <w:rsid w:val="00E61458"/>
    <w:rsid w:val="00E7140A"/>
    <w:rsid w:val="00E82FB6"/>
    <w:rsid w:val="00EA1CDC"/>
    <w:rsid w:val="00ED16AE"/>
    <w:rsid w:val="00EE2C03"/>
    <w:rsid w:val="00EE32D5"/>
    <w:rsid w:val="00EF0CE1"/>
    <w:rsid w:val="00EF227F"/>
    <w:rsid w:val="00F04404"/>
    <w:rsid w:val="00F0716E"/>
    <w:rsid w:val="00F12214"/>
    <w:rsid w:val="00F20D36"/>
    <w:rsid w:val="00F2187C"/>
    <w:rsid w:val="00F43B77"/>
    <w:rsid w:val="00F442D3"/>
    <w:rsid w:val="00F5567D"/>
    <w:rsid w:val="00F70ADA"/>
    <w:rsid w:val="00F73B78"/>
    <w:rsid w:val="00F76594"/>
    <w:rsid w:val="00F77A92"/>
    <w:rsid w:val="00F866DD"/>
    <w:rsid w:val="00F90BF2"/>
    <w:rsid w:val="00F90F12"/>
    <w:rsid w:val="00FB2C20"/>
    <w:rsid w:val="00FB420B"/>
    <w:rsid w:val="00FC0B9E"/>
    <w:rsid w:val="00FE1E1A"/>
    <w:rsid w:val="00FE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3E73"/>
  <w15:docId w15:val="{777F4D34-8D23-4E6E-8281-AC95A58D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87480B"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kern w:val="0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E5"/>
    <w:pPr>
      <w:spacing w:line="276" w:lineRule="auto"/>
      <w:ind w:left="720"/>
      <w:contextualSpacing/>
    </w:pPr>
    <w:rPr>
      <w:rFonts w:ascii="Arial" w:eastAsia="Arial" w:hAnsi="Arial" w:cs="Arial"/>
      <w:color w:val="000000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EEA"/>
  </w:style>
  <w:style w:type="paragraph" w:styleId="Footer">
    <w:name w:val="footer"/>
    <w:basedOn w:val="Normal"/>
    <w:link w:val="Foot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EEA"/>
  </w:style>
  <w:style w:type="table" w:styleId="TableGrid">
    <w:name w:val="Table Grid"/>
    <w:basedOn w:val="TableNormal"/>
    <w:uiPriority w:val="39"/>
    <w:rsid w:val="0025152A"/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B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7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27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73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7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7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734"/>
    <w:rPr>
      <w:b/>
      <w:bCs/>
      <w:sz w:val="24"/>
      <w:szCs w:val="24"/>
    </w:rPr>
  </w:style>
  <w:style w:type="paragraph" w:customStyle="1" w:styleId="Default">
    <w:name w:val="Default"/>
    <w:rsid w:val="00197558"/>
    <w:pPr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rsid w:val="002878C8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kern w:val="0"/>
      <w:sz w:val="42"/>
    </w:rPr>
  </w:style>
  <w:style w:type="character" w:customStyle="1" w:styleId="TitleChar">
    <w:name w:val="Title Char"/>
    <w:basedOn w:val="DefaultParagraphFont"/>
    <w:link w:val="Title"/>
    <w:rsid w:val="002878C8"/>
    <w:rPr>
      <w:rFonts w:ascii="Trebuchet MS" w:eastAsia="Trebuchet MS" w:hAnsi="Trebuchet MS" w:cs="Trebuchet MS"/>
      <w:color w:val="000000"/>
      <w:kern w:val="0"/>
      <w:sz w:val="42"/>
    </w:rPr>
  </w:style>
  <w:style w:type="character" w:styleId="Hyperlink">
    <w:name w:val="Hyperlink"/>
    <w:basedOn w:val="DefaultParagraphFont"/>
    <w:uiPriority w:val="99"/>
    <w:unhideWhenUsed/>
    <w:rsid w:val="002149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499F"/>
    <w:pPr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7480B"/>
    <w:rPr>
      <w:rFonts w:ascii="Arial" w:eastAsia="Arial" w:hAnsi="Arial" w:cs="Arial"/>
      <w:kern w:val="0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4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1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56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40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67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37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beers\AppData\Local\Microsoft\Windows\Temporary%20Internet%20Files\Content.IE5\UYIOHRRP\lou.rohman@merrillcor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895CC-8804-483E-9941-4BD60417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15.0000</AppVersion>
</Properties>
</file>

<file path=docProps/app0.xml><?xml version="1.0" encoding="utf-8"?>
<Properties xmlns="http://schemas.openxmlformats.org/officeDocument/2006/extended-properties">
  <Application>SSC Docx Exporter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workiva.com</dc:creator>
  <cp:keywords/>
  <dc:description/>
  <cp:lastModifiedBy>Ami Beers</cp:lastModifiedBy>
  <cp:revision>11</cp:revision>
  <dcterms:created xsi:type="dcterms:W3CDTF">2018-12-05T19:28:00Z</dcterms:created>
  <dcterms:modified xsi:type="dcterms:W3CDTF">2018-12-18T18:14:00Z</dcterms:modified>
</cp:coreProperties>
</file>