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62EDE2FE" w:rsidR="00354581" w:rsidRDefault="002A411B">
      <w:pPr>
        <w:spacing w:line="288" w:lineRule="auto"/>
        <w:jc w:val="center"/>
        <w:rPr>
          <w:rFonts w:ascii="Arial" w:eastAsia="Arial" w:hAnsi="Arial" w:cs="Arial"/>
          <w:b/>
          <w:sz w:val="24"/>
        </w:rPr>
      </w:pPr>
      <w:r>
        <w:rPr>
          <w:rFonts w:ascii="Arial" w:eastAsia="Arial" w:hAnsi="Arial" w:cs="Arial"/>
          <w:b/>
          <w:sz w:val="24"/>
        </w:rPr>
        <w:t>November 12</w:t>
      </w:r>
      <w:r w:rsidR="006C2843">
        <w:rPr>
          <w:rFonts w:ascii="Arial" w:eastAsia="Arial" w:hAnsi="Arial" w:cs="Arial"/>
          <w:b/>
          <w:sz w:val="24"/>
        </w:rPr>
        <w:t>, 2019</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003EE1D"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r w:rsidR="002A411B" w:rsidRPr="002A411B">
        <w:rPr>
          <w:rFonts w:ascii="Arial" w:eastAsia="Arial" w:hAnsi="Arial" w:cs="Arial"/>
          <w:sz w:val="22"/>
        </w:rPr>
        <w:t>Joan Berg</w:t>
      </w:r>
      <w:r w:rsidRPr="00026C18">
        <w:rPr>
          <w:rFonts w:ascii="Arial" w:eastAsia="Arial" w:hAnsi="Arial" w:cs="Arial"/>
          <w:sz w:val="22"/>
        </w:rPr>
        <w:t xml:space="preserve">, </w:t>
      </w:r>
      <w:r w:rsidR="0029757F">
        <w:rPr>
          <w:rFonts w:ascii="Arial" w:eastAsia="Arial" w:hAnsi="Arial" w:cs="Arial"/>
          <w:sz w:val="22"/>
        </w:rPr>
        <w:t xml:space="preserve">Adrian </w:t>
      </w:r>
      <w:proofErr w:type="spellStart"/>
      <w:r w:rsidR="0029757F">
        <w:rPr>
          <w:rFonts w:ascii="Arial" w:eastAsia="Arial" w:hAnsi="Arial" w:cs="Arial"/>
          <w:sz w:val="22"/>
        </w:rPr>
        <w:t>Cloutier</w:t>
      </w:r>
      <w:proofErr w:type="spellEnd"/>
      <w:r w:rsidR="0029757F">
        <w:rPr>
          <w:rFonts w:ascii="Arial" w:eastAsia="Arial" w:hAnsi="Arial" w:cs="Arial"/>
          <w:sz w:val="22"/>
        </w:rPr>
        <w:t xml:space="preserve">, </w:t>
      </w:r>
      <w:r w:rsidR="00D554F5">
        <w:rPr>
          <w:rFonts w:ascii="Arial" w:eastAsia="Arial" w:hAnsi="Arial" w:cs="Arial"/>
          <w:sz w:val="22"/>
        </w:rPr>
        <w:t xml:space="preserve">Charles Kessler, Pranav </w:t>
      </w:r>
      <w:proofErr w:type="spellStart"/>
      <w:r w:rsidR="00D554F5">
        <w:rPr>
          <w:rFonts w:ascii="Arial" w:eastAsia="Arial" w:hAnsi="Arial" w:cs="Arial"/>
          <w:sz w:val="22"/>
        </w:rPr>
        <w:t>Ghai</w:t>
      </w:r>
      <w:proofErr w:type="spellEnd"/>
      <w:r w:rsidR="00D554F5">
        <w:rPr>
          <w:rFonts w:ascii="Arial" w:eastAsia="Arial" w:hAnsi="Arial" w:cs="Arial"/>
          <w:sz w:val="22"/>
        </w:rPr>
        <w:t>,</w:t>
      </w:r>
      <w:r w:rsidR="00D554F5" w:rsidRPr="00A72464">
        <w:rPr>
          <w:rFonts w:ascii="Arial" w:eastAsia="Arial" w:hAnsi="Arial" w:cs="Arial"/>
          <w:sz w:val="22"/>
        </w:rPr>
        <w:t xml:space="preserve"> </w:t>
      </w:r>
      <w:proofErr w:type="spellStart"/>
      <w:r w:rsidR="000815EF">
        <w:rPr>
          <w:rFonts w:ascii="Arial" w:eastAsia="Arial" w:hAnsi="Arial" w:cs="Arial"/>
          <w:sz w:val="22"/>
        </w:rPr>
        <w:t>Mohini</w:t>
      </w:r>
      <w:proofErr w:type="spellEnd"/>
      <w:r w:rsidR="000815EF">
        <w:rPr>
          <w:rFonts w:ascii="Arial" w:eastAsia="Arial" w:hAnsi="Arial" w:cs="Arial"/>
          <w:sz w:val="22"/>
        </w:rPr>
        <w:t xml:space="preserve"> Singh, </w:t>
      </w:r>
      <w:r w:rsidR="00D554F5">
        <w:rPr>
          <w:rFonts w:ascii="Arial" w:eastAsia="Arial" w:hAnsi="Arial" w:cs="Arial"/>
          <w:sz w:val="22"/>
        </w:rPr>
        <w:t xml:space="preserve">Amit </w:t>
      </w:r>
      <w:proofErr w:type="spellStart"/>
      <w:r w:rsidR="00D554F5">
        <w:rPr>
          <w:rFonts w:ascii="Arial" w:eastAsia="Arial" w:hAnsi="Arial" w:cs="Arial"/>
          <w:sz w:val="22"/>
        </w:rPr>
        <w:t>Varshney</w:t>
      </w:r>
      <w:proofErr w:type="spellEnd"/>
      <w:r w:rsidR="00D554F5">
        <w:rPr>
          <w:rFonts w:ascii="Arial" w:eastAsia="Arial" w:hAnsi="Arial" w:cs="Arial"/>
          <w:sz w:val="22"/>
        </w:rPr>
        <w:t xml:space="preserve">, </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3C71FE85" w:rsidR="00A5025E" w:rsidRDefault="000065BF">
      <w:pPr>
        <w:spacing w:line="332" w:lineRule="auto"/>
        <w:rPr>
          <w:rFonts w:ascii="Arial" w:eastAsia="Arial" w:hAnsi="Arial" w:cs="Arial"/>
          <w:sz w:val="22"/>
        </w:rPr>
      </w:pPr>
      <w:r>
        <w:rPr>
          <w:rFonts w:ascii="Arial" w:eastAsia="Arial" w:hAnsi="Arial" w:cs="Arial"/>
          <w:sz w:val="22"/>
        </w:rPr>
        <w:t>Emily Huang</w:t>
      </w:r>
      <w:r w:rsidR="0029757F">
        <w:rPr>
          <w:rFonts w:ascii="Arial" w:eastAsia="Arial" w:hAnsi="Arial" w:cs="Arial"/>
          <w:sz w:val="22"/>
        </w:rPr>
        <w:t>,</w:t>
      </w:r>
      <w:r w:rsidR="0029757F" w:rsidRPr="0029757F">
        <w:rPr>
          <w:rFonts w:ascii="Arial" w:eastAsia="Arial" w:hAnsi="Arial" w:cs="Arial"/>
          <w:sz w:val="22"/>
        </w:rPr>
        <w:t xml:space="preserve"> </w:t>
      </w:r>
      <w:r w:rsidR="0029757F">
        <w:rPr>
          <w:rFonts w:ascii="Arial" w:eastAsia="Arial" w:hAnsi="Arial" w:cs="Arial"/>
          <w:sz w:val="22"/>
        </w:rPr>
        <w:t xml:space="preserve">Heather </w:t>
      </w:r>
      <w:proofErr w:type="spellStart"/>
      <w:r w:rsidR="0029757F">
        <w:rPr>
          <w:rFonts w:ascii="Arial" w:eastAsia="Arial" w:hAnsi="Arial" w:cs="Arial"/>
          <w:sz w:val="22"/>
        </w:rPr>
        <w:t>Krupa</w:t>
      </w:r>
      <w:proofErr w:type="spellEnd"/>
      <w:r w:rsidR="0029757F">
        <w:rPr>
          <w:rFonts w:ascii="Arial" w:eastAsia="Arial" w:hAnsi="Arial" w:cs="Arial"/>
          <w:sz w:val="22"/>
        </w:rPr>
        <w:t>, Sophie Sharp</w:t>
      </w:r>
      <w:r w:rsidR="000815EF">
        <w:rPr>
          <w:rFonts w:ascii="Arial" w:eastAsia="Arial" w:hAnsi="Arial" w:cs="Arial"/>
          <w:sz w:val="22"/>
        </w:rPr>
        <w:t xml:space="preserve">, Chase </w:t>
      </w:r>
      <w:proofErr w:type="spellStart"/>
      <w:r w:rsidR="000815EF">
        <w:rPr>
          <w:rFonts w:ascii="Arial" w:eastAsia="Arial" w:hAnsi="Arial" w:cs="Arial"/>
          <w:sz w:val="22"/>
        </w:rPr>
        <w:t>Bongirno</w:t>
      </w:r>
      <w:proofErr w:type="spellEnd"/>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480D264D" w:rsidR="00354581" w:rsidRDefault="006C47F9">
      <w:pPr>
        <w:spacing w:line="332" w:lineRule="auto"/>
        <w:rPr>
          <w:rFonts w:ascii="Arial" w:eastAsia="Arial" w:hAnsi="Arial" w:cs="Arial"/>
          <w:sz w:val="22"/>
        </w:rPr>
      </w:pPr>
      <w:r>
        <w:rPr>
          <w:rFonts w:ascii="Arial" w:eastAsia="Arial" w:hAnsi="Arial" w:cs="Arial"/>
          <w:sz w:val="22"/>
        </w:rPr>
        <w:t xml:space="preserve">Ami Beers, David </w:t>
      </w:r>
      <w:proofErr w:type="spellStart"/>
      <w:r>
        <w:rPr>
          <w:rFonts w:ascii="Arial" w:eastAsia="Arial" w:hAnsi="Arial" w:cs="Arial"/>
          <w:sz w:val="22"/>
        </w:rPr>
        <w:t>Tauriello</w:t>
      </w:r>
      <w:proofErr w:type="spellEnd"/>
      <w:r w:rsidR="0029757F">
        <w:rPr>
          <w:rFonts w:ascii="Arial" w:eastAsia="Arial" w:hAnsi="Arial" w:cs="Arial"/>
          <w:sz w:val="22"/>
        </w:rPr>
        <w:t>, Michelle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54A2FCF7"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p>
    <w:p w14:paraId="338DC510" w14:textId="60CDC4D0" w:rsidR="0029757F" w:rsidRDefault="0029757F">
      <w:pPr>
        <w:spacing w:line="332" w:lineRule="auto"/>
        <w:rPr>
          <w:rFonts w:ascii="Arial" w:eastAsia="Arial" w:hAnsi="Arial" w:cs="Arial"/>
          <w:sz w:val="22"/>
        </w:rPr>
      </w:pPr>
      <w:proofErr w:type="spellStart"/>
      <w:r>
        <w:rPr>
          <w:rFonts w:ascii="Arial" w:eastAsia="Arial" w:hAnsi="Arial" w:cs="Arial"/>
          <w:sz w:val="22"/>
        </w:rPr>
        <w:t>Iza</w:t>
      </w:r>
      <w:proofErr w:type="spellEnd"/>
      <w:r>
        <w:rPr>
          <w:rFonts w:ascii="Arial" w:eastAsia="Arial" w:hAnsi="Arial" w:cs="Arial"/>
          <w:sz w:val="22"/>
        </w:rPr>
        <w:t xml:space="preserve"> </w:t>
      </w:r>
      <w:proofErr w:type="spellStart"/>
      <w:r>
        <w:rPr>
          <w:rFonts w:ascii="Arial" w:eastAsia="Arial" w:hAnsi="Arial" w:cs="Arial"/>
          <w:sz w:val="22"/>
        </w:rPr>
        <w:t>Ruta</w:t>
      </w:r>
      <w:proofErr w:type="spellEnd"/>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7069EBBC" w:rsidR="0035018E" w:rsidRDefault="00872ADC" w:rsidP="00C346F1">
      <w:pPr>
        <w:pStyle w:val="ListParagraph"/>
        <w:numPr>
          <w:ilvl w:val="0"/>
          <w:numId w:val="2"/>
        </w:numPr>
        <w:spacing w:line="312" w:lineRule="auto"/>
      </w:pPr>
      <w:r>
        <w:t>Chair welcomed Committee</w:t>
      </w:r>
      <w:r w:rsidR="0029757F">
        <w:t xml:space="preserve"> and introduced agenda</w:t>
      </w:r>
      <w:r>
        <w:t>.</w:t>
      </w:r>
      <w:r w:rsidR="00D73A2F">
        <w:t xml:space="preserve"> </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31D27F04"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2A411B">
        <w:rPr>
          <w:rFonts w:eastAsia="Times New Roman"/>
        </w:rPr>
        <w:t>October 1</w:t>
      </w:r>
      <w:r w:rsidR="006C2843">
        <w:rPr>
          <w:rFonts w:eastAsia="Times New Roman"/>
        </w:rPr>
        <w:t>, 2019</w:t>
      </w:r>
      <w:r w:rsidRPr="00B61CA4">
        <w:rPr>
          <w:rFonts w:eastAsia="Times New Roman"/>
        </w:rPr>
        <w:t xml:space="preserve"> DQC meeting</w:t>
      </w:r>
      <w:r>
        <w:rPr>
          <w:rFonts w:eastAsia="Times New Roman"/>
        </w:rPr>
        <w:t xml:space="preserve">, </w:t>
      </w:r>
      <w:r w:rsidRPr="00B61CA4">
        <w:rPr>
          <w:rFonts w:eastAsia="Times New Roman"/>
        </w:rPr>
        <w:t>by</w:t>
      </w:r>
      <w:r w:rsidR="00B67FBA">
        <w:rPr>
          <w:rFonts w:eastAsia="Times New Roman"/>
        </w:rPr>
        <w:t xml:space="preserve"> </w:t>
      </w:r>
      <w:r w:rsidR="0029757F">
        <w:rPr>
          <w:rFonts w:eastAsia="Times New Roman"/>
        </w:rPr>
        <w:t xml:space="preserve">Campbell </w:t>
      </w:r>
      <w:proofErr w:type="spellStart"/>
      <w:r w:rsidR="0029757F">
        <w:rPr>
          <w:rFonts w:eastAsia="Times New Roman"/>
        </w:rPr>
        <w:t>Pryde</w:t>
      </w:r>
      <w:proofErr w:type="spellEnd"/>
      <w:r w:rsidR="0029757F">
        <w:rPr>
          <w:rFonts w:eastAsia="Times New Roman"/>
        </w:rPr>
        <w:t xml:space="preserve">, </w:t>
      </w:r>
      <w:r w:rsidRPr="00B61CA4">
        <w:rPr>
          <w:rFonts w:eastAsia="Times New Roman"/>
        </w:rPr>
        <w:t xml:space="preserve"> seconded by</w:t>
      </w:r>
      <w:r w:rsidR="00B67FBA">
        <w:rPr>
          <w:rFonts w:eastAsia="Times New Roman"/>
        </w:rPr>
        <w:t xml:space="preserve"> </w:t>
      </w:r>
      <w:r w:rsidR="0029757F">
        <w:rPr>
          <w:rFonts w:eastAsia="Times New Roman"/>
        </w:rPr>
        <w:t>Joan Berg</w:t>
      </w:r>
    </w:p>
    <w:p w14:paraId="358805D7" w14:textId="32555A6E"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0815EF">
        <w:rPr>
          <w:rFonts w:eastAsia="Times New Roman"/>
          <w:bCs/>
          <w:color w:val="auto"/>
          <w:szCs w:val="22"/>
        </w:rPr>
        <w:t>7</w:t>
      </w:r>
      <w:r w:rsidRPr="009E29DC">
        <w:rPr>
          <w:rFonts w:eastAsia="Times New Roman"/>
          <w:bCs/>
          <w:color w:val="auto"/>
          <w:szCs w:val="22"/>
        </w:rPr>
        <w:t>, 0 Against)</w:t>
      </w:r>
    </w:p>
    <w:p w14:paraId="3E54DDDA" w14:textId="46D63084"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2A411B">
        <w:rPr>
          <w:rFonts w:eastAsia="Times New Roman"/>
        </w:rPr>
        <w:t>October 1</w:t>
      </w:r>
      <w:r w:rsidR="006C2843">
        <w:rPr>
          <w:rFonts w:eastAsia="Times New Roman"/>
        </w:rPr>
        <w:t>, 2019</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3764C1DC" w14:textId="77777777" w:rsidR="002A411B" w:rsidRDefault="002A411B">
      <w:pPr>
        <w:spacing w:line="312" w:lineRule="auto"/>
        <w:rPr>
          <w:rFonts w:ascii="Arial" w:eastAsia="Arial" w:hAnsi="Arial" w:cs="Arial"/>
          <w:b/>
          <w:sz w:val="22"/>
        </w:rPr>
      </w:pPr>
      <w:r>
        <w:rPr>
          <w:rFonts w:ascii="Arial" w:eastAsia="Arial" w:hAnsi="Arial" w:cs="Arial"/>
          <w:b/>
          <w:sz w:val="22"/>
        </w:rPr>
        <w:t>Review Updates to Version 10 Rules</w:t>
      </w:r>
    </w:p>
    <w:p w14:paraId="722B27E4" w14:textId="49D7613E" w:rsidR="0029757F" w:rsidRPr="0029757F" w:rsidRDefault="0029757F" w:rsidP="0029757F">
      <w:pPr>
        <w:pStyle w:val="ListParagraph"/>
        <w:numPr>
          <w:ilvl w:val="0"/>
          <w:numId w:val="30"/>
        </w:numPr>
        <w:spacing w:line="240" w:lineRule="auto"/>
        <w:contextualSpacing w:val="0"/>
      </w:pPr>
      <w:r w:rsidRPr="0029757F">
        <w:t>Campbell explained that there were some fixes to existing rules</w:t>
      </w:r>
      <w:r w:rsidR="00290C62">
        <w:t xml:space="preserve"> in version 10</w:t>
      </w:r>
      <w:r>
        <w:t>, the new version is 10.03.</w:t>
      </w:r>
    </w:p>
    <w:p w14:paraId="2B830223" w14:textId="79FEC226" w:rsidR="0029757F" w:rsidRPr="0029757F" w:rsidRDefault="0029757F" w:rsidP="0029757F">
      <w:pPr>
        <w:pStyle w:val="ListParagraph"/>
        <w:numPr>
          <w:ilvl w:val="0"/>
          <w:numId w:val="30"/>
        </w:numPr>
        <w:spacing w:line="240" w:lineRule="auto"/>
        <w:contextualSpacing w:val="0"/>
      </w:pPr>
      <w:r w:rsidRPr="0029757F">
        <w:t>DQC_0001: Fixed bug that excluded </w:t>
      </w:r>
      <w:proofErr w:type="spellStart"/>
      <w:r w:rsidRPr="0029757F">
        <w:t>RegionalCarrierMember</w:t>
      </w:r>
      <w:proofErr w:type="spellEnd"/>
      <w:r w:rsidRPr="0029757F">
        <w:t xml:space="preserve">, </w:t>
      </w:r>
      <w:proofErr w:type="spellStart"/>
      <w:r w:rsidRPr="0029757F">
        <w:t>MainlineMember</w:t>
      </w:r>
      <w:proofErr w:type="spellEnd"/>
      <w:r w:rsidRPr="0029757F">
        <w:t xml:space="preserve"> from </w:t>
      </w:r>
      <w:proofErr w:type="spellStart"/>
      <w:r w:rsidRPr="0029757F">
        <w:t>ProductOrServiceAxis</w:t>
      </w:r>
      <w:proofErr w:type="spellEnd"/>
      <w:r>
        <w:t xml:space="preserve"> (these items were not included in the table structure of the 2019 US GAAP taxonomy)</w:t>
      </w:r>
      <w:r w:rsidR="000815EF">
        <w:t>.</w:t>
      </w:r>
    </w:p>
    <w:p w14:paraId="5BF5CAAF" w14:textId="2618B665" w:rsidR="0029757F" w:rsidRPr="0029757F" w:rsidRDefault="0029757F" w:rsidP="0029757F">
      <w:pPr>
        <w:pStyle w:val="ListParagraph"/>
        <w:numPr>
          <w:ilvl w:val="0"/>
          <w:numId w:val="30"/>
        </w:numPr>
        <w:spacing w:line="240" w:lineRule="auto"/>
        <w:contextualSpacing w:val="0"/>
      </w:pPr>
      <w:r w:rsidRPr="0029757F">
        <w:t xml:space="preserve">DQC_0015: Removed </w:t>
      </w:r>
      <w:proofErr w:type="spellStart"/>
      <w:r w:rsidRPr="0029757F">
        <w:t>FederalHomeLoanBankAdvancesInterestRate</w:t>
      </w:r>
      <w:proofErr w:type="spellEnd"/>
      <w:r w:rsidR="006153B8">
        <w:t>, this wa</w:t>
      </w:r>
      <w:r w:rsidRPr="0029757F">
        <w:t>s due to the fact that some banks now have negative interest rates</w:t>
      </w:r>
      <w:r w:rsidR="000815EF">
        <w:t>.</w:t>
      </w:r>
    </w:p>
    <w:p w14:paraId="7F6D90D5" w14:textId="34364AD8" w:rsidR="0029757F" w:rsidRPr="0029757F" w:rsidRDefault="0029757F" w:rsidP="0029757F">
      <w:pPr>
        <w:pStyle w:val="ListParagraph"/>
        <w:numPr>
          <w:ilvl w:val="0"/>
          <w:numId w:val="30"/>
        </w:numPr>
        <w:spacing w:line="240" w:lineRule="auto"/>
        <w:contextualSpacing w:val="0"/>
      </w:pPr>
      <w:r w:rsidRPr="0029757F">
        <w:t>DQC_0080: Removed</w:t>
      </w:r>
      <w:r w:rsidR="0073741E">
        <w:t xml:space="preserve"> the following elements</w:t>
      </w:r>
      <w:r w:rsidRPr="0029757F">
        <w:t xml:space="preserve"> from rule because there can be reversals</w:t>
      </w:r>
      <w:r w:rsidR="0073741E">
        <w:t>:</w:t>
      </w:r>
    </w:p>
    <w:p w14:paraId="295A45D9" w14:textId="77777777" w:rsidR="0029757F" w:rsidRPr="0029757F" w:rsidRDefault="0029757F" w:rsidP="0029757F">
      <w:pPr>
        <w:pStyle w:val="ListParagraph"/>
        <w:numPr>
          <w:ilvl w:val="0"/>
          <w:numId w:val="31"/>
        </w:numPr>
        <w:spacing w:line="240" w:lineRule="auto"/>
        <w:contextualSpacing w:val="0"/>
      </w:pPr>
      <w:r w:rsidRPr="0029757F">
        <w:t xml:space="preserve">ExpenseFromSharebasedPaymentTransactionsInWhichGoodsOrServicesReceivedDidNotQualifyForRecognitionAsAssets </w:t>
      </w:r>
    </w:p>
    <w:p w14:paraId="07366316" w14:textId="77777777" w:rsidR="0029757F" w:rsidRPr="0029757F" w:rsidRDefault="0029757F" w:rsidP="0029757F">
      <w:pPr>
        <w:pStyle w:val="ListParagraph"/>
        <w:numPr>
          <w:ilvl w:val="0"/>
          <w:numId w:val="31"/>
        </w:numPr>
        <w:spacing w:line="240" w:lineRule="auto"/>
        <w:contextualSpacing w:val="0"/>
      </w:pPr>
      <w:proofErr w:type="spellStart"/>
      <w:r w:rsidRPr="0029757F">
        <w:lastRenderedPageBreak/>
        <w:t>RiskExposureAssociatedWithInstrumentsSharingCharacteristic</w:t>
      </w:r>
      <w:proofErr w:type="spellEnd"/>
    </w:p>
    <w:p w14:paraId="4C8400E2" w14:textId="77777777" w:rsidR="0029757F" w:rsidRPr="0029757F" w:rsidRDefault="0029757F" w:rsidP="0029757F">
      <w:pPr>
        <w:pStyle w:val="ListParagraph"/>
        <w:numPr>
          <w:ilvl w:val="0"/>
          <w:numId w:val="31"/>
        </w:numPr>
        <w:spacing w:line="240" w:lineRule="auto"/>
        <w:contextualSpacing w:val="0"/>
      </w:pPr>
      <w:r w:rsidRPr="0029757F">
        <w:t xml:space="preserve">ExpenseFromCashsettledSharebasedPaymentTransactionsInWhichGoodsOrServicesReceivedDidNotQualifyForRecognitionAsAssets </w:t>
      </w:r>
    </w:p>
    <w:p w14:paraId="7F22B949" w14:textId="77777777" w:rsidR="0029757F" w:rsidRDefault="0029757F" w:rsidP="0029757F">
      <w:pPr>
        <w:pStyle w:val="ListParagraph"/>
        <w:numPr>
          <w:ilvl w:val="0"/>
          <w:numId w:val="31"/>
        </w:numPr>
        <w:spacing w:line="240" w:lineRule="auto"/>
        <w:contextualSpacing w:val="0"/>
      </w:pPr>
      <w:r w:rsidRPr="0029757F">
        <w:t xml:space="preserve">ExpenseFromEquitysettledSharebasedPaymentTransactionsInWhichGoodsOrServicesReceivedDidNotQualifyForRecognitionAsAssets </w:t>
      </w:r>
    </w:p>
    <w:p w14:paraId="14B2A4FC" w14:textId="77777777" w:rsidR="0029757F" w:rsidRDefault="0029757F">
      <w:pPr>
        <w:spacing w:line="312" w:lineRule="auto"/>
        <w:rPr>
          <w:rFonts w:ascii="Arial" w:eastAsia="Arial" w:hAnsi="Arial" w:cs="Arial"/>
          <w:b/>
          <w:sz w:val="22"/>
        </w:rPr>
      </w:pPr>
    </w:p>
    <w:p w14:paraId="466A5DF9" w14:textId="2F6DF595" w:rsidR="00193771" w:rsidRPr="0035018E" w:rsidRDefault="004748A1">
      <w:pPr>
        <w:spacing w:line="312" w:lineRule="auto"/>
        <w:rPr>
          <w:rFonts w:ascii="Arial" w:eastAsia="Arial" w:hAnsi="Arial" w:cs="Arial"/>
          <w:b/>
          <w:sz w:val="22"/>
        </w:rPr>
      </w:pPr>
      <w:r>
        <w:rPr>
          <w:rFonts w:ascii="Arial" w:eastAsia="Arial" w:hAnsi="Arial" w:cs="Arial"/>
          <w:b/>
          <w:sz w:val="22"/>
        </w:rPr>
        <w:t xml:space="preserve">Review and </w:t>
      </w:r>
      <w:r w:rsidR="00144ADB">
        <w:rPr>
          <w:rFonts w:ascii="Arial" w:eastAsia="Arial" w:hAnsi="Arial" w:cs="Arial"/>
          <w:b/>
          <w:sz w:val="22"/>
        </w:rPr>
        <w:t>Appr</w:t>
      </w:r>
      <w:r w:rsidR="006F29C3">
        <w:rPr>
          <w:rFonts w:ascii="Arial" w:eastAsia="Arial" w:hAnsi="Arial" w:cs="Arial"/>
          <w:b/>
          <w:sz w:val="22"/>
        </w:rPr>
        <w:t xml:space="preserve">oval </w:t>
      </w:r>
      <w:r w:rsidR="002A411B">
        <w:rPr>
          <w:rFonts w:ascii="Arial" w:eastAsia="Arial" w:hAnsi="Arial" w:cs="Arial"/>
          <w:b/>
          <w:sz w:val="22"/>
        </w:rPr>
        <w:t>Version 11</w:t>
      </w:r>
      <w:r>
        <w:rPr>
          <w:rFonts w:ascii="Arial" w:eastAsia="Arial" w:hAnsi="Arial" w:cs="Arial"/>
          <w:b/>
          <w:sz w:val="22"/>
        </w:rPr>
        <w:t xml:space="preserve"> </w:t>
      </w:r>
      <w:r w:rsidR="006F29C3">
        <w:rPr>
          <w:rFonts w:ascii="Arial" w:eastAsia="Arial" w:hAnsi="Arial" w:cs="Arial"/>
          <w:b/>
          <w:sz w:val="22"/>
        </w:rPr>
        <w:t xml:space="preserve">Rules </w:t>
      </w:r>
      <w:proofErr w:type="gramStart"/>
      <w:r w:rsidR="002A411B">
        <w:rPr>
          <w:rFonts w:ascii="Arial" w:eastAsia="Arial" w:hAnsi="Arial" w:cs="Arial"/>
          <w:b/>
          <w:sz w:val="22"/>
        </w:rPr>
        <w:t>For</w:t>
      </w:r>
      <w:proofErr w:type="gramEnd"/>
      <w:r w:rsidR="002A411B">
        <w:rPr>
          <w:rFonts w:ascii="Arial" w:eastAsia="Arial" w:hAnsi="Arial" w:cs="Arial"/>
          <w:b/>
          <w:sz w:val="22"/>
        </w:rPr>
        <w:t xml:space="preserve"> Public Review</w:t>
      </w:r>
    </w:p>
    <w:p w14:paraId="6F073B15" w14:textId="5A933D5E" w:rsidR="00B67FBA" w:rsidRDefault="002A411B" w:rsidP="00144ADB">
      <w:pPr>
        <w:pStyle w:val="ListParagraph"/>
        <w:numPr>
          <w:ilvl w:val="0"/>
          <w:numId w:val="17"/>
        </w:numPr>
        <w:tabs>
          <w:tab w:val="left" w:pos="7050"/>
        </w:tabs>
      </w:pPr>
      <w:r>
        <w:t>Joan</w:t>
      </w:r>
      <w:r w:rsidR="00B67FBA">
        <w:t xml:space="preserve"> introduced Version </w:t>
      </w:r>
      <w:r>
        <w:t xml:space="preserve">11 </w:t>
      </w:r>
      <w:r w:rsidR="00B67FBA">
        <w:t xml:space="preserve">of the rules </w:t>
      </w:r>
      <w:r w:rsidR="004748A1">
        <w:t>to</w:t>
      </w:r>
      <w:r w:rsidR="00B67FBA">
        <w:t xml:space="preserve"> be reviewed and discussed for approval</w:t>
      </w:r>
      <w:r>
        <w:t xml:space="preserve"> to release for public review</w:t>
      </w:r>
      <w:r w:rsidR="004208CB">
        <w:t xml:space="preserve"> November 15, 2019 through December 3</w:t>
      </w:r>
      <w:r w:rsidR="00CE00F7">
        <w:t>0</w:t>
      </w:r>
      <w:r w:rsidR="004208CB">
        <w:t>, 2019</w:t>
      </w:r>
      <w:r w:rsidR="004748A1">
        <w:t xml:space="preserve">. </w:t>
      </w:r>
      <w:r w:rsidR="00B054B5">
        <w:t>Campbell explained the rules for version 11.</w:t>
      </w:r>
    </w:p>
    <w:p w14:paraId="10CCD05C" w14:textId="537D1D57" w:rsidR="0029757F" w:rsidRDefault="0029757F" w:rsidP="000E4A53">
      <w:pPr>
        <w:pStyle w:val="ListParagraph"/>
        <w:numPr>
          <w:ilvl w:val="0"/>
          <w:numId w:val="33"/>
        </w:numPr>
        <w:spacing w:line="240" w:lineRule="auto"/>
        <w:contextualSpacing w:val="0"/>
        <w:jc w:val="both"/>
        <w:rPr>
          <w:rFonts w:eastAsia="Times New Roman"/>
        </w:rPr>
      </w:pPr>
      <w:r w:rsidRPr="0029757F">
        <w:t>DQC_0001 Axis</w:t>
      </w:r>
      <w:r w:rsidR="00CE00F7">
        <w:t xml:space="preserve"> with Inappropriate</w:t>
      </w:r>
      <w:r w:rsidRPr="0029757F">
        <w:t xml:space="preserve"> Member – add </w:t>
      </w:r>
      <w:proofErr w:type="spellStart"/>
      <w:r w:rsidRPr="0029757F">
        <w:t>BusinessAcquisitionAxis</w:t>
      </w:r>
      <w:proofErr w:type="spellEnd"/>
      <w:r w:rsidR="00CE00F7">
        <w:t xml:space="preserve"> to rule</w:t>
      </w:r>
      <w:r>
        <w:t xml:space="preserve"> – this rule </w:t>
      </w:r>
      <w:r w:rsidR="00B054B5">
        <w:t>allows for custom members</w:t>
      </w:r>
      <w:r w:rsidR="00CE00F7">
        <w:t xml:space="preserve"> to be used on the axis</w:t>
      </w:r>
      <w:r w:rsidR="00B054B5">
        <w:t xml:space="preserve"> and only allows for the appropriate members to be used on this axis.</w:t>
      </w:r>
    </w:p>
    <w:p w14:paraId="1C620841" w14:textId="07BC19DE" w:rsidR="0029757F" w:rsidRPr="0029757F" w:rsidRDefault="0029757F" w:rsidP="0029757F">
      <w:pPr>
        <w:pStyle w:val="ListParagraph"/>
        <w:numPr>
          <w:ilvl w:val="0"/>
          <w:numId w:val="33"/>
        </w:numPr>
        <w:spacing w:line="240" w:lineRule="auto"/>
        <w:contextualSpacing w:val="0"/>
        <w:jc w:val="both"/>
      </w:pPr>
      <w:r w:rsidRPr="0029757F">
        <w:t>DQC_0080 IFRS</w:t>
      </w:r>
      <w:r w:rsidR="00AC6198">
        <w:t xml:space="preserve"> Negative Values 2019</w:t>
      </w:r>
      <w:r w:rsidR="00B054B5">
        <w:t xml:space="preserve"> – adding 62 elements to the rule for new elements added to the </w:t>
      </w:r>
      <w:r w:rsidR="0073741E">
        <w:t xml:space="preserve">2019 IFRS </w:t>
      </w:r>
      <w:r w:rsidR="00B054B5">
        <w:t>taxonomy.</w:t>
      </w:r>
    </w:p>
    <w:p w14:paraId="2C6A6840" w14:textId="5639136B" w:rsidR="00B054B5" w:rsidRDefault="0029757F" w:rsidP="00B054B5">
      <w:pPr>
        <w:pStyle w:val="ListParagraph"/>
        <w:numPr>
          <w:ilvl w:val="0"/>
          <w:numId w:val="32"/>
        </w:numPr>
        <w:spacing w:line="240" w:lineRule="auto"/>
        <w:ind w:left="720"/>
        <w:contextualSpacing w:val="0"/>
      </w:pPr>
      <w:r w:rsidRPr="0029757F">
        <w:t>DQC_0085- Deferred Tax Assets and Liabilities</w:t>
      </w:r>
      <w:r w:rsidR="00B054B5">
        <w:t xml:space="preserve"> -</w:t>
      </w:r>
      <w:r w:rsidR="00B054B5" w:rsidRPr="00B054B5">
        <w:t xml:space="preserve"> </w:t>
      </w:r>
      <w:r w:rsidR="00B054B5">
        <w:t xml:space="preserve">This rule identifies where the incorrect deferred tax elements have been used between the balance sheet and the notes to the financial statements. The US GAAP taxonomy defines specific elements that should be used in the notes to the financial statements because the tax liabilities and tax assets cannot be netted across tax jurisdictions. </w:t>
      </w:r>
      <w:r w:rsidR="0073741E">
        <w:t xml:space="preserve">This rule is based on FASB implementation guidance. </w:t>
      </w:r>
      <w:r w:rsidR="00B054B5">
        <w:t>Approximately 55 errors</w:t>
      </w:r>
      <w:r w:rsidR="00AC6198">
        <w:t xml:space="preserve"> were identified</w:t>
      </w:r>
      <w:r w:rsidR="00B054B5">
        <w:t xml:space="preserve"> on the initial run of the rule, </w:t>
      </w:r>
      <w:r w:rsidR="0073741E">
        <w:t xml:space="preserve">we noted </w:t>
      </w:r>
      <w:r w:rsidR="00B054B5">
        <w:t xml:space="preserve">filers are using incorrect elements.  </w:t>
      </w:r>
      <w:r w:rsidR="0073741E">
        <w:t xml:space="preserve">The rule will fire an error in those </w:t>
      </w:r>
      <w:r w:rsidR="00B054B5">
        <w:t>cases</w:t>
      </w:r>
      <w:r w:rsidR="0073741E">
        <w:t xml:space="preserve"> where</w:t>
      </w:r>
      <w:r w:rsidR="00B054B5">
        <w:t xml:space="preserve"> filers report amounts in the notes and state that the amount</w:t>
      </w:r>
      <w:r w:rsidR="0073741E">
        <w:t>s</w:t>
      </w:r>
      <w:r w:rsidR="00B054B5">
        <w:t xml:space="preserve"> are included in other assets or</w:t>
      </w:r>
      <w:r w:rsidR="00080874">
        <w:t xml:space="preserve"> other</w:t>
      </w:r>
      <w:r w:rsidR="00B054B5">
        <w:t xml:space="preserve"> liabilities but </w:t>
      </w:r>
      <w:r w:rsidR="00080874">
        <w:t>do not include</w:t>
      </w:r>
      <w:r w:rsidR="0073741E">
        <w:t xml:space="preserve"> a calculation relationship</w:t>
      </w:r>
      <w:r w:rsidR="00B054B5">
        <w:t xml:space="preserve"> in the calculation </w:t>
      </w:r>
      <w:proofErr w:type="spellStart"/>
      <w:r w:rsidR="00B054B5">
        <w:t>linkbase</w:t>
      </w:r>
      <w:proofErr w:type="spellEnd"/>
      <w:r w:rsidR="00B054B5">
        <w:t xml:space="preserve">.  </w:t>
      </w:r>
      <w:r w:rsidR="0073741E">
        <w:t>Working group will review impact analysis prior to releasing for public review and the rule may be tweaked prior to release.</w:t>
      </w:r>
    </w:p>
    <w:p w14:paraId="6AE2D63D" w14:textId="0A314AD8" w:rsidR="0029757F" w:rsidRPr="0029757F" w:rsidRDefault="0029757F" w:rsidP="00B054B5">
      <w:pPr>
        <w:pStyle w:val="ListParagraph"/>
        <w:numPr>
          <w:ilvl w:val="0"/>
          <w:numId w:val="32"/>
        </w:numPr>
        <w:spacing w:line="240" w:lineRule="auto"/>
        <w:ind w:left="720"/>
        <w:contextualSpacing w:val="0"/>
      </w:pPr>
      <w:r w:rsidRPr="0029757F">
        <w:t>DQC_0086 – Transition Tax Elements</w:t>
      </w:r>
      <w:r w:rsidR="00B054B5">
        <w:t xml:space="preserve"> - This rule identifies where filers have used tax elements that are no longer applicable because of changes in the accounting standards related to taxation.  The rule works by identifying all elements that are children of the abstract element </w:t>
      </w:r>
      <w:r w:rsidR="00B054B5" w:rsidRPr="00B054B5">
        <w:rPr>
          <w:i/>
        </w:rPr>
        <w:t>ASU201517TransitionAbstract</w:t>
      </w:r>
      <w:r w:rsidR="00B054B5">
        <w:t xml:space="preserve"> in the 2019 taxonomy.  Rule is applicable for 2018 and 2019 taxonom</w:t>
      </w:r>
      <w:r w:rsidR="006153B8">
        <w:t>ies</w:t>
      </w:r>
      <w:r w:rsidR="00FF1FC7">
        <w:t xml:space="preserve"> only.  </w:t>
      </w:r>
      <w:r w:rsidR="00517D09">
        <w:t>Impact analysis shows</w:t>
      </w:r>
      <w:r w:rsidR="00FF1FC7">
        <w:t xml:space="preserve"> 3,213 errors in the filings.</w:t>
      </w:r>
    </w:p>
    <w:p w14:paraId="1FB2CFD6" w14:textId="4776850C" w:rsidR="00FF1FC7" w:rsidRDefault="00FF1FC7" w:rsidP="0029757F">
      <w:pPr>
        <w:pStyle w:val="ListParagraph"/>
        <w:numPr>
          <w:ilvl w:val="0"/>
          <w:numId w:val="32"/>
        </w:numPr>
        <w:spacing w:line="240" w:lineRule="auto"/>
        <w:ind w:left="720"/>
        <w:contextualSpacing w:val="0"/>
      </w:pPr>
      <w:r>
        <w:t xml:space="preserve">The </w:t>
      </w:r>
      <w:r w:rsidR="006153B8">
        <w:t>following</w:t>
      </w:r>
      <w:r>
        <w:t xml:space="preserve"> rules apply to leases and will be effective </w:t>
      </w:r>
      <w:r w:rsidR="00517D09">
        <w:t>with the release of the</w:t>
      </w:r>
      <w:r>
        <w:t xml:space="preserve"> 2020</w:t>
      </w:r>
      <w:r w:rsidR="00517D09">
        <w:t xml:space="preserve"> US GAAP taxonomy</w:t>
      </w:r>
      <w:r>
        <w:t>.</w:t>
      </w:r>
      <w:r w:rsidR="00517D09">
        <w:t xml:space="preserve">  These rules follow FASB Implementation guidance.</w:t>
      </w:r>
    </w:p>
    <w:p w14:paraId="1B41BF99" w14:textId="66AACB6E" w:rsidR="0029757F" w:rsidRDefault="0029757F" w:rsidP="00FF1FC7">
      <w:pPr>
        <w:pStyle w:val="ListParagraph"/>
        <w:numPr>
          <w:ilvl w:val="1"/>
          <w:numId w:val="32"/>
        </w:numPr>
        <w:spacing w:line="240" w:lineRule="auto"/>
        <w:contextualSpacing w:val="0"/>
      </w:pPr>
      <w:r w:rsidRPr="0029757F">
        <w:t>DQC_0087 – Breakdown of Operating Lease Liabilities across Financial Statement Line Items</w:t>
      </w:r>
      <w:r w:rsidR="00FF1FC7">
        <w:t xml:space="preserve"> - This rule identifies 10-K, 10-K/A and 20-F filings where the filer has operating lease liabilities but has not included those operating lease liabilities in the financial statements.  </w:t>
      </w:r>
      <w:r w:rsidR="00517D09">
        <w:t>The filer uses either Operating Lease Liability Extensible List item or the balance sheet location axis when the filer reports the specific amounts of operating lease liability apportioned to separate balance sheet accounts</w:t>
      </w:r>
      <w:r w:rsidR="00AC6198">
        <w:t>.</w:t>
      </w:r>
      <w:r w:rsidR="00517D09">
        <w:t xml:space="preserve"> </w:t>
      </w:r>
      <w:r w:rsidR="00FF1FC7">
        <w:t>No errors in impact analysis yet because rule only runs on 10K filings.</w:t>
      </w:r>
    </w:p>
    <w:p w14:paraId="25DD4B12" w14:textId="1FF8E7F3" w:rsidR="00FF1FC7" w:rsidRDefault="0029757F" w:rsidP="00FF1FC7">
      <w:pPr>
        <w:pStyle w:val="ListParagraph"/>
        <w:numPr>
          <w:ilvl w:val="1"/>
          <w:numId w:val="32"/>
        </w:numPr>
        <w:spacing w:line="240" w:lineRule="auto"/>
        <w:contextualSpacing w:val="0"/>
      </w:pPr>
      <w:r w:rsidRPr="0029757F">
        <w:t>DQC_0088 – Operating Lease Costs and Expense</w:t>
      </w:r>
      <w:r w:rsidR="00FF1FC7">
        <w:t xml:space="preserve"> - This rule identifies 10-K, 10-K/A and 20-F filings where the filer has reported the operating lease expense but not the operating lease cost. No errors for this rule yet.  </w:t>
      </w:r>
    </w:p>
    <w:p w14:paraId="1F3EA246" w14:textId="77777777" w:rsidR="008D23F7" w:rsidRDefault="0029757F" w:rsidP="00FF1FC7">
      <w:pPr>
        <w:pStyle w:val="ListParagraph"/>
        <w:numPr>
          <w:ilvl w:val="1"/>
          <w:numId w:val="32"/>
        </w:numPr>
        <w:spacing w:line="240" w:lineRule="auto"/>
        <w:contextualSpacing w:val="0"/>
      </w:pPr>
      <w:r w:rsidRPr="0029757F">
        <w:t>DQC_0089 – Invalid Elements Used on Range Axis</w:t>
      </w:r>
      <w:r w:rsidR="00FF1FC7">
        <w:t xml:space="preserve"> - </w:t>
      </w:r>
      <w:r w:rsidR="00593811">
        <w:t xml:space="preserve">The following elements are weighted average elements so should not have a minimum or maximum value. </w:t>
      </w:r>
      <w:r w:rsidR="00FF1FC7">
        <w:t xml:space="preserve">Rule identifies if </w:t>
      </w:r>
      <w:r w:rsidR="00593811">
        <w:t xml:space="preserve">any member on the </w:t>
      </w:r>
      <w:r w:rsidR="00FF1FC7">
        <w:t>range axis is used with the following elements:</w:t>
      </w:r>
    </w:p>
    <w:p w14:paraId="154B1BF1" w14:textId="77777777" w:rsidR="008D23F7" w:rsidRDefault="00FF1FC7" w:rsidP="008D23F7">
      <w:pPr>
        <w:pStyle w:val="ListParagraph"/>
        <w:numPr>
          <w:ilvl w:val="2"/>
          <w:numId w:val="32"/>
        </w:numPr>
        <w:spacing w:line="240" w:lineRule="auto"/>
        <w:contextualSpacing w:val="0"/>
      </w:pPr>
      <w:r>
        <w:t>OperatingLeaseWeightedAverageRemainingLeaseTerm1</w:t>
      </w:r>
    </w:p>
    <w:p w14:paraId="4F22BE42" w14:textId="7D7BAFC2" w:rsidR="00FF1FC7" w:rsidRDefault="00FF1FC7" w:rsidP="008D23F7">
      <w:pPr>
        <w:pStyle w:val="ListParagraph"/>
        <w:numPr>
          <w:ilvl w:val="2"/>
          <w:numId w:val="32"/>
        </w:numPr>
        <w:spacing w:line="240" w:lineRule="auto"/>
        <w:contextualSpacing w:val="0"/>
      </w:pPr>
      <w:r>
        <w:lastRenderedPageBreak/>
        <w:t>FinanceLeaseWeightedAverageRemainingLeaseTerm1</w:t>
      </w:r>
    </w:p>
    <w:p w14:paraId="01BD7923" w14:textId="52F35936" w:rsidR="00FF1FC7" w:rsidRDefault="0029757F" w:rsidP="00FF1FC7">
      <w:pPr>
        <w:pStyle w:val="ListParagraph"/>
        <w:numPr>
          <w:ilvl w:val="1"/>
          <w:numId w:val="32"/>
        </w:numPr>
        <w:spacing w:line="240" w:lineRule="auto"/>
        <w:contextualSpacing w:val="0"/>
      </w:pPr>
      <w:r w:rsidRPr="0029757F">
        <w:t xml:space="preserve">DQC_0090 – Incorrect Calculation of Lease Liability Payments Due </w:t>
      </w:r>
      <w:r w:rsidR="00593811">
        <w:t>–</w:t>
      </w:r>
      <w:r w:rsidR="00FF1FC7">
        <w:t xml:space="preserve">  This rule addresses those cases where the filer has used inappropriate addends in the calculation of lease liability payments, and can identify where an inappropriate element is used to identify the undiscounted amount.  Rule checks the follow reconciliations:</w:t>
      </w:r>
    </w:p>
    <w:p w14:paraId="5E598A76" w14:textId="4CFB9E51" w:rsidR="00FF1FC7" w:rsidRDefault="00FF1FC7" w:rsidP="00FF1FC7">
      <w:pPr>
        <w:pStyle w:val="ListParagraph"/>
        <w:numPr>
          <w:ilvl w:val="0"/>
          <w:numId w:val="35"/>
        </w:numPr>
      </w:pPr>
      <w:proofErr w:type="spellStart"/>
      <w:r>
        <w:t>LesseeOperatingLeaseLiabilityPaymentsDue</w:t>
      </w:r>
      <w:proofErr w:type="spellEnd"/>
      <w:r>
        <w:t xml:space="preserve"> is not equal to the sum of </w:t>
      </w:r>
      <w:proofErr w:type="spellStart"/>
      <w:r>
        <w:t>OperatingLeaseLiability</w:t>
      </w:r>
      <w:proofErr w:type="spellEnd"/>
      <w:r>
        <w:t xml:space="preserve"> and </w:t>
      </w:r>
      <w:proofErr w:type="spellStart"/>
      <w:r>
        <w:t>LesseeOperatingLeaseLiabilityUndiscountedExcessAmount</w:t>
      </w:r>
      <w:proofErr w:type="spellEnd"/>
      <w:r>
        <w:t>.</w:t>
      </w:r>
    </w:p>
    <w:p w14:paraId="24D7D9D2" w14:textId="6BF570E6" w:rsidR="00FF1FC7" w:rsidRDefault="00FF1FC7" w:rsidP="00FF1FC7">
      <w:pPr>
        <w:pStyle w:val="ListParagraph"/>
        <w:numPr>
          <w:ilvl w:val="0"/>
          <w:numId w:val="35"/>
        </w:numPr>
      </w:pPr>
      <w:bookmarkStart w:id="1" w:name="_GoBack"/>
      <w:bookmarkEnd w:id="1"/>
      <w:proofErr w:type="spellStart"/>
      <w:r>
        <w:t>FinanceLeaseLiabilityPaymentsDue</w:t>
      </w:r>
      <w:proofErr w:type="spellEnd"/>
      <w:r>
        <w:t xml:space="preserve"> is not equal to the sum of </w:t>
      </w:r>
      <w:proofErr w:type="spellStart"/>
      <w:r>
        <w:t>FinanceLeaseLiability</w:t>
      </w:r>
      <w:proofErr w:type="spellEnd"/>
      <w:r>
        <w:t xml:space="preserve"> and </w:t>
      </w:r>
      <w:proofErr w:type="spellStart"/>
      <w:r>
        <w:t>FinanceLeaseLiabilityUndiscountedExcessAmount</w:t>
      </w:r>
      <w:proofErr w:type="spellEnd"/>
    </w:p>
    <w:p w14:paraId="1D2433F0" w14:textId="45726635" w:rsidR="00FF1FC7" w:rsidRDefault="00FF1FC7" w:rsidP="009A18D3">
      <w:pPr>
        <w:pStyle w:val="ListParagraph"/>
        <w:numPr>
          <w:ilvl w:val="2"/>
          <w:numId w:val="32"/>
        </w:numPr>
        <w:spacing w:line="240" w:lineRule="auto"/>
        <w:ind w:left="1440"/>
        <w:contextualSpacing w:val="0"/>
      </w:pPr>
      <w:r>
        <w:t xml:space="preserve">Working Group will review impact analysis prior to release for public review and the rule may be subject to change. </w:t>
      </w:r>
      <w:r w:rsidR="009A18D3">
        <w:t>One issue noted was that</w:t>
      </w:r>
      <w:r w:rsidR="006153B8">
        <w:t>,</w:t>
      </w:r>
      <w:r w:rsidR="009A18D3">
        <w:t xml:space="preserve"> in some cases</w:t>
      </w:r>
      <w:r w:rsidR="006153B8">
        <w:t xml:space="preserve">, </w:t>
      </w:r>
      <w:proofErr w:type="gramStart"/>
      <w:r w:rsidR="006153B8">
        <w:t>filers</w:t>
      </w:r>
      <w:proofErr w:type="gramEnd"/>
      <w:r w:rsidR="009A18D3">
        <w:t xml:space="preserve"> net receivables from lessees against lease liability</w:t>
      </w:r>
      <w:r w:rsidR="006153B8">
        <w:t xml:space="preserve"> which cause differences</w:t>
      </w:r>
      <w:r w:rsidR="009A18D3">
        <w:t xml:space="preserve">.  The rule is flagging this situation.  </w:t>
      </w:r>
      <w:r w:rsidR="006153B8">
        <w:t>This is an open issue with</w:t>
      </w:r>
      <w:r w:rsidR="009A18D3">
        <w:t xml:space="preserve"> the FASB.  </w:t>
      </w:r>
    </w:p>
    <w:p w14:paraId="177F0161" w14:textId="77777777" w:rsidR="00E712F3" w:rsidRDefault="00E712F3" w:rsidP="00E712F3"/>
    <w:p w14:paraId="084FDB6D" w14:textId="4FBDA564" w:rsidR="00E712F3" w:rsidRPr="00B61CA4" w:rsidRDefault="00E712F3" w:rsidP="00E712F3">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Pr>
          <w:rFonts w:eastAsia="Times New Roman"/>
        </w:rPr>
        <w:t xml:space="preserve">Rule Set </w:t>
      </w:r>
      <w:r w:rsidR="002A411B">
        <w:rPr>
          <w:rFonts w:eastAsia="Times New Roman"/>
        </w:rPr>
        <w:t>11 for public review</w:t>
      </w:r>
      <w:r>
        <w:rPr>
          <w:rFonts w:eastAsia="Times New Roman"/>
        </w:rPr>
        <w:t xml:space="preserve"> </w:t>
      </w:r>
      <w:r w:rsidR="00D74899">
        <w:rPr>
          <w:rFonts w:eastAsia="Times New Roman"/>
        </w:rPr>
        <w:t>which includes updates to DQC</w:t>
      </w:r>
      <w:r w:rsidR="009A18D3">
        <w:rPr>
          <w:rFonts w:eastAsia="Times New Roman"/>
        </w:rPr>
        <w:t>_</w:t>
      </w:r>
      <w:r w:rsidR="00D74899">
        <w:rPr>
          <w:rFonts w:eastAsia="Times New Roman"/>
        </w:rPr>
        <w:t>000</w:t>
      </w:r>
      <w:r w:rsidR="009A18D3">
        <w:rPr>
          <w:rFonts w:eastAsia="Times New Roman"/>
        </w:rPr>
        <w:t xml:space="preserve">1 and DQC_0080 and rules </w:t>
      </w:r>
      <w:r w:rsidR="00D74899">
        <w:rPr>
          <w:rFonts w:eastAsia="Times New Roman"/>
        </w:rPr>
        <w:t>DQC</w:t>
      </w:r>
      <w:r w:rsidR="009A18D3">
        <w:rPr>
          <w:rFonts w:eastAsia="Times New Roman"/>
        </w:rPr>
        <w:t>_0085,</w:t>
      </w:r>
      <w:r w:rsidR="004208CB">
        <w:rPr>
          <w:rFonts w:eastAsia="Times New Roman"/>
        </w:rPr>
        <w:t xml:space="preserve"> </w:t>
      </w:r>
      <w:r w:rsidR="00593811">
        <w:rPr>
          <w:rFonts w:eastAsia="Times New Roman"/>
        </w:rPr>
        <w:t>DQC_0086, DQC_0087, DQC_0088,</w:t>
      </w:r>
      <w:r w:rsidR="00593811" w:rsidRPr="00593811">
        <w:rPr>
          <w:rFonts w:eastAsia="Times New Roman"/>
        </w:rPr>
        <w:t xml:space="preserve"> </w:t>
      </w:r>
      <w:r w:rsidR="00593811">
        <w:rPr>
          <w:rFonts w:eastAsia="Times New Roman"/>
        </w:rPr>
        <w:t>DQC_0089,</w:t>
      </w:r>
      <w:r w:rsidR="00593811" w:rsidRPr="00593811">
        <w:rPr>
          <w:rFonts w:eastAsia="Times New Roman"/>
        </w:rPr>
        <w:t xml:space="preserve"> </w:t>
      </w:r>
      <w:r w:rsidR="00593811">
        <w:rPr>
          <w:rFonts w:eastAsia="Times New Roman"/>
        </w:rPr>
        <w:t xml:space="preserve">DQC_0090 all </w:t>
      </w:r>
      <w:r w:rsidR="004208CB">
        <w:rPr>
          <w:rFonts w:eastAsia="Times New Roman"/>
        </w:rPr>
        <w:t>subject to final review by Working Group</w:t>
      </w:r>
      <w:r w:rsidR="009A18D3">
        <w:rPr>
          <w:rFonts w:eastAsia="Times New Roman"/>
        </w:rPr>
        <w:t xml:space="preserve"> </w:t>
      </w:r>
      <w:r w:rsidRPr="00B61CA4">
        <w:rPr>
          <w:rFonts w:eastAsia="Times New Roman"/>
        </w:rPr>
        <w:t>by</w:t>
      </w:r>
      <w:r>
        <w:rPr>
          <w:rFonts w:eastAsia="Times New Roman"/>
        </w:rPr>
        <w:t xml:space="preserve"> </w:t>
      </w:r>
      <w:r w:rsidR="004208CB">
        <w:rPr>
          <w:rFonts w:eastAsia="Times New Roman"/>
        </w:rPr>
        <w:t xml:space="preserve">Pranav </w:t>
      </w:r>
      <w:proofErr w:type="spellStart"/>
      <w:r w:rsidR="004208CB">
        <w:rPr>
          <w:rFonts w:eastAsia="Times New Roman"/>
        </w:rPr>
        <w:t>Ghai</w:t>
      </w:r>
      <w:proofErr w:type="spellEnd"/>
      <w:r w:rsidRPr="00B61CA4">
        <w:rPr>
          <w:rFonts w:eastAsia="Times New Roman"/>
        </w:rPr>
        <w:t>, seconded by</w:t>
      </w:r>
      <w:r w:rsidR="004208CB">
        <w:rPr>
          <w:rFonts w:eastAsia="Times New Roman"/>
        </w:rPr>
        <w:t xml:space="preserve"> </w:t>
      </w:r>
      <w:proofErr w:type="spellStart"/>
      <w:r w:rsidR="004208CB">
        <w:rPr>
          <w:rFonts w:eastAsia="Times New Roman"/>
        </w:rPr>
        <w:t>Mohini</w:t>
      </w:r>
      <w:proofErr w:type="spellEnd"/>
      <w:r w:rsidR="004208CB">
        <w:rPr>
          <w:rFonts w:eastAsia="Times New Roman"/>
        </w:rPr>
        <w:t xml:space="preserve"> Singh</w:t>
      </w:r>
      <w:r>
        <w:rPr>
          <w:rFonts w:eastAsia="Times New Roman"/>
        </w:rPr>
        <w:t>.</w:t>
      </w:r>
    </w:p>
    <w:p w14:paraId="7AA18A6F" w14:textId="497895CB" w:rsidR="00E712F3" w:rsidRDefault="00E712F3" w:rsidP="00E712F3">
      <w:pPr>
        <w:pStyle w:val="ListParagraph"/>
        <w:numPr>
          <w:ilvl w:val="0"/>
          <w:numId w:val="1"/>
        </w:numPr>
        <w:spacing w:line="240" w:lineRule="auto"/>
        <w:rPr>
          <w:rFonts w:eastAsia="Times New Roman"/>
          <w:bCs/>
          <w:color w:val="auto"/>
          <w:szCs w:val="22"/>
        </w:rPr>
      </w:pPr>
      <w:r>
        <w:rPr>
          <w:rFonts w:eastAsia="Times New Roman"/>
          <w:bCs/>
          <w:color w:val="auto"/>
          <w:szCs w:val="22"/>
        </w:rPr>
        <w:t>Vote (For</w:t>
      </w:r>
      <w:r w:rsidR="00A926E5">
        <w:rPr>
          <w:rFonts w:eastAsia="Times New Roman"/>
          <w:bCs/>
          <w:color w:val="auto"/>
          <w:szCs w:val="22"/>
        </w:rPr>
        <w:t xml:space="preserve"> 7</w:t>
      </w:r>
      <w:r w:rsidRPr="009E29DC">
        <w:rPr>
          <w:rFonts w:eastAsia="Times New Roman"/>
          <w:bCs/>
          <w:color w:val="auto"/>
          <w:szCs w:val="22"/>
        </w:rPr>
        <w:t>, 0 Against)</w:t>
      </w:r>
    </w:p>
    <w:p w14:paraId="7E64AC25" w14:textId="16704D5C" w:rsidR="00E712F3" w:rsidRPr="00E712F3" w:rsidRDefault="00E712F3" w:rsidP="00D16B68">
      <w:pPr>
        <w:pStyle w:val="ListParagraph"/>
        <w:numPr>
          <w:ilvl w:val="0"/>
          <w:numId w:val="1"/>
        </w:numPr>
        <w:spacing w:line="240" w:lineRule="auto"/>
      </w:pPr>
      <w:r w:rsidRPr="00D74899">
        <w:rPr>
          <w:rFonts w:eastAsia="Times New Roman"/>
          <w:bCs/>
          <w:color w:val="auto"/>
          <w:szCs w:val="22"/>
        </w:rPr>
        <w:t xml:space="preserve">Motion passed. </w:t>
      </w:r>
      <w:r>
        <w:rPr>
          <w:rFonts w:eastAsia="Times New Roman"/>
        </w:rPr>
        <w:t xml:space="preserve">Approved Rule Set </w:t>
      </w:r>
      <w:r w:rsidR="002A411B">
        <w:rPr>
          <w:rFonts w:eastAsia="Times New Roman"/>
        </w:rPr>
        <w:t xml:space="preserve">11 for public review </w:t>
      </w:r>
      <w:r w:rsidR="00D74899">
        <w:rPr>
          <w:rFonts w:eastAsia="Times New Roman"/>
        </w:rPr>
        <w:t xml:space="preserve">which includes </w:t>
      </w:r>
      <w:r w:rsidR="00593811">
        <w:rPr>
          <w:rFonts w:eastAsia="Times New Roman"/>
        </w:rPr>
        <w:t>updates to DQC_0001 and DQC_0080 and rules DQC_0085, DQC_0086, DQC_0087, DQC_0088,</w:t>
      </w:r>
      <w:r w:rsidR="00593811" w:rsidRPr="00593811">
        <w:rPr>
          <w:rFonts w:eastAsia="Times New Roman"/>
        </w:rPr>
        <w:t xml:space="preserve"> </w:t>
      </w:r>
      <w:r w:rsidR="00593811">
        <w:rPr>
          <w:rFonts w:eastAsia="Times New Roman"/>
        </w:rPr>
        <w:t>DQC_0089,</w:t>
      </w:r>
      <w:r w:rsidR="00593811" w:rsidRPr="00593811">
        <w:rPr>
          <w:rFonts w:eastAsia="Times New Roman"/>
        </w:rPr>
        <w:t xml:space="preserve"> </w:t>
      </w:r>
      <w:proofErr w:type="gramStart"/>
      <w:r w:rsidR="00593811">
        <w:rPr>
          <w:rFonts w:eastAsia="Times New Roman"/>
        </w:rPr>
        <w:t>DQC</w:t>
      </w:r>
      <w:proofErr w:type="gramEnd"/>
      <w:r w:rsidR="00593811">
        <w:rPr>
          <w:rFonts w:eastAsia="Times New Roman"/>
        </w:rPr>
        <w:t>_0090 all subject to final review by Working Group</w:t>
      </w:r>
      <w:r w:rsidR="00DD42F7">
        <w:rPr>
          <w:rFonts w:eastAsia="Times New Roman"/>
        </w:rPr>
        <w:t>.</w:t>
      </w:r>
    </w:p>
    <w:p w14:paraId="119AE36B" w14:textId="77777777" w:rsidR="003342FE" w:rsidRPr="003342FE" w:rsidRDefault="003342FE" w:rsidP="003342FE"/>
    <w:p w14:paraId="2F9EFE50" w14:textId="6A20DDEA" w:rsidR="004208CB" w:rsidRDefault="004208CB" w:rsidP="004208CB">
      <w:pPr>
        <w:spacing w:line="332" w:lineRule="auto"/>
        <w:rPr>
          <w:rFonts w:ascii="Arial" w:eastAsia="Arial" w:hAnsi="Arial" w:cs="Arial"/>
          <w:b/>
          <w:sz w:val="22"/>
        </w:rPr>
      </w:pPr>
      <w:r>
        <w:rPr>
          <w:rFonts w:ascii="Arial" w:eastAsia="Arial" w:hAnsi="Arial" w:cs="Arial"/>
          <w:b/>
          <w:sz w:val="22"/>
        </w:rPr>
        <w:t>Future meetings/</w:t>
      </w:r>
      <w:r w:rsidRPr="00C63285">
        <w:rPr>
          <w:rFonts w:ascii="Arial" w:eastAsia="Arial" w:hAnsi="Arial" w:cs="Arial"/>
          <w:b/>
          <w:sz w:val="22"/>
        </w:rPr>
        <w:t>Other Business</w:t>
      </w:r>
    </w:p>
    <w:p w14:paraId="4D98A883" w14:textId="22ACEFD1" w:rsidR="00C63285" w:rsidRPr="00C63285" w:rsidRDefault="00C63285" w:rsidP="00C63285">
      <w:pPr>
        <w:spacing w:line="332" w:lineRule="auto"/>
        <w:rPr>
          <w:rFonts w:ascii="Arial" w:eastAsia="Arial" w:hAnsi="Arial" w:cs="Arial"/>
          <w:b/>
          <w:sz w:val="22"/>
        </w:rPr>
      </w:pPr>
    </w:p>
    <w:p w14:paraId="3DCF3B7B" w14:textId="0793CE8A" w:rsidR="00C63285" w:rsidRPr="004208CB" w:rsidRDefault="004208CB" w:rsidP="00011591">
      <w:pPr>
        <w:pStyle w:val="ListParagraph"/>
        <w:numPr>
          <w:ilvl w:val="0"/>
          <w:numId w:val="28"/>
        </w:numPr>
        <w:spacing w:line="332" w:lineRule="auto"/>
        <w:rPr>
          <w:b/>
        </w:rPr>
      </w:pPr>
      <w:r>
        <w:t>Next meeting will be a phone meeting o</w:t>
      </w:r>
      <w:r w:rsidR="00337674">
        <w:t xml:space="preserve">n </w:t>
      </w:r>
      <w:r>
        <w:t>February 12, 2020.</w:t>
      </w:r>
      <w:r w:rsidR="00337674">
        <w:t xml:space="preserve"> </w:t>
      </w:r>
    </w:p>
    <w:p w14:paraId="15572384" w14:textId="77777777" w:rsidR="00337674" w:rsidRDefault="00337674">
      <w:pPr>
        <w:spacing w:line="332" w:lineRule="auto"/>
        <w:rPr>
          <w:rFonts w:ascii="Arial" w:eastAsia="Arial" w:hAnsi="Arial" w:cs="Arial"/>
          <w:sz w:val="22"/>
        </w:rPr>
      </w:pPr>
    </w:p>
    <w:p w14:paraId="6A796DE8" w14:textId="7086C867"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593811">
        <w:rPr>
          <w:rFonts w:ascii="Arial" w:eastAsia="Arial" w:hAnsi="Arial" w:cs="Arial"/>
          <w:sz w:val="22"/>
        </w:rPr>
        <w:t>2</w:t>
      </w:r>
      <w:r w:rsidR="00476B5C">
        <w:rPr>
          <w:rFonts w:ascii="Arial" w:eastAsia="Arial" w:hAnsi="Arial" w:cs="Arial"/>
          <w:sz w:val="22"/>
        </w:rPr>
        <w:t>:</w:t>
      </w:r>
      <w:r w:rsidR="00593811">
        <w:rPr>
          <w:rFonts w:ascii="Arial" w:eastAsia="Arial" w:hAnsi="Arial" w:cs="Arial"/>
          <w:sz w:val="22"/>
        </w:rPr>
        <w:t>5</w:t>
      </w:r>
      <w:r w:rsidR="00476B5C">
        <w:rPr>
          <w:rFonts w:ascii="Arial" w:eastAsia="Arial" w:hAnsi="Arial" w:cs="Arial"/>
          <w:sz w:val="22"/>
        </w:rPr>
        <w:t>0P</w:t>
      </w:r>
      <w:r w:rsidR="00A96BB0">
        <w:rPr>
          <w:rFonts w:ascii="Arial" w:eastAsia="Arial" w:hAnsi="Arial" w:cs="Arial"/>
          <w:sz w:val="22"/>
        </w:rPr>
        <w:t>M</w:t>
      </w:r>
      <w:r w:rsidR="002C763D">
        <w:rPr>
          <w:rFonts w:ascii="Arial" w:eastAsia="Arial" w:hAnsi="Arial" w:cs="Arial"/>
          <w:sz w:val="22"/>
        </w:rPr>
        <w:t>.</w:t>
      </w:r>
      <w:r w:rsidR="00E06B6F">
        <w:rPr>
          <w:rFonts w:ascii="Arial" w:eastAsia="Arial" w:hAnsi="Arial" w:cs="Arial"/>
          <w:sz w:val="22"/>
        </w:rPr>
        <w:t xml:space="preserve"> </w:t>
      </w:r>
    </w:p>
    <w:sectPr w:rsidR="002C7013">
      <w:headerReference w:type="default" r:id="rId8"/>
      <w:footerReference w:type="default" r:id="rId9"/>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AD1C0" w14:textId="77777777" w:rsidR="00595A84" w:rsidRDefault="00595A84">
      <w:r>
        <w:separator/>
      </w:r>
    </w:p>
  </w:endnote>
  <w:endnote w:type="continuationSeparator" w:id="0">
    <w:p w14:paraId="087EE6BB" w14:textId="77777777" w:rsidR="00595A84" w:rsidRDefault="0059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17A2D" w14:textId="77777777" w:rsidR="00595A84" w:rsidRDefault="00595A84">
      <w:r>
        <w:separator/>
      </w:r>
    </w:p>
  </w:footnote>
  <w:footnote w:type="continuationSeparator" w:id="0">
    <w:p w14:paraId="6274D779" w14:textId="77777777" w:rsidR="00595A84" w:rsidRDefault="00595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B55"/>
    <w:multiLevelType w:val="hybridMultilevel"/>
    <w:tmpl w:val="D20ED8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954374"/>
    <w:multiLevelType w:val="hybridMultilevel"/>
    <w:tmpl w:val="2E3AE3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50B4E"/>
    <w:multiLevelType w:val="hybridMultilevel"/>
    <w:tmpl w:val="A4B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7">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6B3F30"/>
    <w:multiLevelType w:val="hybridMultilevel"/>
    <w:tmpl w:val="996404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6C4F40"/>
    <w:multiLevelType w:val="hybridMultilevel"/>
    <w:tmpl w:val="39A6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9422D4"/>
    <w:multiLevelType w:val="hybridMultilevel"/>
    <w:tmpl w:val="A7AE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6">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17">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7843EC"/>
    <w:multiLevelType w:val="hybridMultilevel"/>
    <w:tmpl w:val="A450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645A15"/>
    <w:multiLevelType w:val="hybridMultilevel"/>
    <w:tmpl w:val="AA505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35634"/>
    <w:multiLevelType w:val="multilevel"/>
    <w:tmpl w:val="A560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12"/>
  </w:num>
  <w:num w:numId="4">
    <w:abstractNumId w:val="14"/>
  </w:num>
  <w:num w:numId="5">
    <w:abstractNumId w:val="25"/>
  </w:num>
  <w:num w:numId="6">
    <w:abstractNumId w:val="33"/>
  </w:num>
  <w:num w:numId="7">
    <w:abstractNumId w:val="26"/>
  </w:num>
  <w:num w:numId="8">
    <w:abstractNumId w:val="24"/>
  </w:num>
  <w:num w:numId="9">
    <w:abstractNumId w:val="34"/>
  </w:num>
  <w:num w:numId="10">
    <w:abstractNumId w:val="23"/>
  </w:num>
  <w:num w:numId="11">
    <w:abstractNumId w:val="27"/>
  </w:num>
  <w:num w:numId="12">
    <w:abstractNumId w:val="17"/>
  </w:num>
  <w:num w:numId="13">
    <w:abstractNumId w:val="19"/>
  </w:num>
  <w:num w:numId="14">
    <w:abstractNumId w:val="15"/>
  </w:num>
  <w:num w:numId="15">
    <w:abstractNumId w:val="16"/>
  </w:num>
  <w:num w:numId="16">
    <w:abstractNumId w:val="5"/>
  </w:num>
  <w:num w:numId="17">
    <w:abstractNumId w:val="2"/>
  </w:num>
  <w:num w:numId="18">
    <w:abstractNumId w:val="9"/>
  </w:num>
  <w:num w:numId="19">
    <w:abstractNumId w:val="29"/>
  </w:num>
  <w:num w:numId="20">
    <w:abstractNumId w:val="6"/>
  </w:num>
  <w:num w:numId="21">
    <w:abstractNumId w:val="8"/>
  </w:num>
  <w:num w:numId="22">
    <w:abstractNumId w:val="1"/>
  </w:num>
  <w:num w:numId="23">
    <w:abstractNumId w:val="30"/>
  </w:num>
  <w:num w:numId="24">
    <w:abstractNumId w:val="3"/>
  </w:num>
  <w:num w:numId="25">
    <w:abstractNumId w:val="20"/>
  </w:num>
  <w:num w:numId="26">
    <w:abstractNumId w:val="22"/>
  </w:num>
  <w:num w:numId="27">
    <w:abstractNumId w:val="4"/>
  </w:num>
  <w:num w:numId="28">
    <w:abstractNumId w:val="28"/>
  </w:num>
  <w:num w:numId="29">
    <w:abstractNumId w:val="7"/>
  </w:num>
  <w:num w:numId="30">
    <w:abstractNumId w:val="11"/>
  </w:num>
  <w:num w:numId="31">
    <w:abstractNumId w:val="0"/>
  </w:num>
  <w:num w:numId="32">
    <w:abstractNumId w:val="21"/>
  </w:num>
  <w:num w:numId="33">
    <w:abstractNumId w:val="13"/>
  </w:num>
  <w:num w:numId="34">
    <w:abstractNumId w:val="32"/>
  </w:num>
  <w:num w:numId="3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127F5"/>
    <w:rsid w:val="00016AA4"/>
    <w:rsid w:val="00016F7E"/>
    <w:rsid w:val="000204AB"/>
    <w:rsid w:val="00020EA9"/>
    <w:rsid w:val="00021BB0"/>
    <w:rsid w:val="00026C18"/>
    <w:rsid w:val="00043834"/>
    <w:rsid w:val="00052B41"/>
    <w:rsid w:val="000558DD"/>
    <w:rsid w:val="00056425"/>
    <w:rsid w:val="0005737B"/>
    <w:rsid w:val="00070FA9"/>
    <w:rsid w:val="00080874"/>
    <w:rsid w:val="000815EF"/>
    <w:rsid w:val="000B7303"/>
    <w:rsid w:val="000C4DBF"/>
    <w:rsid w:val="000C5EDD"/>
    <w:rsid w:val="000D32C7"/>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410BB"/>
    <w:rsid w:val="00143014"/>
    <w:rsid w:val="00144ADB"/>
    <w:rsid w:val="001469D0"/>
    <w:rsid w:val="00151CA6"/>
    <w:rsid w:val="00154EEA"/>
    <w:rsid w:val="0015637A"/>
    <w:rsid w:val="00164F24"/>
    <w:rsid w:val="00173232"/>
    <w:rsid w:val="00193771"/>
    <w:rsid w:val="00197558"/>
    <w:rsid w:val="001A0737"/>
    <w:rsid w:val="001A0D9A"/>
    <w:rsid w:val="001A36D1"/>
    <w:rsid w:val="001A3C89"/>
    <w:rsid w:val="001C59CC"/>
    <w:rsid w:val="00212E84"/>
    <w:rsid w:val="0021499F"/>
    <w:rsid w:val="00220D59"/>
    <w:rsid w:val="00230A9B"/>
    <w:rsid w:val="00235DD8"/>
    <w:rsid w:val="0024118F"/>
    <w:rsid w:val="00242E5A"/>
    <w:rsid w:val="0025152A"/>
    <w:rsid w:val="00254C84"/>
    <w:rsid w:val="00261302"/>
    <w:rsid w:val="002671C3"/>
    <w:rsid w:val="00280B44"/>
    <w:rsid w:val="00286985"/>
    <w:rsid w:val="002878C8"/>
    <w:rsid w:val="00290C62"/>
    <w:rsid w:val="00295C0F"/>
    <w:rsid w:val="0029757F"/>
    <w:rsid w:val="002A14AA"/>
    <w:rsid w:val="002A411B"/>
    <w:rsid w:val="002B49CC"/>
    <w:rsid w:val="002C7013"/>
    <w:rsid w:val="002C763D"/>
    <w:rsid w:val="002C77AA"/>
    <w:rsid w:val="002D0471"/>
    <w:rsid w:val="002D5CA0"/>
    <w:rsid w:val="002E2269"/>
    <w:rsid w:val="002E4B3A"/>
    <w:rsid w:val="002F74D5"/>
    <w:rsid w:val="00300401"/>
    <w:rsid w:val="0031179F"/>
    <w:rsid w:val="00312759"/>
    <w:rsid w:val="003318D8"/>
    <w:rsid w:val="003342FE"/>
    <w:rsid w:val="00337674"/>
    <w:rsid w:val="00346E12"/>
    <w:rsid w:val="0035018E"/>
    <w:rsid w:val="00354581"/>
    <w:rsid w:val="003643AF"/>
    <w:rsid w:val="0036531D"/>
    <w:rsid w:val="00366E6F"/>
    <w:rsid w:val="003830A0"/>
    <w:rsid w:val="003A2B6F"/>
    <w:rsid w:val="003B3597"/>
    <w:rsid w:val="003C312A"/>
    <w:rsid w:val="003F1A04"/>
    <w:rsid w:val="00403FF5"/>
    <w:rsid w:val="004208CB"/>
    <w:rsid w:val="004304EB"/>
    <w:rsid w:val="0043160A"/>
    <w:rsid w:val="00431A03"/>
    <w:rsid w:val="00440AAE"/>
    <w:rsid w:val="00450E6C"/>
    <w:rsid w:val="00452126"/>
    <w:rsid w:val="00466105"/>
    <w:rsid w:val="00467BC4"/>
    <w:rsid w:val="00472478"/>
    <w:rsid w:val="0047313A"/>
    <w:rsid w:val="004748A1"/>
    <w:rsid w:val="00475CE3"/>
    <w:rsid w:val="00476B5C"/>
    <w:rsid w:val="00482CDA"/>
    <w:rsid w:val="004A1956"/>
    <w:rsid w:val="004A1E93"/>
    <w:rsid w:val="004B09A2"/>
    <w:rsid w:val="004B4BD3"/>
    <w:rsid w:val="004C40B0"/>
    <w:rsid w:val="004C4DF0"/>
    <w:rsid w:val="00502AE5"/>
    <w:rsid w:val="00515552"/>
    <w:rsid w:val="00517D09"/>
    <w:rsid w:val="0052105C"/>
    <w:rsid w:val="0052752D"/>
    <w:rsid w:val="0052799A"/>
    <w:rsid w:val="00530B0C"/>
    <w:rsid w:val="005423CE"/>
    <w:rsid w:val="00542A4E"/>
    <w:rsid w:val="005454BB"/>
    <w:rsid w:val="00556956"/>
    <w:rsid w:val="005741AD"/>
    <w:rsid w:val="00591B7D"/>
    <w:rsid w:val="00593811"/>
    <w:rsid w:val="00595A84"/>
    <w:rsid w:val="005A1F09"/>
    <w:rsid w:val="005A6E7E"/>
    <w:rsid w:val="005C5A47"/>
    <w:rsid w:val="005C693B"/>
    <w:rsid w:val="005D223A"/>
    <w:rsid w:val="005D6513"/>
    <w:rsid w:val="006005D5"/>
    <w:rsid w:val="00611DA0"/>
    <w:rsid w:val="006153B8"/>
    <w:rsid w:val="00641B08"/>
    <w:rsid w:val="006467C5"/>
    <w:rsid w:val="0066246C"/>
    <w:rsid w:val="00663B29"/>
    <w:rsid w:val="00677CBA"/>
    <w:rsid w:val="0068060D"/>
    <w:rsid w:val="006860F0"/>
    <w:rsid w:val="00691A1D"/>
    <w:rsid w:val="00692982"/>
    <w:rsid w:val="006A1F47"/>
    <w:rsid w:val="006B7294"/>
    <w:rsid w:val="006C2843"/>
    <w:rsid w:val="006C47F9"/>
    <w:rsid w:val="006C4F0F"/>
    <w:rsid w:val="006D6E32"/>
    <w:rsid w:val="006E5E2F"/>
    <w:rsid w:val="006E6393"/>
    <w:rsid w:val="006E7395"/>
    <w:rsid w:val="006F11E4"/>
    <w:rsid w:val="006F29C3"/>
    <w:rsid w:val="007011F3"/>
    <w:rsid w:val="00702AAF"/>
    <w:rsid w:val="00705B84"/>
    <w:rsid w:val="007249A3"/>
    <w:rsid w:val="0073741E"/>
    <w:rsid w:val="00750B0E"/>
    <w:rsid w:val="007544F4"/>
    <w:rsid w:val="00762E07"/>
    <w:rsid w:val="00765D5B"/>
    <w:rsid w:val="007667EF"/>
    <w:rsid w:val="00770FDE"/>
    <w:rsid w:val="007855EC"/>
    <w:rsid w:val="007863AC"/>
    <w:rsid w:val="00794C46"/>
    <w:rsid w:val="00794D7E"/>
    <w:rsid w:val="007A5966"/>
    <w:rsid w:val="007B31DC"/>
    <w:rsid w:val="007C1682"/>
    <w:rsid w:val="007C7A0B"/>
    <w:rsid w:val="007F3FC6"/>
    <w:rsid w:val="007F46DE"/>
    <w:rsid w:val="00811793"/>
    <w:rsid w:val="00821F2A"/>
    <w:rsid w:val="008348B6"/>
    <w:rsid w:val="008646D3"/>
    <w:rsid w:val="008676DC"/>
    <w:rsid w:val="008724A6"/>
    <w:rsid w:val="00872ADC"/>
    <w:rsid w:val="0087480B"/>
    <w:rsid w:val="00877891"/>
    <w:rsid w:val="00877CAB"/>
    <w:rsid w:val="008832AA"/>
    <w:rsid w:val="00885777"/>
    <w:rsid w:val="00897BAC"/>
    <w:rsid w:val="008A00BB"/>
    <w:rsid w:val="008B0414"/>
    <w:rsid w:val="008C739C"/>
    <w:rsid w:val="008D2197"/>
    <w:rsid w:val="008D23F7"/>
    <w:rsid w:val="008E7CE9"/>
    <w:rsid w:val="0090041A"/>
    <w:rsid w:val="00903A18"/>
    <w:rsid w:val="009119BA"/>
    <w:rsid w:val="009361C7"/>
    <w:rsid w:val="0093673C"/>
    <w:rsid w:val="00936A8B"/>
    <w:rsid w:val="00942C6A"/>
    <w:rsid w:val="009435E6"/>
    <w:rsid w:val="00973E9A"/>
    <w:rsid w:val="009816AC"/>
    <w:rsid w:val="0098685A"/>
    <w:rsid w:val="0099362B"/>
    <w:rsid w:val="009A0E5C"/>
    <w:rsid w:val="009A18D3"/>
    <w:rsid w:val="009B23D6"/>
    <w:rsid w:val="009B3D47"/>
    <w:rsid w:val="009C4BCA"/>
    <w:rsid w:val="009F2418"/>
    <w:rsid w:val="009F25B0"/>
    <w:rsid w:val="00A019FB"/>
    <w:rsid w:val="00A02FFE"/>
    <w:rsid w:val="00A13CFF"/>
    <w:rsid w:val="00A205AE"/>
    <w:rsid w:val="00A259F1"/>
    <w:rsid w:val="00A33373"/>
    <w:rsid w:val="00A36CDE"/>
    <w:rsid w:val="00A36ECD"/>
    <w:rsid w:val="00A37881"/>
    <w:rsid w:val="00A379AF"/>
    <w:rsid w:val="00A467F0"/>
    <w:rsid w:val="00A5025E"/>
    <w:rsid w:val="00A5660C"/>
    <w:rsid w:val="00A61324"/>
    <w:rsid w:val="00A65ABD"/>
    <w:rsid w:val="00A67D7D"/>
    <w:rsid w:val="00A72464"/>
    <w:rsid w:val="00A926E5"/>
    <w:rsid w:val="00A93243"/>
    <w:rsid w:val="00A96BB0"/>
    <w:rsid w:val="00A97E3C"/>
    <w:rsid w:val="00AB1688"/>
    <w:rsid w:val="00AB4B2A"/>
    <w:rsid w:val="00AB5F8C"/>
    <w:rsid w:val="00AB7D41"/>
    <w:rsid w:val="00AC6198"/>
    <w:rsid w:val="00AD0202"/>
    <w:rsid w:val="00AE3A04"/>
    <w:rsid w:val="00AF511A"/>
    <w:rsid w:val="00B054B5"/>
    <w:rsid w:val="00B11D9E"/>
    <w:rsid w:val="00B1378C"/>
    <w:rsid w:val="00B20B3A"/>
    <w:rsid w:val="00B22AAE"/>
    <w:rsid w:val="00B22CB2"/>
    <w:rsid w:val="00B42B26"/>
    <w:rsid w:val="00B43F06"/>
    <w:rsid w:val="00B452FC"/>
    <w:rsid w:val="00B540E5"/>
    <w:rsid w:val="00B54FE9"/>
    <w:rsid w:val="00B65088"/>
    <w:rsid w:val="00B67FBA"/>
    <w:rsid w:val="00B70243"/>
    <w:rsid w:val="00B721B1"/>
    <w:rsid w:val="00B87D1B"/>
    <w:rsid w:val="00B958EB"/>
    <w:rsid w:val="00B96227"/>
    <w:rsid w:val="00B977F0"/>
    <w:rsid w:val="00BA5501"/>
    <w:rsid w:val="00BC3BA3"/>
    <w:rsid w:val="00BD24C2"/>
    <w:rsid w:val="00BE7BCC"/>
    <w:rsid w:val="00BF1817"/>
    <w:rsid w:val="00BF412D"/>
    <w:rsid w:val="00C12268"/>
    <w:rsid w:val="00C20C85"/>
    <w:rsid w:val="00C238C0"/>
    <w:rsid w:val="00C24CB9"/>
    <w:rsid w:val="00C30558"/>
    <w:rsid w:val="00C31B06"/>
    <w:rsid w:val="00C346F1"/>
    <w:rsid w:val="00C444A4"/>
    <w:rsid w:val="00C470E9"/>
    <w:rsid w:val="00C52CD9"/>
    <w:rsid w:val="00C63285"/>
    <w:rsid w:val="00C7439A"/>
    <w:rsid w:val="00C967BC"/>
    <w:rsid w:val="00CA06B9"/>
    <w:rsid w:val="00CB688B"/>
    <w:rsid w:val="00CC7AAD"/>
    <w:rsid w:val="00CD32C0"/>
    <w:rsid w:val="00CD44A5"/>
    <w:rsid w:val="00CE00F7"/>
    <w:rsid w:val="00CE3535"/>
    <w:rsid w:val="00CF2499"/>
    <w:rsid w:val="00CF688D"/>
    <w:rsid w:val="00D024F1"/>
    <w:rsid w:val="00D16116"/>
    <w:rsid w:val="00D16C06"/>
    <w:rsid w:val="00D224DC"/>
    <w:rsid w:val="00D32CF2"/>
    <w:rsid w:val="00D36F4D"/>
    <w:rsid w:val="00D434A6"/>
    <w:rsid w:val="00D5012E"/>
    <w:rsid w:val="00D548D4"/>
    <w:rsid w:val="00D554F5"/>
    <w:rsid w:val="00D65797"/>
    <w:rsid w:val="00D67616"/>
    <w:rsid w:val="00D73A2F"/>
    <w:rsid w:val="00D74899"/>
    <w:rsid w:val="00D749F7"/>
    <w:rsid w:val="00D82434"/>
    <w:rsid w:val="00D867F7"/>
    <w:rsid w:val="00DA293E"/>
    <w:rsid w:val="00DA37E0"/>
    <w:rsid w:val="00DA4B02"/>
    <w:rsid w:val="00DA7CE9"/>
    <w:rsid w:val="00DB13CC"/>
    <w:rsid w:val="00DC4648"/>
    <w:rsid w:val="00DD1867"/>
    <w:rsid w:val="00DD42F7"/>
    <w:rsid w:val="00DE0265"/>
    <w:rsid w:val="00DE58C5"/>
    <w:rsid w:val="00DF0ADF"/>
    <w:rsid w:val="00DF10B7"/>
    <w:rsid w:val="00E021A8"/>
    <w:rsid w:val="00E06B6F"/>
    <w:rsid w:val="00E07CAD"/>
    <w:rsid w:val="00E114E3"/>
    <w:rsid w:val="00E3133C"/>
    <w:rsid w:val="00E322B0"/>
    <w:rsid w:val="00E33295"/>
    <w:rsid w:val="00E430E3"/>
    <w:rsid w:val="00E448C5"/>
    <w:rsid w:val="00E45A5B"/>
    <w:rsid w:val="00E70EDC"/>
    <w:rsid w:val="00E712F3"/>
    <w:rsid w:val="00E7140A"/>
    <w:rsid w:val="00E82FB6"/>
    <w:rsid w:val="00EA1CDC"/>
    <w:rsid w:val="00EA6554"/>
    <w:rsid w:val="00EA7A8F"/>
    <w:rsid w:val="00ED16AE"/>
    <w:rsid w:val="00ED37D7"/>
    <w:rsid w:val="00EE2C03"/>
    <w:rsid w:val="00EE32D5"/>
    <w:rsid w:val="00EF0CE1"/>
    <w:rsid w:val="00EF18D7"/>
    <w:rsid w:val="00EF227F"/>
    <w:rsid w:val="00F04404"/>
    <w:rsid w:val="00F0716E"/>
    <w:rsid w:val="00F20D36"/>
    <w:rsid w:val="00F2187C"/>
    <w:rsid w:val="00F43B77"/>
    <w:rsid w:val="00F442D3"/>
    <w:rsid w:val="00F5567D"/>
    <w:rsid w:val="00F70ADA"/>
    <w:rsid w:val="00F73B78"/>
    <w:rsid w:val="00F76594"/>
    <w:rsid w:val="00F77A92"/>
    <w:rsid w:val="00F866DD"/>
    <w:rsid w:val="00F90BF2"/>
    <w:rsid w:val="00F90F12"/>
    <w:rsid w:val="00FB2C20"/>
    <w:rsid w:val="00FB420B"/>
    <w:rsid w:val="00FC0B9E"/>
    <w:rsid w:val="00FE1E1A"/>
    <w:rsid w:val="00FE6EE5"/>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476">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291785680">
          <w:marLeft w:val="547"/>
          <w:marRight w:val="0"/>
          <w:marTop w:val="120"/>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317222319">
          <w:marLeft w:val="547"/>
          <w:marRight w:val="0"/>
          <w:marTop w:val="120"/>
          <w:marBottom w:val="0"/>
          <w:divBdr>
            <w:top w:val="none" w:sz="0" w:space="0" w:color="auto"/>
            <w:left w:val="none" w:sz="0" w:space="0" w:color="auto"/>
            <w:bottom w:val="none" w:sz="0" w:space="0" w:color="auto"/>
            <w:right w:val="none" w:sz="0" w:space="0" w:color="auto"/>
          </w:divBdr>
        </w:div>
        <w:div w:id="1042636618">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9537-4C24-4ED2-BB44-00F19869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8</cp:revision>
  <dcterms:created xsi:type="dcterms:W3CDTF">2019-11-11T22:00:00Z</dcterms:created>
  <dcterms:modified xsi:type="dcterms:W3CDTF">2019-11-18T19:06:00Z</dcterms:modified>
</cp:coreProperties>
</file>