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E05" w:rsidRDefault="00120E05" w:rsidP="00120E05">
      <w:pPr>
        <w:ind w:left="-180"/>
        <w:rPr>
          <w:rFonts w:ascii="Arial" w:eastAsia="Arial" w:hAnsi="Arial" w:cs="Arial"/>
          <w:szCs w:val="22"/>
        </w:rPr>
      </w:pPr>
    </w:p>
    <w:p w:rsidR="00120E05" w:rsidRDefault="00120E05" w:rsidP="00120E05">
      <w:pPr>
        <w:ind w:left="-180"/>
        <w:rPr>
          <w:rFonts w:ascii="Arial" w:eastAsia="Arial" w:hAnsi="Arial" w:cs="Arial"/>
          <w:szCs w:val="22"/>
        </w:rPr>
      </w:pPr>
      <w:r>
        <w:rPr>
          <w:rFonts w:ascii="Arial" w:eastAsia="Arial" w:hAnsi="Arial" w:cs="Arial"/>
          <w:szCs w:val="22"/>
        </w:rPr>
        <w:t>January xx, 2016</w:t>
      </w:r>
    </w:p>
    <w:p w:rsidR="00120E05" w:rsidRDefault="00120E05" w:rsidP="00120E05">
      <w:pPr>
        <w:ind w:left="-180"/>
      </w:pPr>
    </w:p>
    <w:p w:rsidR="00120E05" w:rsidRDefault="00120E05" w:rsidP="00120E05">
      <w:pPr>
        <w:ind w:left="-180"/>
      </w:pPr>
    </w:p>
    <w:p w:rsidR="00120E05" w:rsidRDefault="00120E05" w:rsidP="00120E05">
      <w:pPr>
        <w:ind w:left="-180"/>
      </w:pPr>
      <w:r>
        <w:rPr>
          <w:rFonts w:ascii="Arial" w:eastAsia="Arial" w:hAnsi="Arial" w:cs="Arial"/>
          <w:szCs w:val="22"/>
        </w:rPr>
        <w:t>Securities and Exchange Commission</w:t>
      </w:r>
    </w:p>
    <w:p w:rsidR="00120E05" w:rsidRDefault="00120E05" w:rsidP="00120E05">
      <w:pPr>
        <w:ind w:left="-180"/>
      </w:pPr>
      <w:r>
        <w:rPr>
          <w:rFonts w:ascii="Arial" w:eastAsia="Arial" w:hAnsi="Arial" w:cs="Arial"/>
          <w:szCs w:val="22"/>
        </w:rPr>
        <w:t>100 F Street, NE</w:t>
      </w:r>
    </w:p>
    <w:p w:rsidR="00120E05" w:rsidRDefault="00120E05" w:rsidP="00120E05">
      <w:pPr>
        <w:ind w:left="-180"/>
        <w:rPr>
          <w:rFonts w:ascii="Arial" w:eastAsia="Arial" w:hAnsi="Arial" w:cs="Arial"/>
          <w:szCs w:val="22"/>
        </w:rPr>
      </w:pPr>
      <w:r>
        <w:rPr>
          <w:rFonts w:ascii="Arial" w:eastAsia="Arial" w:hAnsi="Arial" w:cs="Arial"/>
          <w:szCs w:val="22"/>
        </w:rPr>
        <w:t>Washington, D.C. 20549-1090</w:t>
      </w:r>
    </w:p>
    <w:p w:rsidR="00120E05" w:rsidRDefault="00120E05" w:rsidP="00120E05">
      <w:pPr>
        <w:ind w:left="-180"/>
      </w:pP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RE: EDGAR Renderer 3.3.0.814 and potential implementation of inline XBRL</w:t>
      </w: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Dear Secretary:</w:t>
      </w: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The XBRL US Data Quality Committee (DQC) is pleased to provide feedback to the Securities and Exchange Commission (SEC) regarding changes to validation and rendering of XBRL exhibits during the EDGAR submission process and the potential implementation of inline XBRL (iXBRL) for financial statement filings under XBRL filing requirements. We commend the efforts of the SEC to continually update and improve the XBRL submission process and to merge what was previously a separate exhibit into a single filing so that XBRL exhibits are now validated and rendered before the filing is accepted in EDGAR.</w:t>
      </w: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The DQC operates as a committee under XBRL US which is a nonprofit, member organization with a mission to improve the efficiency and quality of reporting in the US by promoting the adoption of business reporting standards. The mission of the DQC is to develop freely available guidance and validation rules to eliminate inconsistencies and errors in XBRL data in order to enable automated analysis of financial information.  Members of the DQC represent XBRL service providers, data aggregators, analysts, the accounting profession, and academia.</w:t>
      </w:r>
    </w:p>
    <w:p w:rsidR="00120E05" w:rsidRDefault="00120E05" w:rsidP="00120E05">
      <w:pPr>
        <w:ind w:left="-180"/>
      </w:pPr>
    </w:p>
    <w:p w:rsidR="00120E05" w:rsidRDefault="00120E05" w:rsidP="00120E05">
      <w:pPr>
        <w:ind w:left="-180"/>
        <w:rPr>
          <w:rFonts w:ascii="Arial" w:eastAsia="Arial" w:hAnsi="Arial" w:cs="Arial"/>
          <w:szCs w:val="22"/>
        </w:rPr>
      </w:pPr>
      <w:bookmarkStart w:id="0" w:name="h.pl080gi58mx0" w:colFirst="0" w:colLast="0"/>
      <w:bookmarkEnd w:id="0"/>
      <w:r>
        <w:rPr>
          <w:rFonts w:ascii="Arial" w:eastAsia="Arial" w:hAnsi="Arial" w:cs="Arial"/>
          <w:szCs w:val="22"/>
        </w:rPr>
        <w:t xml:space="preserve">Providers incorporate EDGAR rendering code into their products to support compliant XBRL data exhibits.  In the two most recent </w:t>
      </w:r>
      <w:r w:rsidR="0060101D">
        <w:rPr>
          <w:rFonts w:ascii="Arial" w:eastAsia="Arial" w:hAnsi="Arial" w:cs="Arial"/>
          <w:szCs w:val="22"/>
        </w:rPr>
        <w:t xml:space="preserve">EDGAR </w:t>
      </w:r>
      <w:bookmarkStart w:id="1" w:name="_GoBack"/>
      <w:bookmarkEnd w:id="1"/>
      <w:r>
        <w:rPr>
          <w:rFonts w:ascii="Arial" w:eastAsia="Arial" w:hAnsi="Arial" w:cs="Arial"/>
          <w:szCs w:val="22"/>
        </w:rPr>
        <w:t xml:space="preserve">releases (i.e., 15.3 and 15.4), the code was implemented without sufficient public communication.  In the case of the 15.3 release, there was no documentation available for the release, which was necessary to understand the potential errors and warnings or to test the code.  This caused unnecessary confusion and consternation amongst filers and providers. </w:t>
      </w:r>
    </w:p>
    <w:p w:rsidR="00120E05" w:rsidRDefault="00120E05" w:rsidP="00120E05">
      <w:pPr>
        <w:ind w:left="-180"/>
      </w:pPr>
    </w:p>
    <w:p w:rsidR="00120E05" w:rsidRDefault="00120E05" w:rsidP="00120E05">
      <w:pPr>
        <w:ind w:left="-180"/>
        <w:rPr>
          <w:rFonts w:ascii="Arial" w:eastAsia="Arial" w:hAnsi="Arial" w:cs="Arial"/>
          <w:szCs w:val="22"/>
        </w:rPr>
      </w:pPr>
      <w:bookmarkStart w:id="2" w:name="h.gjdgxs" w:colFirst="0" w:colLast="0"/>
      <w:bookmarkEnd w:id="2"/>
      <w:r>
        <w:rPr>
          <w:rFonts w:ascii="Arial" w:eastAsia="Arial" w:hAnsi="Arial" w:cs="Arial"/>
          <w:szCs w:val="22"/>
        </w:rPr>
        <w:t xml:space="preserve">In order to avoid future confusion, we recommend that the SEC consider obtaining input through public exposure of any changes to the EDGAR process, including but not limited to proposed code changes and technical updates (with appropriate documentation and test cases) and incorporate the input, as appropriate, prior to release of the final code.  This would allow for a more transparent process and would enable the market to be better equipped to handle the changes to the software and will enable a smooth transition and easier adoption of the changes.  </w:t>
      </w:r>
    </w:p>
    <w:p w:rsidR="00120E05" w:rsidRDefault="00120E05" w:rsidP="00120E05">
      <w:pPr>
        <w:ind w:left="-180"/>
      </w:pPr>
      <w:r>
        <w:rPr>
          <w:rFonts w:ascii="Arial" w:eastAsia="Arial" w:hAnsi="Arial" w:cs="Arial"/>
          <w:szCs w:val="22"/>
        </w:rPr>
        <w:t xml:space="preserve"> </w:t>
      </w:r>
    </w:p>
    <w:p w:rsidR="00120E05" w:rsidRDefault="00120E05" w:rsidP="00120E05">
      <w:pPr>
        <w:ind w:left="-180"/>
        <w:rPr>
          <w:rFonts w:ascii="Arial" w:eastAsia="Arial" w:hAnsi="Arial" w:cs="Arial"/>
          <w:szCs w:val="22"/>
        </w:rPr>
      </w:pPr>
      <w:r>
        <w:rPr>
          <w:rFonts w:ascii="Arial" w:eastAsia="Arial" w:hAnsi="Arial" w:cs="Arial"/>
          <w:szCs w:val="22"/>
        </w:rPr>
        <w:t xml:space="preserve">We understand that the SEC plans to allow the use of iXBRL for financial statement filings in the near future.  We are confident that different stakeholders will have questions and comments depending on how iXBRL is implemented.  We strongly encourage the staff to seek input through a public review and comment process before the implementation of iXBRL.  This would be important regardless of whether the initial implementation is voluntary.  We are especially concerned that unless there is a public comment process, there could be irreparable damage to the public perception of XBRL due to preventable issues that would likely occur without market input or testing of the implementation of iXBRL.  Although we believe that the use of iXBRL in the </w:t>
      </w:r>
      <w:r>
        <w:rPr>
          <w:rFonts w:ascii="Arial" w:eastAsia="Arial" w:hAnsi="Arial" w:cs="Arial"/>
          <w:szCs w:val="22"/>
        </w:rPr>
        <w:lastRenderedPageBreak/>
        <w:t>filing preparation process will improve data quality and would also allow for a better user experience, the staff should give appropriate consideration to the issues and concerns of the different stakeholders related to iXBRL implementation.</w:t>
      </w: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 xml:space="preserve">On behalf of the DQC, thank you for the opportunity to provide feedback. If you have any questions regarding the comments provided in this letter, please contact Mike Starr, </w:t>
      </w:r>
      <w:hyperlink r:id="rId8" w:history="1">
        <w:r w:rsidRPr="006740AA">
          <w:rPr>
            <w:rStyle w:val="Hyperlink"/>
            <w:rFonts w:ascii="Arial" w:eastAsia="Arial" w:hAnsi="Arial" w:cs="Arial"/>
            <w:szCs w:val="22"/>
          </w:rPr>
          <w:t>mike.starr@workiva.com</w:t>
        </w:r>
      </w:hyperlink>
      <w:r>
        <w:rPr>
          <w:rFonts w:ascii="Arial" w:eastAsia="Arial" w:hAnsi="Arial" w:cs="Arial"/>
          <w:szCs w:val="22"/>
        </w:rPr>
        <w:t>.</w:t>
      </w:r>
    </w:p>
    <w:p w:rsidR="00120E05" w:rsidRDefault="00120E05" w:rsidP="00120E05">
      <w:pPr>
        <w:ind w:left="-180"/>
        <w:rPr>
          <w:rFonts w:ascii="Arial" w:eastAsia="Arial" w:hAnsi="Arial" w:cs="Arial"/>
          <w:szCs w:val="22"/>
        </w:rPr>
      </w:pPr>
    </w:p>
    <w:p w:rsidR="00120E05" w:rsidRDefault="00120E05" w:rsidP="00120E05">
      <w:pPr>
        <w:ind w:left="-180"/>
      </w:pPr>
    </w:p>
    <w:p w:rsidR="00120E05" w:rsidRDefault="00120E05" w:rsidP="00120E05">
      <w:pPr>
        <w:ind w:left="-180"/>
        <w:rPr>
          <w:rFonts w:ascii="Arial" w:eastAsia="Arial" w:hAnsi="Arial" w:cs="Arial"/>
          <w:szCs w:val="22"/>
        </w:rPr>
      </w:pPr>
      <w:r>
        <w:rPr>
          <w:rFonts w:ascii="Arial" w:eastAsia="Arial" w:hAnsi="Arial" w:cs="Arial"/>
          <w:szCs w:val="22"/>
        </w:rPr>
        <w:t>Sincerely,</w:t>
      </w:r>
    </w:p>
    <w:p w:rsidR="00120E05" w:rsidRDefault="00120E05" w:rsidP="00120E05">
      <w:pPr>
        <w:ind w:left="-180"/>
      </w:pPr>
    </w:p>
    <w:p w:rsidR="00120E05" w:rsidRDefault="00120E05" w:rsidP="00120E05">
      <w:pPr>
        <w:ind w:left="-180"/>
      </w:pPr>
    </w:p>
    <w:p w:rsidR="00120E05" w:rsidRDefault="00120E05" w:rsidP="00120E05">
      <w:pPr>
        <w:ind w:left="-180"/>
      </w:pPr>
      <w:r>
        <w:rPr>
          <w:rFonts w:ascii="Arial" w:eastAsia="Arial" w:hAnsi="Arial" w:cs="Arial"/>
          <w:szCs w:val="22"/>
        </w:rPr>
        <w:t>Mike Starr</w:t>
      </w:r>
    </w:p>
    <w:p w:rsidR="00120E05" w:rsidRDefault="00120E05" w:rsidP="00120E05">
      <w:pPr>
        <w:ind w:left="-180"/>
      </w:pPr>
      <w:r>
        <w:rPr>
          <w:rFonts w:ascii="Arial" w:eastAsia="Arial" w:hAnsi="Arial" w:cs="Arial"/>
          <w:szCs w:val="22"/>
        </w:rPr>
        <w:t>Chair, XBRL US Data Quality Committee</w:t>
      </w:r>
    </w:p>
    <w:p w:rsidR="0064204B" w:rsidRDefault="0064204B">
      <w:pPr>
        <w:rPr>
          <w:szCs w:val="22"/>
        </w:rPr>
      </w:pPr>
      <w:r>
        <w:rPr>
          <w:szCs w:val="22"/>
        </w:rPr>
        <w:br w:type="page"/>
      </w:r>
    </w:p>
    <w:p w:rsidR="004A6F15" w:rsidRPr="0064204B" w:rsidRDefault="004A6F15" w:rsidP="0064204B">
      <w:pPr>
        <w:rPr>
          <w:szCs w:val="22"/>
        </w:rPr>
      </w:pPr>
    </w:p>
    <w:sectPr w:rsidR="004A6F15" w:rsidRPr="0064204B" w:rsidSect="003915DE">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33" w:rsidRDefault="001D5733">
      <w:r>
        <w:separator/>
      </w:r>
    </w:p>
  </w:endnote>
  <w:endnote w:type="continuationSeparator" w:id="0">
    <w:p w:rsidR="001D5733" w:rsidRDefault="001D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2CB" w:rsidRDefault="009612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367" w:rsidRPr="00B06FDF" w:rsidRDefault="000E3367" w:rsidP="00B06FDF">
    <w:pPr>
      <w:pStyle w:val="Footer"/>
      <w:jc w:val="right"/>
      <w:rPr>
        <w:i/>
        <w:color w:val="404040"/>
      </w:rPr>
    </w:pPr>
    <w:r w:rsidRPr="00B06FDF">
      <w:rPr>
        <w:i/>
        <w:color w:val="404040"/>
        <w:sz w:val="20"/>
        <w:szCs w:val="20"/>
      </w:rPr>
      <w:t xml:space="preserve">Page </w:t>
    </w:r>
    <w:r w:rsidR="00CF2A42" w:rsidRPr="00B06FDF">
      <w:rPr>
        <w:b/>
        <w:i/>
        <w:color w:val="404040"/>
        <w:sz w:val="20"/>
        <w:szCs w:val="20"/>
      </w:rPr>
      <w:fldChar w:fldCharType="begin"/>
    </w:r>
    <w:r w:rsidRPr="00B06FDF">
      <w:rPr>
        <w:b/>
        <w:i/>
        <w:color w:val="404040"/>
        <w:sz w:val="20"/>
        <w:szCs w:val="20"/>
      </w:rPr>
      <w:instrText xml:space="preserve"> PAGE </w:instrText>
    </w:r>
    <w:r w:rsidR="00CF2A42" w:rsidRPr="00B06FDF">
      <w:rPr>
        <w:b/>
        <w:i/>
        <w:color w:val="404040"/>
        <w:sz w:val="20"/>
        <w:szCs w:val="20"/>
      </w:rPr>
      <w:fldChar w:fldCharType="separate"/>
    </w:r>
    <w:r w:rsidR="0060101D">
      <w:rPr>
        <w:b/>
        <w:i/>
        <w:noProof/>
        <w:color w:val="404040"/>
        <w:sz w:val="20"/>
        <w:szCs w:val="20"/>
      </w:rPr>
      <w:t>2</w:t>
    </w:r>
    <w:r w:rsidR="00CF2A42" w:rsidRPr="00B06FDF">
      <w:rPr>
        <w:b/>
        <w:i/>
        <w:color w:val="404040"/>
        <w:sz w:val="20"/>
        <w:szCs w:val="20"/>
      </w:rPr>
      <w:fldChar w:fldCharType="end"/>
    </w:r>
    <w:r w:rsidRPr="00B06FDF">
      <w:rPr>
        <w:i/>
        <w:color w:val="404040"/>
        <w:sz w:val="20"/>
        <w:szCs w:val="20"/>
      </w:rPr>
      <w:t xml:space="preserve"> of </w:t>
    </w:r>
    <w:r w:rsidR="00CF2A42" w:rsidRPr="00B06FDF">
      <w:rPr>
        <w:b/>
        <w:i/>
        <w:color w:val="404040"/>
        <w:sz w:val="20"/>
        <w:szCs w:val="20"/>
      </w:rPr>
      <w:fldChar w:fldCharType="begin"/>
    </w:r>
    <w:r w:rsidRPr="00B06FDF">
      <w:rPr>
        <w:b/>
        <w:i/>
        <w:color w:val="404040"/>
        <w:sz w:val="20"/>
        <w:szCs w:val="20"/>
      </w:rPr>
      <w:instrText xml:space="preserve"> NUMPAGES  </w:instrText>
    </w:r>
    <w:r w:rsidR="00CF2A42" w:rsidRPr="00B06FDF">
      <w:rPr>
        <w:b/>
        <w:i/>
        <w:color w:val="404040"/>
        <w:sz w:val="20"/>
        <w:szCs w:val="20"/>
      </w:rPr>
      <w:fldChar w:fldCharType="separate"/>
    </w:r>
    <w:r w:rsidR="0060101D">
      <w:rPr>
        <w:b/>
        <w:i/>
        <w:noProof/>
        <w:color w:val="404040"/>
        <w:sz w:val="20"/>
        <w:szCs w:val="20"/>
      </w:rPr>
      <w:t>3</w:t>
    </w:r>
    <w:r w:rsidR="00CF2A42" w:rsidRPr="00B06FDF">
      <w:rPr>
        <w:b/>
        <w:i/>
        <w:color w:val="404040"/>
        <w:sz w:val="20"/>
        <w:szCs w:val="20"/>
      </w:rPr>
      <w:fldChar w:fldCharType="end"/>
    </w:r>
  </w:p>
  <w:p w:rsidR="000E3367" w:rsidRDefault="000E33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EEE" w:rsidRDefault="0060101D">
    <w:pPr>
      <w:pStyle w:val="Footer"/>
    </w:pPr>
    <w:r>
      <w:rPr>
        <w:noProof/>
      </w:rPr>
      <mc:AlternateContent>
        <mc:Choice Requires="wps">
          <w:drawing>
            <wp:anchor distT="0" distB="0" distL="114300" distR="114300" simplePos="0" relativeHeight="251660800" behindDoc="0" locked="0" layoutInCell="1" allowOverlap="1">
              <wp:simplePos x="0" y="0"/>
              <wp:positionH relativeFrom="column">
                <wp:posOffset>4676775</wp:posOffset>
              </wp:positionH>
              <wp:positionV relativeFrom="paragraph">
                <wp:posOffset>-795020</wp:posOffset>
              </wp:positionV>
              <wp:extent cx="2009775" cy="1000125"/>
              <wp:effectExtent l="0" t="0" r="0" b="4445"/>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10001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2728E" id="Rectangle 32" o:spid="_x0000_s1026" style="position:absolute;margin-left:368.25pt;margin-top:-62.6pt;width:158.25pt;height:7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" fillcolor="white [3212]"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33" w:rsidRDefault="001D5733">
      <w:r>
        <w:separator/>
      </w:r>
    </w:p>
  </w:footnote>
  <w:footnote w:type="continuationSeparator" w:id="0">
    <w:p w:rsidR="001D5733" w:rsidRDefault="001D5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FE" w:rsidRDefault="00120E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861248" o:spid="_x0000_s2093" type="#_x0000_t136" style="position:absolute;margin-left:0;margin-top:0;width:412.4pt;height:247.45pt;rotation:315;z-index:-251650560;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1FE" w:rsidRDefault="00120E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861249" o:spid="_x0000_s2094" type="#_x0000_t136" style="position:absolute;margin-left:0;margin-top:0;width:412.4pt;height:247.45pt;rotation:315;z-index:-25164851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F8A" w:rsidRDefault="00120E05" w:rsidP="007B5DBA">
    <w:pPr>
      <w:pStyle w:val="Header"/>
      <w:tabs>
        <w:tab w:val="clear" w:pos="4320"/>
        <w:tab w:val="clear" w:pos="8640"/>
        <w:tab w:val="left" w:pos="1320"/>
      </w:tabs>
      <w:ind w:left="-1440" w:right="-144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861247" o:spid="_x0000_s2092" type="#_x0000_t136" style="position:absolute;left:0;text-align:left;margin-left:0;margin-top:0;width:412.4pt;height:247.45pt;rotation:315;z-index:-251652608;mso-position-horizontal:center;mso-position-horizontal-relative:margin;mso-position-vertical:center;mso-position-vertical-relative:margin" o:allowincell="f" fillcolor="silver" stroked="f">
          <v:fill opacity=".5"/>
          <v:textpath style="font-family:&quot;Calibri&quot;;font-size:1pt" string="DRAFT"/>
        </v:shape>
      </w:pict>
    </w:r>
    <w:r w:rsidR="0060101D">
      <w:rPr>
        <w:noProof/>
      </w:rPr>
      <mc:AlternateContent>
        <mc:Choice Requires="wps">
          <w:drawing>
            <wp:anchor distT="0" distB="0" distL="114300" distR="114300" simplePos="0" relativeHeight="251661824" behindDoc="0" locked="0" layoutInCell="1" allowOverlap="1">
              <wp:simplePos x="0" y="0"/>
              <wp:positionH relativeFrom="column">
                <wp:posOffset>4638675</wp:posOffset>
              </wp:positionH>
              <wp:positionV relativeFrom="paragraph">
                <wp:posOffset>-19050</wp:posOffset>
              </wp:positionV>
              <wp:extent cx="2381250" cy="2181225"/>
              <wp:effectExtent l="0" t="0" r="0" b="0"/>
              <wp:wrapNone/>
              <wp:docPr id="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0" cy="218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50D8" w:rsidRPr="00727A63" w:rsidRDefault="00340D50" w:rsidP="009B50D8">
                          <w:pPr>
                            <w:rPr>
                              <w:b/>
                              <w:sz w:val="20"/>
                              <w:szCs w:val="20"/>
                            </w:rPr>
                          </w:pPr>
                          <w:r>
                            <w:rPr>
                              <w:b/>
                              <w:sz w:val="20"/>
                              <w:szCs w:val="20"/>
                            </w:rPr>
                            <w:br/>
                          </w:r>
                          <w:r>
                            <w:rPr>
                              <w:b/>
                              <w:sz w:val="20"/>
                              <w:szCs w:val="20"/>
                            </w:rPr>
                            <w:br/>
                          </w:r>
                          <w:r w:rsidR="009612CB">
                            <w:rPr>
                              <w:b/>
                              <w:noProof/>
                              <w:sz w:val="20"/>
                              <w:szCs w:val="20"/>
                            </w:rPr>
                            <w:drawing>
                              <wp:inline distT="0" distB="0" distL="0" distR="0">
                                <wp:extent cx="1895475" cy="441839"/>
                                <wp:effectExtent l="19050" t="0" r="0" b="0"/>
                                <wp:docPr id="3" name="Picture 2" descr="logoHeade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US.png"/>
                                        <pic:cNvPicPr/>
                                      </pic:nvPicPr>
                                      <pic:blipFill>
                                        <a:blip r:embed="rId1"/>
                                        <a:stretch>
                                          <a:fillRect/>
                                        </a:stretch>
                                      </pic:blipFill>
                                      <pic:spPr>
                                        <a:xfrm>
                                          <a:off x="0" y="0"/>
                                          <a:ext cx="1909558" cy="445122"/>
                                        </a:xfrm>
                                        <a:prstGeom prst="rect">
                                          <a:avLst/>
                                        </a:prstGeom>
                                      </pic:spPr>
                                    </pic:pic>
                                  </a:graphicData>
                                </a:graphic>
                              </wp:inline>
                            </w:drawing>
                          </w:r>
                          <w:r w:rsidR="0064204B">
                            <w:rPr>
                              <w:b/>
                              <w:sz w:val="20"/>
                              <w:szCs w:val="20"/>
                            </w:rPr>
                            <w:br/>
                          </w:r>
                          <w:r w:rsidR="0064204B">
                            <w:rPr>
                              <w:b/>
                              <w:sz w:val="20"/>
                              <w:szCs w:val="20"/>
                            </w:rPr>
                            <w:br/>
                          </w:r>
                          <w:r w:rsidR="009B50D8">
                            <w:rPr>
                              <w:b/>
                              <w:sz w:val="20"/>
                              <w:szCs w:val="20"/>
                            </w:rPr>
                            <w:t>1211 Avenue of the Americas</w:t>
                          </w:r>
                          <w:r w:rsidR="009B50D8">
                            <w:rPr>
                              <w:b/>
                              <w:sz w:val="20"/>
                              <w:szCs w:val="20"/>
                            </w:rPr>
                            <w:br/>
                            <w:t>19</w:t>
                          </w:r>
                          <w:r w:rsidR="009B50D8" w:rsidRPr="007B143F">
                            <w:rPr>
                              <w:b/>
                              <w:sz w:val="20"/>
                              <w:szCs w:val="20"/>
                              <w:vertAlign w:val="superscript"/>
                            </w:rPr>
                            <w:t>th</w:t>
                          </w:r>
                          <w:r w:rsidR="009B50D8">
                            <w:rPr>
                              <w:b/>
                              <w:sz w:val="20"/>
                              <w:szCs w:val="20"/>
                            </w:rPr>
                            <w:t xml:space="preserve"> Floor</w:t>
                          </w:r>
                          <w:r w:rsidR="009B50D8">
                            <w:rPr>
                              <w:b/>
                              <w:sz w:val="20"/>
                              <w:szCs w:val="20"/>
                            </w:rPr>
                            <w:br/>
                            <w:t>New York, NY  10036</w:t>
                          </w:r>
                        </w:p>
                        <w:p w:rsidR="009B50D8" w:rsidRPr="00191EEE" w:rsidRDefault="009B50D8" w:rsidP="009B50D8">
                          <w:pPr>
                            <w:rPr>
                              <w:b/>
                              <w:sz w:val="20"/>
                              <w:szCs w:val="20"/>
                            </w:rPr>
                          </w:pPr>
                          <w:r w:rsidRPr="00191EEE">
                            <w:rPr>
                              <w:b/>
                              <w:sz w:val="20"/>
                              <w:szCs w:val="20"/>
                            </w:rPr>
                            <w:t xml:space="preserve">Phone: </w:t>
                          </w:r>
                          <w:r w:rsidRPr="00191EEE">
                            <w:rPr>
                              <w:b/>
                              <w:sz w:val="20"/>
                              <w:szCs w:val="20"/>
                            </w:rPr>
                            <w:tab/>
                          </w:r>
                          <w:r w:rsidRPr="00727A63">
                            <w:rPr>
                              <w:b/>
                              <w:sz w:val="20"/>
                              <w:szCs w:val="20"/>
                            </w:rPr>
                            <w:t>(202)</w:t>
                          </w:r>
                          <w:r>
                            <w:rPr>
                              <w:b/>
                              <w:sz w:val="20"/>
                              <w:szCs w:val="20"/>
                            </w:rPr>
                            <w:t xml:space="preserve"> </w:t>
                          </w:r>
                          <w:r w:rsidRPr="00727A63">
                            <w:rPr>
                              <w:b/>
                              <w:sz w:val="20"/>
                              <w:szCs w:val="20"/>
                            </w:rPr>
                            <w:t>434-9213</w:t>
                          </w:r>
                          <w:r>
                            <w:rPr>
                              <w:b/>
                              <w:sz w:val="20"/>
                              <w:szCs w:val="20"/>
                            </w:rPr>
                            <w:br/>
                          </w:r>
                          <w:r>
                            <w:rPr>
                              <w:b/>
                              <w:sz w:val="20"/>
                              <w:szCs w:val="20"/>
                            </w:rPr>
                            <w:tab/>
                            <w:t>(202) 448-1985</w:t>
                          </w:r>
                        </w:p>
                        <w:p w:rsidR="00191EEE" w:rsidRPr="00205C42" w:rsidRDefault="009B50D8" w:rsidP="009B50D8">
                          <w:pPr>
                            <w:rPr>
                              <w:b/>
                              <w:sz w:val="20"/>
                              <w:szCs w:val="20"/>
                            </w:rPr>
                          </w:pPr>
                          <w:r w:rsidRPr="00191EEE">
                            <w:rPr>
                              <w:b/>
                              <w:sz w:val="20"/>
                              <w:szCs w:val="20"/>
                            </w:rPr>
                            <w:t xml:space="preserve">Fax: </w:t>
                          </w:r>
                          <w:r w:rsidRPr="00191EEE">
                            <w:rPr>
                              <w:b/>
                              <w:sz w:val="20"/>
                              <w:szCs w:val="20"/>
                            </w:rPr>
                            <w:tab/>
                            <w:t>(866) 516</w:t>
                          </w:r>
                          <w:r>
                            <w:rPr>
                              <w:b/>
                              <w:sz w:val="20"/>
                              <w:szCs w:val="20"/>
                            </w:rPr>
                            <w:t>-</w:t>
                          </w:r>
                          <w:r w:rsidRPr="00191EEE">
                            <w:rPr>
                              <w:b/>
                              <w:sz w:val="20"/>
                              <w:szCs w:val="20"/>
                            </w:rPr>
                            <w:t>6923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left:0;text-align:left;margin-left:365.25pt;margin-top:-1.5pt;width:187.5pt;height:17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" stroked="f">
              <v:textbox>
                <w:txbxContent>
                  <w:p w:rsidR="009B50D8" w:rsidRPr="00727A63" w:rsidRDefault="00340D50" w:rsidP="009B50D8">
                    <w:pPr>
                      <w:rPr>
                        <w:b/>
                        <w:sz w:val="20"/>
                        <w:szCs w:val="20"/>
                      </w:rPr>
                    </w:pPr>
                    <w:r>
                      <w:rPr>
                        <w:b/>
                        <w:sz w:val="20"/>
                        <w:szCs w:val="20"/>
                      </w:rPr>
                      <w:br/>
                    </w:r>
                    <w:r>
                      <w:rPr>
                        <w:b/>
                        <w:sz w:val="20"/>
                        <w:szCs w:val="20"/>
                      </w:rPr>
                      <w:br/>
                    </w:r>
                    <w:r w:rsidR="009612CB">
                      <w:rPr>
                        <w:b/>
                        <w:noProof/>
                        <w:sz w:val="20"/>
                        <w:szCs w:val="20"/>
                      </w:rPr>
                      <w:drawing>
                        <wp:inline distT="0" distB="0" distL="0" distR="0">
                          <wp:extent cx="1895475" cy="441839"/>
                          <wp:effectExtent l="19050" t="0" r="0" b="0"/>
                          <wp:docPr id="3" name="Picture 2" descr="logoHeade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US.png"/>
                                  <pic:cNvPicPr/>
                                </pic:nvPicPr>
                                <pic:blipFill>
                                  <a:blip r:embed="rId1"/>
                                  <a:stretch>
                                    <a:fillRect/>
                                  </a:stretch>
                                </pic:blipFill>
                                <pic:spPr>
                                  <a:xfrm>
                                    <a:off x="0" y="0"/>
                                    <a:ext cx="1909558" cy="445122"/>
                                  </a:xfrm>
                                  <a:prstGeom prst="rect">
                                    <a:avLst/>
                                  </a:prstGeom>
                                </pic:spPr>
                              </pic:pic>
                            </a:graphicData>
                          </a:graphic>
                        </wp:inline>
                      </w:drawing>
                    </w:r>
                    <w:r w:rsidR="0064204B">
                      <w:rPr>
                        <w:b/>
                        <w:sz w:val="20"/>
                        <w:szCs w:val="20"/>
                      </w:rPr>
                      <w:br/>
                    </w:r>
                    <w:r w:rsidR="0064204B">
                      <w:rPr>
                        <w:b/>
                        <w:sz w:val="20"/>
                        <w:szCs w:val="20"/>
                      </w:rPr>
                      <w:br/>
                    </w:r>
                    <w:r w:rsidR="009B50D8">
                      <w:rPr>
                        <w:b/>
                        <w:sz w:val="20"/>
                        <w:szCs w:val="20"/>
                      </w:rPr>
                      <w:t>1211 Avenue of the Americas</w:t>
                    </w:r>
                    <w:r w:rsidR="009B50D8">
                      <w:rPr>
                        <w:b/>
                        <w:sz w:val="20"/>
                        <w:szCs w:val="20"/>
                      </w:rPr>
                      <w:br/>
                      <w:t>19</w:t>
                    </w:r>
                    <w:r w:rsidR="009B50D8" w:rsidRPr="007B143F">
                      <w:rPr>
                        <w:b/>
                        <w:sz w:val="20"/>
                        <w:szCs w:val="20"/>
                        <w:vertAlign w:val="superscript"/>
                      </w:rPr>
                      <w:t>th</w:t>
                    </w:r>
                    <w:r w:rsidR="009B50D8">
                      <w:rPr>
                        <w:b/>
                        <w:sz w:val="20"/>
                        <w:szCs w:val="20"/>
                      </w:rPr>
                      <w:t xml:space="preserve"> Floor</w:t>
                    </w:r>
                    <w:r w:rsidR="009B50D8">
                      <w:rPr>
                        <w:b/>
                        <w:sz w:val="20"/>
                        <w:szCs w:val="20"/>
                      </w:rPr>
                      <w:br/>
                      <w:t>New York, NY  10036</w:t>
                    </w:r>
                  </w:p>
                  <w:p w:rsidR="009B50D8" w:rsidRPr="00191EEE" w:rsidRDefault="009B50D8" w:rsidP="009B50D8">
                    <w:pPr>
                      <w:rPr>
                        <w:b/>
                        <w:sz w:val="20"/>
                        <w:szCs w:val="20"/>
                      </w:rPr>
                    </w:pPr>
                    <w:r w:rsidRPr="00191EEE">
                      <w:rPr>
                        <w:b/>
                        <w:sz w:val="20"/>
                        <w:szCs w:val="20"/>
                      </w:rPr>
                      <w:t xml:space="preserve">Phone: </w:t>
                    </w:r>
                    <w:r w:rsidRPr="00191EEE">
                      <w:rPr>
                        <w:b/>
                        <w:sz w:val="20"/>
                        <w:szCs w:val="20"/>
                      </w:rPr>
                      <w:tab/>
                    </w:r>
                    <w:r w:rsidRPr="00727A63">
                      <w:rPr>
                        <w:b/>
                        <w:sz w:val="20"/>
                        <w:szCs w:val="20"/>
                      </w:rPr>
                      <w:t>(202)</w:t>
                    </w:r>
                    <w:r>
                      <w:rPr>
                        <w:b/>
                        <w:sz w:val="20"/>
                        <w:szCs w:val="20"/>
                      </w:rPr>
                      <w:t xml:space="preserve"> </w:t>
                    </w:r>
                    <w:r w:rsidRPr="00727A63">
                      <w:rPr>
                        <w:b/>
                        <w:sz w:val="20"/>
                        <w:szCs w:val="20"/>
                      </w:rPr>
                      <w:t>434-9213</w:t>
                    </w:r>
                    <w:r>
                      <w:rPr>
                        <w:b/>
                        <w:sz w:val="20"/>
                        <w:szCs w:val="20"/>
                      </w:rPr>
                      <w:br/>
                    </w:r>
                    <w:r>
                      <w:rPr>
                        <w:b/>
                        <w:sz w:val="20"/>
                        <w:szCs w:val="20"/>
                      </w:rPr>
                      <w:tab/>
                      <w:t>(202) 448-1985</w:t>
                    </w:r>
                  </w:p>
                  <w:p w:rsidR="00191EEE" w:rsidRPr="00205C42" w:rsidRDefault="009B50D8" w:rsidP="009B50D8">
                    <w:pPr>
                      <w:rPr>
                        <w:b/>
                        <w:sz w:val="20"/>
                        <w:szCs w:val="20"/>
                      </w:rPr>
                    </w:pPr>
                    <w:r w:rsidRPr="00191EEE">
                      <w:rPr>
                        <w:b/>
                        <w:sz w:val="20"/>
                        <w:szCs w:val="20"/>
                      </w:rPr>
                      <w:t xml:space="preserve">Fax: </w:t>
                    </w:r>
                    <w:r w:rsidRPr="00191EEE">
                      <w:rPr>
                        <w:b/>
                        <w:sz w:val="20"/>
                        <w:szCs w:val="20"/>
                      </w:rPr>
                      <w:tab/>
                      <w:t>(866) 516</w:t>
                    </w:r>
                    <w:r>
                      <w:rPr>
                        <w:b/>
                        <w:sz w:val="20"/>
                        <w:szCs w:val="20"/>
                      </w:rPr>
                      <w:t>-</w:t>
                    </w:r>
                    <w:r w:rsidRPr="00191EEE">
                      <w:rPr>
                        <w:b/>
                        <w:sz w:val="20"/>
                        <w:szCs w:val="20"/>
                      </w:rPr>
                      <w:t>6923</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36E6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2858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5256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F447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0E81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F5ACA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022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0489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767A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5E6D2F"/>
    <w:multiLevelType w:val="hybridMultilevel"/>
    <w:tmpl w:val="F178087E"/>
    <w:lvl w:ilvl="0" w:tplc="172C7C7E">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93F54"/>
    <w:multiLevelType w:val="hybridMultilevel"/>
    <w:tmpl w:val="6FC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3D7"/>
    <w:rsid w:val="00005AB3"/>
    <w:rsid w:val="00011374"/>
    <w:rsid w:val="00040424"/>
    <w:rsid w:val="000478DD"/>
    <w:rsid w:val="000553AF"/>
    <w:rsid w:val="000579DF"/>
    <w:rsid w:val="00064281"/>
    <w:rsid w:val="00075E1A"/>
    <w:rsid w:val="00087094"/>
    <w:rsid w:val="000B64A4"/>
    <w:rsid w:val="000B7DA8"/>
    <w:rsid w:val="000E3367"/>
    <w:rsid w:val="000E6492"/>
    <w:rsid w:val="000F2F1D"/>
    <w:rsid w:val="00104FD8"/>
    <w:rsid w:val="001142E9"/>
    <w:rsid w:val="00120E05"/>
    <w:rsid w:val="0013733D"/>
    <w:rsid w:val="00147D97"/>
    <w:rsid w:val="00165240"/>
    <w:rsid w:val="00176259"/>
    <w:rsid w:val="00191EEE"/>
    <w:rsid w:val="001B0EB0"/>
    <w:rsid w:val="001C39C4"/>
    <w:rsid w:val="001C3B37"/>
    <w:rsid w:val="001D185A"/>
    <w:rsid w:val="001D5733"/>
    <w:rsid w:val="00203651"/>
    <w:rsid w:val="00204EBD"/>
    <w:rsid w:val="00205C42"/>
    <w:rsid w:val="0021430B"/>
    <w:rsid w:val="00223CA0"/>
    <w:rsid w:val="00234C6D"/>
    <w:rsid w:val="00255735"/>
    <w:rsid w:val="00267CC0"/>
    <w:rsid w:val="00272AE7"/>
    <w:rsid w:val="00275C7D"/>
    <w:rsid w:val="0029381F"/>
    <w:rsid w:val="00294FA8"/>
    <w:rsid w:val="002A01C0"/>
    <w:rsid w:val="002C4DBA"/>
    <w:rsid w:val="002C50B5"/>
    <w:rsid w:val="002F0BE4"/>
    <w:rsid w:val="002F341B"/>
    <w:rsid w:val="0030293C"/>
    <w:rsid w:val="00320CEE"/>
    <w:rsid w:val="003254E6"/>
    <w:rsid w:val="00333A3F"/>
    <w:rsid w:val="0033565A"/>
    <w:rsid w:val="00340BCE"/>
    <w:rsid w:val="00340D50"/>
    <w:rsid w:val="003466A7"/>
    <w:rsid w:val="00363356"/>
    <w:rsid w:val="003766F5"/>
    <w:rsid w:val="003915DE"/>
    <w:rsid w:val="003A65CF"/>
    <w:rsid w:val="003C1AF6"/>
    <w:rsid w:val="003D6600"/>
    <w:rsid w:val="003E4555"/>
    <w:rsid w:val="003E655F"/>
    <w:rsid w:val="004029BF"/>
    <w:rsid w:val="00422D2C"/>
    <w:rsid w:val="004443A3"/>
    <w:rsid w:val="00452DEA"/>
    <w:rsid w:val="0049042B"/>
    <w:rsid w:val="004A6F15"/>
    <w:rsid w:val="004B131A"/>
    <w:rsid w:val="004B3FE7"/>
    <w:rsid w:val="004B5B67"/>
    <w:rsid w:val="004D120B"/>
    <w:rsid w:val="004F3DAE"/>
    <w:rsid w:val="00517A98"/>
    <w:rsid w:val="00530AAD"/>
    <w:rsid w:val="00532341"/>
    <w:rsid w:val="00565A80"/>
    <w:rsid w:val="00570DA3"/>
    <w:rsid w:val="00574483"/>
    <w:rsid w:val="00575B10"/>
    <w:rsid w:val="00577C58"/>
    <w:rsid w:val="0058465B"/>
    <w:rsid w:val="005B2344"/>
    <w:rsid w:val="005C66B2"/>
    <w:rsid w:val="005E15D9"/>
    <w:rsid w:val="005E1A5E"/>
    <w:rsid w:val="005F4F00"/>
    <w:rsid w:val="0060101D"/>
    <w:rsid w:val="00604C7F"/>
    <w:rsid w:val="0061724C"/>
    <w:rsid w:val="0061751D"/>
    <w:rsid w:val="006308D8"/>
    <w:rsid w:val="00640092"/>
    <w:rsid w:val="0064204B"/>
    <w:rsid w:val="00643A94"/>
    <w:rsid w:val="00650B2F"/>
    <w:rsid w:val="00691101"/>
    <w:rsid w:val="006C28E0"/>
    <w:rsid w:val="006E6B0E"/>
    <w:rsid w:val="006F02C2"/>
    <w:rsid w:val="00714FF2"/>
    <w:rsid w:val="00722957"/>
    <w:rsid w:val="007334AD"/>
    <w:rsid w:val="007347D7"/>
    <w:rsid w:val="00744147"/>
    <w:rsid w:val="00767097"/>
    <w:rsid w:val="007834BF"/>
    <w:rsid w:val="0079010E"/>
    <w:rsid w:val="007B5DBA"/>
    <w:rsid w:val="007C22B7"/>
    <w:rsid w:val="007C2960"/>
    <w:rsid w:val="007D03C5"/>
    <w:rsid w:val="007E4114"/>
    <w:rsid w:val="007F303E"/>
    <w:rsid w:val="007F555A"/>
    <w:rsid w:val="00830ABD"/>
    <w:rsid w:val="008406E2"/>
    <w:rsid w:val="00840C14"/>
    <w:rsid w:val="00852CDA"/>
    <w:rsid w:val="00856B64"/>
    <w:rsid w:val="00871C9E"/>
    <w:rsid w:val="00876FF3"/>
    <w:rsid w:val="008861FE"/>
    <w:rsid w:val="008954B5"/>
    <w:rsid w:val="008A4778"/>
    <w:rsid w:val="008C0A78"/>
    <w:rsid w:val="008C46FA"/>
    <w:rsid w:val="008F4532"/>
    <w:rsid w:val="00907C97"/>
    <w:rsid w:val="009321DF"/>
    <w:rsid w:val="009518C3"/>
    <w:rsid w:val="00952E08"/>
    <w:rsid w:val="00953021"/>
    <w:rsid w:val="00956F81"/>
    <w:rsid w:val="0095776A"/>
    <w:rsid w:val="009612CB"/>
    <w:rsid w:val="00981E11"/>
    <w:rsid w:val="009952F3"/>
    <w:rsid w:val="009A462A"/>
    <w:rsid w:val="009B50D8"/>
    <w:rsid w:val="009D3047"/>
    <w:rsid w:val="009E1724"/>
    <w:rsid w:val="009E641F"/>
    <w:rsid w:val="009F2F6E"/>
    <w:rsid w:val="009F34DD"/>
    <w:rsid w:val="009F7591"/>
    <w:rsid w:val="00A10BE7"/>
    <w:rsid w:val="00A16E88"/>
    <w:rsid w:val="00A44D96"/>
    <w:rsid w:val="00A46190"/>
    <w:rsid w:val="00A51F79"/>
    <w:rsid w:val="00A5206C"/>
    <w:rsid w:val="00A931E3"/>
    <w:rsid w:val="00AE27A5"/>
    <w:rsid w:val="00AF3D76"/>
    <w:rsid w:val="00B06FDF"/>
    <w:rsid w:val="00B07F99"/>
    <w:rsid w:val="00B1030E"/>
    <w:rsid w:val="00B14F8A"/>
    <w:rsid w:val="00B26817"/>
    <w:rsid w:val="00B32F01"/>
    <w:rsid w:val="00B464DE"/>
    <w:rsid w:val="00B5249A"/>
    <w:rsid w:val="00B62884"/>
    <w:rsid w:val="00B76823"/>
    <w:rsid w:val="00B93C82"/>
    <w:rsid w:val="00BB0AA0"/>
    <w:rsid w:val="00BC2455"/>
    <w:rsid w:val="00BD0BBB"/>
    <w:rsid w:val="00BE0A02"/>
    <w:rsid w:val="00BE1C42"/>
    <w:rsid w:val="00BE203E"/>
    <w:rsid w:val="00BE36F0"/>
    <w:rsid w:val="00BE3D74"/>
    <w:rsid w:val="00C2570D"/>
    <w:rsid w:val="00C331D4"/>
    <w:rsid w:val="00C460C6"/>
    <w:rsid w:val="00C833FF"/>
    <w:rsid w:val="00CC2ADC"/>
    <w:rsid w:val="00CC787A"/>
    <w:rsid w:val="00CD7518"/>
    <w:rsid w:val="00CE2C65"/>
    <w:rsid w:val="00CF13D7"/>
    <w:rsid w:val="00CF2A42"/>
    <w:rsid w:val="00D04CF0"/>
    <w:rsid w:val="00D12684"/>
    <w:rsid w:val="00D27A70"/>
    <w:rsid w:val="00D36ADD"/>
    <w:rsid w:val="00D37B43"/>
    <w:rsid w:val="00D7257B"/>
    <w:rsid w:val="00D76107"/>
    <w:rsid w:val="00DB4DD7"/>
    <w:rsid w:val="00DC3161"/>
    <w:rsid w:val="00DC5272"/>
    <w:rsid w:val="00DE1774"/>
    <w:rsid w:val="00DF03D7"/>
    <w:rsid w:val="00E001BA"/>
    <w:rsid w:val="00E01EF1"/>
    <w:rsid w:val="00E12932"/>
    <w:rsid w:val="00E449CB"/>
    <w:rsid w:val="00E6078A"/>
    <w:rsid w:val="00E83096"/>
    <w:rsid w:val="00E97FD4"/>
    <w:rsid w:val="00EA12BB"/>
    <w:rsid w:val="00EA5EAF"/>
    <w:rsid w:val="00EB30E5"/>
    <w:rsid w:val="00EF44AD"/>
    <w:rsid w:val="00F07C74"/>
    <w:rsid w:val="00F22FE0"/>
    <w:rsid w:val="00F363CB"/>
    <w:rsid w:val="00F36B9D"/>
    <w:rsid w:val="00F40632"/>
    <w:rsid w:val="00F44DAA"/>
    <w:rsid w:val="00F978B0"/>
    <w:rsid w:val="00FC2712"/>
    <w:rsid w:val="00FD0588"/>
    <w:rsid w:val="00FD5F91"/>
    <w:rsid w:val="00FF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5"/>
    <o:shapelayout v:ext="edit">
      <o:idmap v:ext="edit" data="1"/>
    </o:shapelayout>
  </w:shapeDefaults>
  <w:decimalSymbol w:val="."/>
  <w:listSeparator w:val=","/>
  <w15:docId w15:val="{A9348E70-4E05-45DF-B628-7DC51CF6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C42"/>
    <w:rPr>
      <w:rFonts w:ascii="Calibri" w:hAnsi="Calibri"/>
      <w:sz w:val="22"/>
      <w:szCs w:val="24"/>
    </w:rPr>
  </w:style>
  <w:style w:type="paragraph" w:styleId="Heading1">
    <w:name w:val="heading 1"/>
    <w:basedOn w:val="Normal"/>
    <w:next w:val="Normal"/>
    <w:qFormat/>
    <w:rsid w:val="0058465B"/>
    <w:pPr>
      <w:keepNext/>
      <w:spacing w:before="240" w:after="60"/>
      <w:outlineLvl w:val="0"/>
    </w:pPr>
    <w:rPr>
      <w:rFonts w:cs="Arial"/>
      <w:b/>
      <w:bCs/>
      <w:kern w:val="32"/>
      <w:sz w:val="40"/>
      <w:szCs w:val="32"/>
    </w:rPr>
  </w:style>
  <w:style w:type="paragraph" w:styleId="Heading2">
    <w:name w:val="heading 2"/>
    <w:basedOn w:val="Normal"/>
    <w:next w:val="Normal"/>
    <w:link w:val="Heading2Char"/>
    <w:uiPriority w:val="9"/>
    <w:unhideWhenUsed/>
    <w:qFormat/>
    <w:rsid w:val="0058465B"/>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58465B"/>
    <w:pPr>
      <w:keepNext/>
      <w:spacing w:before="240" w:after="60"/>
      <w:outlineLvl w:val="2"/>
    </w:pPr>
    <w:rPr>
      <w:b/>
      <w:bCs/>
      <w:szCs w:val="26"/>
    </w:rPr>
  </w:style>
  <w:style w:type="paragraph" w:styleId="Heading4">
    <w:name w:val="heading 4"/>
    <w:basedOn w:val="Normal"/>
    <w:next w:val="Normal"/>
    <w:link w:val="Heading4Char"/>
    <w:uiPriority w:val="9"/>
    <w:unhideWhenUsed/>
    <w:qFormat/>
    <w:rsid w:val="002C4DB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C4DB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C4DB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C4DBA"/>
    <w:pPr>
      <w:keepNext/>
      <w:keepLines/>
      <w:spacing w:before="200"/>
      <w:outlineLvl w:val="6"/>
    </w:pPr>
    <w:rPr>
      <w:rFonts w:asciiTheme="majorHAnsi" w:eastAsiaTheme="majorEastAsia" w:hAnsiTheme="majorHAnsi" w:cstheme="majorBidi"/>
      <w:i/>
      <w:iCs/>
      <w:color w:val="404040" w:themeColor="text1" w:themeTint="BF"/>
    </w:rPr>
  </w:style>
  <w:style w:type="paragraph" w:styleId="Heading9">
    <w:name w:val="heading 9"/>
    <w:basedOn w:val="Normal"/>
    <w:next w:val="Normal"/>
    <w:link w:val="Heading9Char"/>
    <w:qFormat/>
    <w:rsid w:val="000553AF"/>
    <w:pPr>
      <w:keepNext/>
      <w:ind w:left="58"/>
      <w:outlineLvl w:val="8"/>
    </w:pPr>
    <w:rPr>
      <w:rFonts w:ascii="Tahoma" w:hAnsi="Tahoma"/>
      <w:color w:val="003366"/>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link w:val="DateChar"/>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link w:val="FooterChar"/>
    <w:uiPriority w:val="99"/>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semiHidden/>
    <w:unhideWhenUsed/>
    <w:rsid w:val="00B14F8A"/>
    <w:pPr>
      <w:spacing w:after="95" w:line="95" w:lineRule="atLeast"/>
      <w:jc w:val="both"/>
    </w:pPr>
    <w:rPr>
      <w:sz w:val="8"/>
      <w:szCs w:val="8"/>
    </w:rPr>
  </w:style>
  <w:style w:type="character" w:styleId="Hyperlink">
    <w:name w:val="Hyperlink"/>
    <w:basedOn w:val="DefaultParagraphFont"/>
    <w:uiPriority w:val="99"/>
    <w:unhideWhenUsed/>
    <w:rsid w:val="004B131A"/>
    <w:rPr>
      <w:color w:val="0000FF"/>
      <w:u w:val="single"/>
    </w:rPr>
  </w:style>
  <w:style w:type="paragraph" w:styleId="NoSpacing">
    <w:name w:val="No Spacing"/>
    <w:link w:val="NoSpacingChar"/>
    <w:uiPriority w:val="1"/>
    <w:qFormat/>
    <w:rsid w:val="00320CEE"/>
    <w:rPr>
      <w:rFonts w:ascii="Calibri" w:hAnsi="Calibri"/>
      <w:sz w:val="22"/>
      <w:szCs w:val="22"/>
    </w:rPr>
  </w:style>
  <w:style w:type="character" w:customStyle="1" w:styleId="NoSpacingChar">
    <w:name w:val="No Spacing Char"/>
    <w:basedOn w:val="DefaultParagraphFont"/>
    <w:link w:val="NoSpacing"/>
    <w:uiPriority w:val="1"/>
    <w:rsid w:val="00320CEE"/>
    <w:rPr>
      <w:rFonts w:ascii="Calibri" w:hAnsi="Calibri"/>
      <w:sz w:val="22"/>
      <w:szCs w:val="22"/>
      <w:lang w:val="en-US" w:eastAsia="en-US" w:bidi="ar-SA"/>
    </w:rPr>
  </w:style>
  <w:style w:type="character" w:customStyle="1" w:styleId="FooterChar">
    <w:name w:val="Footer Char"/>
    <w:basedOn w:val="DefaultParagraphFont"/>
    <w:link w:val="Footer"/>
    <w:uiPriority w:val="99"/>
    <w:rsid w:val="000E3367"/>
    <w:rPr>
      <w:sz w:val="24"/>
      <w:szCs w:val="24"/>
    </w:rPr>
  </w:style>
  <w:style w:type="character" w:styleId="PlaceholderText">
    <w:name w:val="Placeholder Text"/>
    <w:basedOn w:val="DefaultParagraphFont"/>
    <w:uiPriority w:val="99"/>
    <w:semiHidden/>
    <w:rsid w:val="000E3367"/>
    <w:rPr>
      <w:color w:val="808080"/>
    </w:rPr>
  </w:style>
  <w:style w:type="paragraph" w:styleId="ListParagraph">
    <w:name w:val="List Paragraph"/>
    <w:basedOn w:val="Normal"/>
    <w:uiPriority w:val="34"/>
    <w:qFormat/>
    <w:rsid w:val="00BE203E"/>
    <w:pPr>
      <w:ind w:left="720"/>
    </w:pPr>
  </w:style>
  <w:style w:type="paragraph" w:styleId="Title">
    <w:name w:val="Title"/>
    <w:basedOn w:val="Normal"/>
    <w:next w:val="Normal"/>
    <w:link w:val="TitleChar"/>
    <w:uiPriority w:val="10"/>
    <w:qFormat/>
    <w:rsid w:val="0058465B"/>
    <w:pPr>
      <w:spacing w:before="240" w:after="60"/>
      <w:outlineLvl w:val="0"/>
    </w:pPr>
    <w:rPr>
      <w:b/>
      <w:bCs/>
      <w:color w:val="548DD4"/>
      <w:kern w:val="28"/>
      <w:sz w:val="40"/>
      <w:szCs w:val="32"/>
    </w:rPr>
  </w:style>
  <w:style w:type="character" w:customStyle="1" w:styleId="TitleChar">
    <w:name w:val="Title Char"/>
    <w:basedOn w:val="DefaultParagraphFont"/>
    <w:link w:val="Title"/>
    <w:uiPriority w:val="10"/>
    <w:rsid w:val="0058465B"/>
    <w:rPr>
      <w:rFonts w:ascii="Calibri" w:eastAsia="Times New Roman" w:hAnsi="Calibri" w:cs="Times New Roman"/>
      <w:b/>
      <w:bCs/>
      <w:color w:val="548DD4"/>
      <w:kern w:val="28"/>
      <w:sz w:val="40"/>
      <w:szCs w:val="32"/>
    </w:rPr>
  </w:style>
  <w:style w:type="paragraph" w:styleId="Subtitle">
    <w:name w:val="Subtitle"/>
    <w:basedOn w:val="Normal"/>
    <w:next w:val="Normal"/>
    <w:link w:val="SubtitleChar"/>
    <w:uiPriority w:val="11"/>
    <w:qFormat/>
    <w:rsid w:val="00BE203E"/>
    <w:pPr>
      <w:spacing w:after="60"/>
      <w:outlineLvl w:val="1"/>
    </w:pPr>
    <w:rPr>
      <w:b/>
      <w:color w:val="595959"/>
      <w:sz w:val="28"/>
    </w:rPr>
  </w:style>
  <w:style w:type="character" w:customStyle="1" w:styleId="SubtitleChar">
    <w:name w:val="Subtitle Char"/>
    <w:basedOn w:val="DefaultParagraphFont"/>
    <w:link w:val="Subtitle"/>
    <w:uiPriority w:val="11"/>
    <w:rsid w:val="00BE203E"/>
    <w:rPr>
      <w:rFonts w:ascii="Calibri" w:eastAsia="Times New Roman" w:hAnsi="Calibri" w:cs="Times New Roman"/>
      <w:b/>
      <w:color w:val="595959"/>
      <w:sz w:val="28"/>
      <w:szCs w:val="24"/>
    </w:rPr>
  </w:style>
  <w:style w:type="character" w:styleId="SubtleEmphasis">
    <w:name w:val="Subtle Emphasis"/>
    <w:basedOn w:val="DefaultParagraphFont"/>
    <w:uiPriority w:val="19"/>
    <w:qFormat/>
    <w:rsid w:val="00BE203E"/>
    <w:rPr>
      <w:rFonts w:ascii="Calibri" w:hAnsi="Calibri"/>
      <w:i/>
      <w:iCs/>
      <w:color w:val="595959"/>
      <w:sz w:val="28"/>
    </w:rPr>
  </w:style>
  <w:style w:type="character" w:styleId="Emphasis">
    <w:name w:val="Emphasis"/>
    <w:basedOn w:val="DefaultParagraphFont"/>
    <w:uiPriority w:val="20"/>
    <w:qFormat/>
    <w:rsid w:val="00BE1C42"/>
    <w:rPr>
      <w:rFonts w:ascii="Calibri" w:hAnsi="Calibri"/>
      <w:i/>
      <w:iCs/>
      <w:color w:val="595959"/>
      <w:sz w:val="22"/>
    </w:rPr>
  </w:style>
  <w:style w:type="character" w:styleId="IntenseEmphasis">
    <w:name w:val="Intense Emphasis"/>
    <w:basedOn w:val="DefaultParagraphFont"/>
    <w:uiPriority w:val="21"/>
    <w:qFormat/>
    <w:rsid w:val="00BE1C42"/>
    <w:rPr>
      <w:rFonts w:ascii="Calibri" w:hAnsi="Calibri"/>
      <w:b/>
      <w:bCs/>
      <w:i/>
      <w:iCs/>
      <w:color w:val="4F81BD"/>
      <w:sz w:val="22"/>
    </w:rPr>
  </w:style>
  <w:style w:type="character" w:styleId="Strong">
    <w:name w:val="Strong"/>
    <w:basedOn w:val="DefaultParagraphFont"/>
    <w:uiPriority w:val="22"/>
    <w:qFormat/>
    <w:rsid w:val="00BE1C42"/>
    <w:rPr>
      <w:b/>
      <w:bCs/>
    </w:rPr>
  </w:style>
  <w:style w:type="paragraph" w:styleId="Quote">
    <w:name w:val="Quote"/>
    <w:basedOn w:val="Normal"/>
    <w:next w:val="Normal"/>
    <w:link w:val="QuoteChar"/>
    <w:uiPriority w:val="29"/>
    <w:qFormat/>
    <w:rsid w:val="00B5249A"/>
    <w:pPr>
      <w:jc w:val="center"/>
    </w:pPr>
    <w:rPr>
      <w:i/>
      <w:iCs/>
      <w:color w:val="548DD4"/>
    </w:rPr>
  </w:style>
  <w:style w:type="character" w:customStyle="1" w:styleId="QuoteChar">
    <w:name w:val="Quote Char"/>
    <w:basedOn w:val="DefaultParagraphFont"/>
    <w:link w:val="Quote"/>
    <w:uiPriority w:val="29"/>
    <w:rsid w:val="00B5249A"/>
    <w:rPr>
      <w:rFonts w:ascii="Calibri" w:hAnsi="Calibri"/>
      <w:i/>
      <w:iCs/>
      <w:color w:val="548DD4"/>
      <w:sz w:val="24"/>
      <w:szCs w:val="24"/>
    </w:rPr>
  </w:style>
  <w:style w:type="character" w:customStyle="1" w:styleId="Heading3Char">
    <w:name w:val="Heading 3 Char"/>
    <w:basedOn w:val="DefaultParagraphFont"/>
    <w:link w:val="Heading3"/>
    <w:uiPriority w:val="9"/>
    <w:rsid w:val="0058465B"/>
    <w:rPr>
      <w:rFonts w:ascii="Calibri" w:eastAsia="Times New Roman" w:hAnsi="Calibri" w:cs="Times New Roman"/>
      <w:b/>
      <w:bCs/>
      <w:sz w:val="24"/>
      <w:szCs w:val="26"/>
    </w:rPr>
  </w:style>
  <w:style w:type="character" w:customStyle="1" w:styleId="Heading2Char">
    <w:name w:val="Heading 2 Char"/>
    <w:basedOn w:val="DefaultParagraphFont"/>
    <w:link w:val="Heading2"/>
    <w:uiPriority w:val="9"/>
    <w:rsid w:val="0058465B"/>
    <w:rPr>
      <w:rFonts w:ascii="Calibri" w:eastAsia="Times New Roman" w:hAnsi="Calibri" w:cs="Times New Roman"/>
      <w:b/>
      <w:bCs/>
      <w:iCs/>
      <w:sz w:val="28"/>
      <w:szCs w:val="28"/>
    </w:rPr>
  </w:style>
  <w:style w:type="paragraph" w:customStyle="1" w:styleId="Bullet">
    <w:name w:val="Bullet"/>
    <w:basedOn w:val="Normal"/>
    <w:qFormat/>
    <w:rsid w:val="00BE1C42"/>
    <w:pPr>
      <w:numPr>
        <w:numId w:val="12"/>
      </w:numPr>
    </w:pPr>
  </w:style>
  <w:style w:type="character" w:customStyle="1" w:styleId="DateChar">
    <w:name w:val="Date Char"/>
    <w:basedOn w:val="DefaultParagraphFont"/>
    <w:link w:val="Date"/>
    <w:rsid w:val="00191EEE"/>
    <w:rPr>
      <w:rFonts w:ascii="Calibri" w:hAnsi="Calibri"/>
      <w:sz w:val="22"/>
      <w:szCs w:val="24"/>
    </w:rPr>
  </w:style>
  <w:style w:type="character" w:customStyle="1" w:styleId="Heading4Char">
    <w:name w:val="Heading 4 Char"/>
    <w:basedOn w:val="DefaultParagraphFont"/>
    <w:link w:val="Heading4"/>
    <w:uiPriority w:val="9"/>
    <w:rsid w:val="002C4DBA"/>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2C4DBA"/>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rsid w:val="002C4DBA"/>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rsid w:val="002C4DBA"/>
    <w:rPr>
      <w:rFonts w:asciiTheme="majorHAnsi" w:eastAsiaTheme="majorEastAsia" w:hAnsiTheme="majorHAnsi" w:cstheme="majorBidi"/>
      <w:i/>
      <w:iCs/>
      <w:color w:val="404040" w:themeColor="text1" w:themeTint="BF"/>
      <w:sz w:val="22"/>
      <w:szCs w:val="24"/>
    </w:rPr>
  </w:style>
  <w:style w:type="character" w:customStyle="1" w:styleId="Heading9Char">
    <w:name w:val="Heading 9 Char"/>
    <w:basedOn w:val="DefaultParagraphFont"/>
    <w:link w:val="Heading9"/>
    <w:rsid w:val="000553AF"/>
    <w:rPr>
      <w:rFonts w:ascii="Tahoma" w:hAnsi="Tahoma"/>
      <w:color w:val="003366"/>
      <w:sz w:val="16"/>
    </w:rPr>
  </w:style>
  <w:style w:type="character" w:styleId="FollowedHyperlink">
    <w:name w:val="FollowedHyperlink"/>
    <w:basedOn w:val="DefaultParagraphFont"/>
    <w:uiPriority w:val="99"/>
    <w:semiHidden/>
    <w:unhideWhenUsed/>
    <w:rsid w:val="009577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141">
      <w:bodyDiv w:val="1"/>
      <w:marLeft w:val="0"/>
      <w:marRight w:val="0"/>
      <w:marTop w:val="0"/>
      <w:marBottom w:val="0"/>
      <w:divBdr>
        <w:top w:val="none" w:sz="0" w:space="0" w:color="auto"/>
        <w:left w:val="none" w:sz="0" w:space="0" w:color="auto"/>
        <w:bottom w:val="none" w:sz="0" w:space="0" w:color="auto"/>
        <w:right w:val="none" w:sz="0" w:space="0" w:color="auto"/>
      </w:divBdr>
      <w:divsChild>
        <w:div w:id="727533810">
          <w:marLeft w:val="0"/>
          <w:marRight w:val="0"/>
          <w:marTop w:val="0"/>
          <w:marBottom w:val="0"/>
          <w:divBdr>
            <w:top w:val="none" w:sz="0" w:space="0" w:color="auto"/>
            <w:left w:val="none" w:sz="0" w:space="0" w:color="auto"/>
            <w:bottom w:val="none" w:sz="0" w:space="0" w:color="auto"/>
            <w:right w:val="none" w:sz="0" w:space="0" w:color="auto"/>
          </w:divBdr>
          <w:divsChild>
            <w:div w:id="1625501997">
              <w:marLeft w:val="0"/>
              <w:marRight w:val="0"/>
              <w:marTop w:val="41"/>
              <w:marBottom w:val="0"/>
              <w:divBdr>
                <w:top w:val="single" w:sz="2" w:space="2" w:color="666666"/>
                <w:left w:val="none" w:sz="0" w:space="0" w:color="auto"/>
                <w:bottom w:val="none" w:sz="0" w:space="0" w:color="auto"/>
                <w:right w:val="none" w:sz="0" w:space="0" w:color="auto"/>
              </w:divBdr>
            </w:div>
          </w:divsChild>
        </w:div>
      </w:divsChild>
    </w:div>
    <w:div w:id="356083571">
      <w:bodyDiv w:val="1"/>
      <w:marLeft w:val="0"/>
      <w:marRight w:val="0"/>
      <w:marTop w:val="0"/>
      <w:marBottom w:val="0"/>
      <w:divBdr>
        <w:top w:val="none" w:sz="0" w:space="0" w:color="auto"/>
        <w:left w:val="none" w:sz="0" w:space="0" w:color="auto"/>
        <w:bottom w:val="none" w:sz="0" w:space="0" w:color="auto"/>
        <w:right w:val="none" w:sz="0" w:space="0" w:color="auto"/>
      </w:divBdr>
      <w:divsChild>
        <w:div w:id="530000689">
          <w:marLeft w:val="0"/>
          <w:marRight w:val="0"/>
          <w:marTop w:val="0"/>
          <w:marBottom w:val="0"/>
          <w:divBdr>
            <w:top w:val="none" w:sz="0" w:space="0" w:color="auto"/>
            <w:left w:val="none" w:sz="0" w:space="0" w:color="auto"/>
            <w:bottom w:val="none" w:sz="0" w:space="0" w:color="auto"/>
            <w:right w:val="none" w:sz="0" w:space="0" w:color="auto"/>
          </w:divBdr>
          <w:divsChild>
            <w:div w:id="1670912383">
              <w:marLeft w:val="0"/>
              <w:marRight w:val="0"/>
              <w:marTop w:val="41"/>
              <w:marBottom w:val="0"/>
              <w:divBdr>
                <w:top w:val="single" w:sz="2" w:space="2" w:color="666666"/>
                <w:left w:val="none" w:sz="0" w:space="0" w:color="auto"/>
                <w:bottom w:val="none" w:sz="0" w:space="0" w:color="auto"/>
                <w:right w:val="none" w:sz="0" w:space="0" w:color="auto"/>
              </w:divBdr>
            </w:div>
          </w:divsChild>
        </w:div>
      </w:divsChild>
    </w:div>
    <w:div w:id="16128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starr@workiv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47BC2-42D7-4326-A027-FD56C20C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XBRL US</vt:lpstr>
    </vt:vector>
  </TitlesOfParts>
  <Company>Microsoft Corporation</Company>
  <LinksUpToDate>false</LinksUpToDate>
  <CharactersWithSpaces>3696</CharactersWithSpaces>
  <SharedDoc>false</SharedDoc>
  <HLinks>
    <vt:vector size="6" baseType="variant">
      <vt:variant>
        <vt:i4>8126507</vt:i4>
      </vt:variant>
      <vt:variant>
        <vt:i4>0</vt:i4>
      </vt:variant>
      <vt:variant>
        <vt:i4>0</vt:i4>
      </vt:variant>
      <vt:variant>
        <vt:i4>5</vt:i4>
      </vt:variant>
      <vt:variant>
        <vt:lpwstr>http://www.xbrl.us/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XBRL US</dc:title>
  <dc:creator>XBRL US, Inc</dc:creator>
  <cp:lastModifiedBy>Ami Beers</cp:lastModifiedBy>
  <cp:revision>2</cp:revision>
  <cp:lastPrinted>2011-05-31T22:03:00Z</cp:lastPrinted>
  <dcterms:created xsi:type="dcterms:W3CDTF">2015-12-22T15:54:00Z</dcterms:created>
  <dcterms:modified xsi:type="dcterms:W3CDTF">2015-12-22T15:54:00Z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TC060910591033</vt:lpwstr>
  </property>
</Properties>
</file>