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1E684614" w:rsidR="00354581" w:rsidRDefault="00CB0F59">
      <w:pPr>
        <w:spacing w:line="288" w:lineRule="auto"/>
        <w:jc w:val="center"/>
        <w:rPr>
          <w:rFonts w:ascii="Arial" w:eastAsia="Arial" w:hAnsi="Arial" w:cs="Arial"/>
          <w:b/>
          <w:sz w:val="24"/>
        </w:rPr>
      </w:pPr>
      <w:r>
        <w:rPr>
          <w:rFonts w:ascii="Arial" w:eastAsia="Arial" w:hAnsi="Arial" w:cs="Arial"/>
          <w:b/>
          <w:sz w:val="24"/>
        </w:rPr>
        <w:t>September 21</w:t>
      </w:r>
      <w:r w:rsidR="008D21B3">
        <w:rPr>
          <w:rFonts w:ascii="Arial" w:eastAsia="Arial" w:hAnsi="Arial" w:cs="Arial"/>
          <w:b/>
          <w:sz w:val="24"/>
        </w:rPr>
        <w:t>, 2022</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49D520A4"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FD4FC0">
        <w:rPr>
          <w:rFonts w:ascii="Arial" w:eastAsia="Arial" w:hAnsi="Arial" w:cs="Arial"/>
          <w:sz w:val="22"/>
        </w:rPr>
        <w:t xml:space="preserve">Jenifer Liu, </w:t>
      </w:r>
      <w:r w:rsidR="00E61700">
        <w:rPr>
          <w:rFonts w:ascii="Arial" w:eastAsia="Arial" w:hAnsi="Arial" w:cs="Arial"/>
          <w:sz w:val="22"/>
        </w:rPr>
        <w:t>Charles Kessler</w:t>
      </w:r>
      <w:r w:rsidR="005D009B">
        <w:rPr>
          <w:rFonts w:ascii="Arial" w:eastAsia="Arial" w:hAnsi="Arial" w:cs="Arial"/>
          <w:sz w:val="22"/>
        </w:rPr>
        <w:t>,</w:t>
      </w:r>
      <w:r w:rsidR="00E61700">
        <w:rPr>
          <w:rFonts w:ascii="Arial" w:eastAsia="Arial" w:hAnsi="Arial" w:cs="Arial"/>
          <w:sz w:val="22"/>
        </w:rPr>
        <w:t xml:space="preserve"> </w:t>
      </w:r>
      <w:r w:rsidR="005D009B">
        <w:rPr>
          <w:rFonts w:ascii="Arial" w:eastAsia="Arial" w:hAnsi="Arial" w:cs="Arial"/>
          <w:sz w:val="22"/>
        </w:rPr>
        <w:t xml:space="preserve">Pranav </w:t>
      </w:r>
      <w:proofErr w:type="spellStart"/>
      <w:r w:rsidR="005D009B">
        <w:rPr>
          <w:rFonts w:ascii="Arial" w:eastAsia="Arial" w:hAnsi="Arial" w:cs="Arial"/>
          <w:sz w:val="22"/>
        </w:rPr>
        <w:t>Ghai</w:t>
      </w:r>
      <w:proofErr w:type="spellEnd"/>
      <w:r w:rsidR="00B21073">
        <w:rPr>
          <w:rFonts w:ascii="Arial" w:eastAsia="Arial" w:hAnsi="Arial" w:cs="Arial"/>
          <w:sz w:val="22"/>
        </w:rPr>
        <w:t>,</w:t>
      </w:r>
      <w:r w:rsidR="00B21073" w:rsidRPr="00B21073">
        <w:rPr>
          <w:rFonts w:ascii="Arial" w:eastAsia="Arial" w:hAnsi="Arial" w:cs="Arial"/>
          <w:sz w:val="22"/>
        </w:rPr>
        <w:t xml:space="preserve"> </w:t>
      </w:r>
      <w:r w:rsidR="00B21073">
        <w:rPr>
          <w:rFonts w:ascii="Arial" w:eastAsia="Arial" w:hAnsi="Arial" w:cs="Arial"/>
          <w:sz w:val="22"/>
        </w:rPr>
        <w:t>Glad Sully</w:t>
      </w:r>
      <w:r w:rsidR="005D009B">
        <w:rPr>
          <w:rFonts w:ascii="Arial" w:eastAsia="Arial" w:hAnsi="Arial" w:cs="Arial"/>
          <w:sz w:val="22"/>
        </w:rPr>
        <w:t>,</w:t>
      </w:r>
      <w:r w:rsidR="005D009B" w:rsidRPr="00E61700">
        <w:rPr>
          <w:rFonts w:ascii="Arial" w:eastAsia="Arial" w:hAnsi="Arial" w:cs="Arial"/>
          <w:sz w:val="22"/>
        </w:rPr>
        <w:t xml:space="preserve"> </w:t>
      </w:r>
      <w:r w:rsidR="00CB0F59">
        <w:rPr>
          <w:rFonts w:ascii="Arial" w:eastAsia="Arial" w:hAnsi="Arial" w:cs="Arial"/>
          <w:sz w:val="22"/>
        </w:rPr>
        <w:t>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1F7C3B24"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r w:rsidR="00C61189">
        <w:rPr>
          <w:rFonts w:ascii="Arial" w:eastAsia="Arial" w:hAnsi="Arial" w:cs="Arial"/>
          <w:sz w:val="22"/>
        </w:rPr>
        <w:t>,</w:t>
      </w:r>
      <w:r w:rsidR="00163718">
        <w:rPr>
          <w:rFonts w:ascii="Arial" w:eastAsia="Arial" w:hAnsi="Arial" w:cs="Arial"/>
          <w:sz w:val="22"/>
        </w:rPr>
        <w:t xml:space="preserve"> </w:t>
      </w:r>
      <w:r w:rsidR="003D5BBE">
        <w:rPr>
          <w:rFonts w:ascii="Arial" w:eastAsia="Arial" w:hAnsi="Arial" w:cs="Arial"/>
          <w:sz w:val="22"/>
        </w:rPr>
        <w:t>Mohini Singh</w:t>
      </w:r>
      <w:r w:rsidR="00817CA9">
        <w:rPr>
          <w:rFonts w:ascii="Arial" w:eastAsia="Arial" w:hAnsi="Arial" w:cs="Arial"/>
          <w:sz w:val="22"/>
        </w:rPr>
        <w:t>,</w:t>
      </w:r>
      <w:r w:rsidR="00817CA9" w:rsidRPr="00EE1E30">
        <w:rPr>
          <w:rFonts w:ascii="Arial" w:eastAsia="Arial" w:hAnsi="Arial" w:cs="Arial"/>
          <w:sz w:val="22"/>
        </w:rPr>
        <w:t xml:space="preserve">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71047AFF"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DC6B57">
        <w:rPr>
          <w:rFonts w:ascii="Arial" w:eastAsia="Arial" w:hAnsi="Arial" w:cs="Arial"/>
          <w:sz w:val="22"/>
        </w:rPr>
        <w:t>, Marc Ward, Michelle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36CDE4A7" w:rsidR="00354581" w:rsidRDefault="00DC6B57">
      <w:pPr>
        <w:spacing w:line="332" w:lineRule="auto"/>
        <w:rPr>
          <w:rFonts w:ascii="Arial" w:eastAsia="Arial" w:hAnsi="Arial" w:cs="Arial"/>
          <w:sz w:val="22"/>
        </w:rPr>
      </w:pPr>
      <w:r>
        <w:rPr>
          <w:rFonts w:ascii="Arial" w:eastAsia="Arial" w:hAnsi="Arial" w:cs="Arial"/>
          <w:sz w:val="22"/>
        </w:rPr>
        <w:t xml:space="preserve">Iza </w:t>
      </w:r>
      <w:proofErr w:type="spellStart"/>
      <w:r>
        <w:rPr>
          <w:rFonts w:ascii="Arial" w:eastAsia="Arial" w:hAnsi="Arial" w:cs="Arial"/>
          <w:sz w:val="22"/>
        </w:rPr>
        <w:t>Ruta</w:t>
      </w:r>
      <w:proofErr w:type="spellEnd"/>
      <w:r w:rsidR="00D72ECD">
        <w:rPr>
          <w:rFonts w:ascii="Arial" w:eastAsia="Arial" w:hAnsi="Arial" w:cs="Arial"/>
          <w:sz w:val="22"/>
        </w:rPr>
        <w:t xml:space="preserve">, Louis </w:t>
      </w:r>
      <w:proofErr w:type="spellStart"/>
      <w:r w:rsidR="00D72ECD">
        <w:rPr>
          <w:rFonts w:ascii="Arial" w:eastAsia="Arial" w:hAnsi="Arial" w:cs="Arial"/>
          <w:sz w:val="22"/>
        </w:rPr>
        <w:t>Matherne</w:t>
      </w:r>
      <w:proofErr w:type="spellEnd"/>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C97CEEA"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and </w:t>
      </w:r>
      <w:r w:rsidR="00674D5F">
        <w:t>introduce</w:t>
      </w:r>
      <w:r>
        <w:t>d</w:t>
      </w:r>
      <w:r w:rsidR="001F7ADF">
        <w:t xml:space="preserve"> </w:t>
      </w:r>
      <w:r w:rsidR="00A15D6E">
        <w:t>the agenda.</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4D4BE0D2"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CB0F59">
        <w:rPr>
          <w:rFonts w:eastAsia="Times New Roman"/>
        </w:rPr>
        <w:t>June 29</w:t>
      </w:r>
      <w:r w:rsidR="004D0930">
        <w:rPr>
          <w:rFonts w:eastAsia="Times New Roman"/>
        </w:rPr>
        <w:t xml:space="preserve">, </w:t>
      </w:r>
      <w:proofErr w:type="gramStart"/>
      <w:r w:rsidR="004D0930">
        <w:rPr>
          <w:rFonts w:eastAsia="Times New Roman"/>
        </w:rPr>
        <w:t>20</w:t>
      </w:r>
      <w:r w:rsidR="00FE35FE">
        <w:rPr>
          <w:rFonts w:eastAsia="Times New Roman"/>
        </w:rPr>
        <w:t>2</w:t>
      </w:r>
      <w:r w:rsidR="003D5BBE">
        <w:rPr>
          <w:rFonts w:eastAsia="Times New Roman"/>
        </w:rPr>
        <w:t>2</w:t>
      </w:r>
      <w:proofErr w:type="gramEnd"/>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57264D">
        <w:rPr>
          <w:rFonts w:eastAsia="Times New Roman"/>
        </w:rPr>
        <w:t xml:space="preserve">Campbell </w:t>
      </w:r>
      <w:proofErr w:type="spellStart"/>
      <w:r w:rsidR="0057264D">
        <w:rPr>
          <w:rFonts w:eastAsia="Times New Roman"/>
        </w:rPr>
        <w:t>Pryde</w:t>
      </w:r>
      <w:proofErr w:type="spellEnd"/>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BF524D">
        <w:t xml:space="preserve">Pranav </w:t>
      </w:r>
      <w:proofErr w:type="spellStart"/>
      <w:r w:rsidR="00BF524D">
        <w:t>Ghai</w:t>
      </w:r>
      <w:proofErr w:type="spellEnd"/>
      <w:r w:rsidR="00D91EDB" w:rsidRPr="00D91EDB">
        <w:rPr>
          <w:rFonts w:eastAsia="Times New Roman"/>
        </w:rPr>
        <w:t xml:space="preserve"> </w:t>
      </w:r>
      <w:r w:rsidR="00B67FBA">
        <w:rPr>
          <w:rFonts w:eastAsia="Times New Roman"/>
        </w:rPr>
        <w:t xml:space="preserve"> </w:t>
      </w:r>
    </w:p>
    <w:p w14:paraId="358805D7" w14:textId="37A5AA5D"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B21073">
        <w:rPr>
          <w:rFonts w:eastAsia="Times New Roman"/>
          <w:bCs/>
          <w:color w:val="auto"/>
          <w:szCs w:val="22"/>
        </w:rPr>
        <w:t>7</w:t>
      </w:r>
      <w:r w:rsidRPr="009E29DC">
        <w:rPr>
          <w:rFonts w:eastAsia="Times New Roman"/>
          <w:bCs/>
          <w:color w:val="auto"/>
          <w:szCs w:val="22"/>
        </w:rPr>
        <w:t>, 0 Against)</w:t>
      </w:r>
    </w:p>
    <w:p w14:paraId="3E54DDDA" w14:textId="593DC54C"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CB0F59">
        <w:rPr>
          <w:rFonts w:eastAsia="Times New Roman"/>
        </w:rPr>
        <w:t>June 29</w:t>
      </w:r>
      <w:r w:rsidR="00FE35FE">
        <w:rPr>
          <w:rFonts w:eastAsia="Times New Roman"/>
        </w:rPr>
        <w:t xml:space="preserve">, </w:t>
      </w:r>
      <w:proofErr w:type="gramStart"/>
      <w:r w:rsidR="00FE35FE">
        <w:rPr>
          <w:rFonts w:eastAsia="Times New Roman"/>
        </w:rPr>
        <w:t>202</w:t>
      </w:r>
      <w:r w:rsidR="003D4A46">
        <w:rPr>
          <w:rFonts w:eastAsia="Times New Roman"/>
        </w:rPr>
        <w:t>2</w:t>
      </w:r>
      <w:proofErr w:type="gramEnd"/>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0CC23442"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Version 19 DQC Rules </w:t>
      </w:r>
    </w:p>
    <w:p w14:paraId="0DB92591" w14:textId="2A50FDBA" w:rsidR="00196466" w:rsidRDefault="00196466" w:rsidP="00196466">
      <w:pPr>
        <w:pStyle w:val="ListParagraph"/>
        <w:numPr>
          <w:ilvl w:val="0"/>
          <w:numId w:val="36"/>
        </w:numPr>
        <w:spacing w:line="332" w:lineRule="auto"/>
        <w:rPr>
          <w:bCs/>
        </w:rPr>
      </w:pPr>
      <w:r>
        <w:rPr>
          <w:bCs/>
        </w:rPr>
        <w:t>Campbell introduced the rules for Version 19</w:t>
      </w:r>
      <w:r w:rsidR="007B7561">
        <w:rPr>
          <w:bCs/>
        </w:rPr>
        <w:t xml:space="preserve"> and stated that the</w:t>
      </w:r>
      <w:r w:rsidR="00D42C7A">
        <w:rPr>
          <w:bCs/>
        </w:rPr>
        <w:t xml:space="preserve"> public review period ended August 31, 2022.</w:t>
      </w:r>
      <w:r w:rsidR="00055DF4">
        <w:rPr>
          <w:bCs/>
        </w:rPr>
        <w:t xml:space="preserve">  Changes</w:t>
      </w:r>
      <w:r w:rsidR="00C30553">
        <w:rPr>
          <w:bCs/>
        </w:rPr>
        <w:t xml:space="preserve"> and updated were</w:t>
      </w:r>
      <w:r w:rsidR="00055DF4">
        <w:rPr>
          <w:bCs/>
        </w:rPr>
        <w:t xml:space="preserve"> made </w:t>
      </w:r>
      <w:r w:rsidR="00C53B72">
        <w:rPr>
          <w:bCs/>
        </w:rPr>
        <w:t xml:space="preserve">to the following rules </w:t>
      </w:r>
      <w:r w:rsidR="00055DF4">
        <w:rPr>
          <w:bCs/>
        </w:rPr>
        <w:t>due to feedback received.</w:t>
      </w:r>
    </w:p>
    <w:p w14:paraId="586CC1BD" w14:textId="277B0EB1" w:rsidR="00862AD6" w:rsidRPr="00DC2946" w:rsidRDefault="00196466" w:rsidP="00DC2946">
      <w:pPr>
        <w:pStyle w:val="ListParagraph"/>
        <w:numPr>
          <w:ilvl w:val="1"/>
          <w:numId w:val="36"/>
        </w:numPr>
        <w:spacing w:line="332" w:lineRule="auto"/>
        <w:rPr>
          <w:bCs/>
        </w:rPr>
      </w:pPr>
      <w:r w:rsidRPr="00DC2946">
        <w:rPr>
          <w:bCs/>
        </w:rPr>
        <w:t xml:space="preserve">DQC_0139 </w:t>
      </w:r>
      <w:r w:rsidR="00A60611" w:rsidRPr="00DC2946">
        <w:rPr>
          <w:bCs/>
        </w:rPr>
        <w:t>–</w:t>
      </w:r>
      <w:r w:rsidRPr="00DC2946">
        <w:rPr>
          <w:bCs/>
        </w:rPr>
        <w:t xml:space="preserve"> </w:t>
      </w:r>
      <w:r w:rsidR="00A60611" w:rsidRPr="00DC2946">
        <w:rPr>
          <w:bCs/>
        </w:rPr>
        <w:t xml:space="preserve">Bank Ratios – Scale Issues </w:t>
      </w:r>
      <w:r w:rsidR="00FF6A8B" w:rsidRPr="00DC2946">
        <w:rPr>
          <w:bCs/>
        </w:rPr>
        <w:t>–</w:t>
      </w:r>
      <w:r w:rsidR="00A60611" w:rsidRPr="00DC2946">
        <w:rPr>
          <w:bCs/>
        </w:rPr>
        <w:t xml:space="preserve"> </w:t>
      </w:r>
      <w:r w:rsidR="00D4416C" w:rsidRPr="00DC2946">
        <w:rPr>
          <w:bCs/>
        </w:rPr>
        <w:t>u</w:t>
      </w:r>
      <w:r w:rsidR="00FF6A8B" w:rsidRPr="00DC2946">
        <w:rPr>
          <w:bCs/>
        </w:rPr>
        <w:t>pdated</w:t>
      </w:r>
      <w:r w:rsidR="00F528BC">
        <w:rPr>
          <w:bCs/>
        </w:rPr>
        <w:t xml:space="preserve"> </w:t>
      </w:r>
      <w:r w:rsidR="00C30553">
        <w:rPr>
          <w:bCs/>
        </w:rPr>
        <w:t xml:space="preserve">the rule </w:t>
      </w:r>
      <w:r w:rsidR="00F528BC">
        <w:rPr>
          <w:bCs/>
        </w:rPr>
        <w:t>message</w:t>
      </w:r>
      <w:r w:rsidR="00FF6A8B" w:rsidRPr="00DC2946">
        <w:rPr>
          <w:bCs/>
        </w:rPr>
        <w:t xml:space="preserve"> to </w:t>
      </w:r>
      <w:r w:rsidR="00F46B41" w:rsidRPr="00DC2946">
        <w:rPr>
          <w:bCs/>
        </w:rPr>
        <w:t>indicate a 2.5% buffer amount incorporated in capital adequacy ratios</w:t>
      </w:r>
      <w:r w:rsidR="004F471A">
        <w:rPr>
          <w:bCs/>
        </w:rPr>
        <w:t xml:space="preserve"> </w:t>
      </w:r>
      <w:r w:rsidR="00F46B41" w:rsidRPr="00DC2946">
        <w:rPr>
          <w:bCs/>
        </w:rPr>
        <w:t>reported in the percentage and monetary elements</w:t>
      </w:r>
      <w:r w:rsidR="00DC2946" w:rsidRPr="00DC2946">
        <w:rPr>
          <w:bCs/>
        </w:rPr>
        <w:t xml:space="preserve">, </w:t>
      </w:r>
      <w:r w:rsidR="00F66231">
        <w:rPr>
          <w:bCs/>
        </w:rPr>
        <w:t>also</w:t>
      </w:r>
      <w:r w:rsidR="00DC2946" w:rsidRPr="00DC2946">
        <w:rPr>
          <w:bCs/>
        </w:rPr>
        <w:t xml:space="preserve"> </w:t>
      </w:r>
      <w:r w:rsidR="00DC2946">
        <w:rPr>
          <w:bCs/>
        </w:rPr>
        <w:t>u</w:t>
      </w:r>
      <w:r w:rsidR="00DC2946" w:rsidRPr="00DC2946">
        <w:rPr>
          <w:bCs/>
        </w:rPr>
        <w:t>pdated the message to report 100% rather than the integer 1.</w:t>
      </w:r>
    </w:p>
    <w:p w14:paraId="3CF07D1B" w14:textId="3ECC3430" w:rsidR="00DA0A6F" w:rsidRPr="0093537C" w:rsidRDefault="004E7BDD" w:rsidP="00DA0A6F">
      <w:pPr>
        <w:pStyle w:val="ListParagraph"/>
        <w:numPr>
          <w:ilvl w:val="1"/>
          <w:numId w:val="36"/>
        </w:numPr>
        <w:spacing w:line="332" w:lineRule="auto"/>
        <w:rPr>
          <w:bCs/>
        </w:rPr>
      </w:pPr>
      <w:r>
        <w:rPr>
          <w:bCs/>
        </w:rPr>
        <w:t xml:space="preserve">DQC_0140 – Investment Schedule Cross Calc </w:t>
      </w:r>
      <w:r w:rsidR="00F46B41">
        <w:rPr>
          <w:bCs/>
        </w:rPr>
        <w:t>– no change from public review</w:t>
      </w:r>
    </w:p>
    <w:p w14:paraId="3E9F78CE" w14:textId="3929ACA4" w:rsidR="00747CB1" w:rsidRPr="00747CB1" w:rsidRDefault="0093537C" w:rsidP="00747CB1">
      <w:pPr>
        <w:pStyle w:val="ListParagraph"/>
        <w:numPr>
          <w:ilvl w:val="1"/>
          <w:numId w:val="36"/>
        </w:numPr>
        <w:spacing w:line="332" w:lineRule="auto"/>
        <w:rPr>
          <w:bCs/>
        </w:rPr>
      </w:pPr>
      <w:r>
        <w:rPr>
          <w:bCs/>
        </w:rPr>
        <w:lastRenderedPageBreak/>
        <w:t xml:space="preserve">DQC_0141 </w:t>
      </w:r>
      <w:r w:rsidR="005D2C29">
        <w:rPr>
          <w:bCs/>
        </w:rPr>
        <w:t>–</w:t>
      </w:r>
      <w:r>
        <w:rPr>
          <w:bCs/>
        </w:rPr>
        <w:t xml:space="preserve"> </w:t>
      </w:r>
      <w:r w:rsidR="005D2C29">
        <w:rPr>
          <w:bCs/>
        </w:rPr>
        <w:t xml:space="preserve">Inconsistent Accrued Interest Elements </w:t>
      </w:r>
      <w:r w:rsidR="00D4416C">
        <w:rPr>
          <w:bCs/>
        </w:rPr>
        <w:t>–</w:t>
      </w:r>
      <w:r w:rsidR="00F46B41">
        <w:rPr>
          <w:bCs/>
        </w:rPr>
        <w:t xml:space="preserve"> </w:t>
      </w:r>
      <w:r w:rsidR="00D4416C">
        <w:rPr>
          <w:bCs/>
        </w:rPr>
        <w:t xml:space="preserve">updated </w:t>
      </w:r>
      <w:r w:rsidR="00747CB1" w:rsidRPr="00747CB1">
        <w:rPr>
          <w:bCs/>
        </w:rPr>
        <w:t xml:space="preserve">to handle a reconciliation between interest and </w:t>
      </w:r>
      <w:proofErr w:type="gramStart"/>
      <w:r w:rsidR="00747CB1" w:rsidRPr="00747CB1">
        <w:rPr>
          <w:bCs/>
        </w:rPr>
        <w:t>non interest</w:t>
      </w:r>
      <w:proofErr w:type="gramEnd"/>
      <w:r w:rsidR="00747CB1" w:rsidRPr="00747CB1">
        <w:rPr>
          <w:bCs/>
        </w:rPr>
        <w:t xml:space="preserve"> </w:t>
      </w:r>
      <w:r w:rsidR="00C26CA9">
        <w:rPr>
          <w:bCs/>
        </w:rPr>
        <w:t>i</w:t>
      </w:r>
      <w:r w:rsidR="00747CB1" w:rsidRPr="00747CB1">
        <w:rPr>
          <w:bCs/>
        </w:rPr>
        <w:t>tems. The rule will not flag an error if an element including interest accru</w:t>
      </w:r>
      <w:r w:rsidR="00202510">
        <w:rPr>
          <w:bCs/>
        </w:rPr>
        <w:t>ed</w:t>
      </w:r>
      <w:r w:rsidR="00747CB1" w:rsidRPr="00747CB1">
        <w:rPr>
          <w:bCs/>
        </w:rPr>
        <w:t xml:space="preserve"> is used </w:t>
      </w:r>
      <w:r w:rsidR="003E7925">
        <w:rPr>
          <w:bCs/>
        </w:rPr>
        <w:t>when</w:t>
      </w:r>
      <w:r w:rsidR="00747CB1" w:rsidRPr="00747CB1">
        <w:rPr>
          <w:bCs/>
        </w:rPr>
        <w:t xml:space="preserve"> it is part of a reconciliation to elements excluding accrued interest.</w:t>
      </w:r>
    </w:p>
    <w:p w14:paraId="34C94BCD" w14:textId="5CDF568A" w:rsidR="0093537C" w:rsidRDefault="00747CB1" w:rsidP="00DA0A6F">
      <w:pPr>
        <w:pStyle w:val="ListParagraph"/>
        <w:numPr>
          <w:ilvl w:val="1"/>
          <w:numId w:val="36"/>
        </w:numPr>
        <w:spacing w:line="332" w:lineRule="auto"/>
        <w:rPr>
          <w:bCs/>
        </w:rPr>
      </w:pPr>
      <w:r>
        <w:rPr>
          <w:bCs/>
        </w:rPr>
        <w:t>Updates to previously issued</w:t>
      </w:r>
      <w:r w:rsidR="006E6865">
        <w:rPr>
          <w:bCs/>
        </w:rPr>
        <w:t>/approved</w:t>
      </w:r>
      <w:r>
        <w:rPr>
          <w:bCs/>
        </w:rPr>
        <w:t xml:space="preserve"> rules include:</w:t>
      </w:r>
    </w:p>
    <w:p w14:paraId="6790F2D9" w14:textId="2AE0A352" w:rsidR="00DC2946" w:rsidRPr="00DC2946" w:rsidRDefault="00DC2946" w:rsidP="00DC2946">
      <w:pPr>
        <w:pStyle w:val="ListParagraph"/>
        <w:numPr>
          <w:ilvl w:val="2"/>
          <w:numId w:val="36"/>
        </w:numPr>
        <w:spacing w:line="332" w:lineRule="auto"/>
        <w:rPr>
          <w:bCs/>
        </w:rPr>
      </w:pPr>
      <w:r>
        <w:rPr>
          <w:bCs/>
        </w:rPr>
        <w:t xml:space="preserve">DQC_0011 - </w:t>
      </w:r>
      <w:r w:rsidR="00902FEA">
        <w:rPr>
          <w:bCs/>
        </w:rPr>
        <w:t>r</w:t>
      </w:r>
      <w:r w:rsidRPr="00DC2946">
        <w:rPr>
          <w:bCs/>
        </w:rPr>
        <w:t xml:space="preserve">emoved duplicate rule 6823 which checked that </w:t>
      </w:r>
      <w:proofErr w:type="spellStart"/>
      <w:r w:rsidRPr="00DC2946">
        <w:rPr>
          <w:bCs/>
        </w:rPr>
        <w:t>AccumulatedOtherComprehensiveIncomeLossNetOfTax</w:t>
      </w:r>
      <w:proofErr w:type="spellEnd"/>
      <w:r w:rsidRPr="00DC2946">
        <w:rPr>
          <w:bCs/>
        </w:rPr>
        <w:t xml:space="preserve"> matched its dimensional equivalent</w:t>
      </w:r>
    </w:p>
    <w:p w14:paraId="1D438427" w14:textId="3D53FB7F" w:rsidR="00DC2946" w:rsidRPr="00902FEA" w:rsidRDefault="00DC2946" w:rsidP="00902FEA">
      <w:pPr>
        <w:pStyle w:val="ListParagraph"/>
        <w:numPr>
          <w:ilvl w:val="2"/>
          <w:numId w:val="36"/>
        </w:numPr>
        <w:spacing w:line="332" w:lineRule="auto"/>
        <w:rPr>
          <w:bCs/>
        </w:rPr>
      </w:pPr>
      <w:r w:rsidRPr="00DC2946">
        <w:rPr>
          <w:bCs/>
        </w:rPr>
        <w:t>DQC_0118</w:t>
      </w:r>
      <w:r>
        <w:rPr>
          <w:bCs/>
        </w:rPr>
        <w:t xml:space="preserve"> - updated</w:t>
      </w:r>
      <w:r w:rsidRPr="00DC2946">
        <w:rPr>
          <w:bCs/>
        </w:rPr>
        <w:t xml:space="preserve"> to consistently handle cases where a fact had 2 or more dimensions </w:t>
      </w:r>
      <w:r w:rsidR="003E7925">
        <w:rPr>
          <w:bCs/>
        </w:rPr>
        <w:t>o</w:t>
      </w:r>
      <w:r w:rsidRPr="00DC2946">
        <w:rPr>
          <w:bCs/>
        </w:rPr>
        <w:t>n the face of the financial statements</w:t>
      </w:r>
      <w:r>
        <w:rPr>
          <w:bCs/>
        </w:rPr>
        <w:t xml:space="preserve"> and updated to</w:t>
      </w:r>
      <w:r w:rsidR="00902FEA">
        <w:rPr>
          <w:bCs/>
        </w:rPr>
        <w:t xml:space="preserve"> </w:t>
      </w:r>
      <w:r w:rsidRPr="00902FEA">
        <w:rPr>
          <w:bCs/>
        </w:rPr>
        <w:t xml:space="preserve">handle default dimensions correctly. The rule did not apply the default unless it was explicitly defined </w:t>
      </w:r>
      <w:r w:rsidR="00975A9E">
        <w:rPr>
          <w:bCs/>
        </w:rPr>
        <w:t>i</w:t>
      </w:r>
      <w:r w:rsidRPr="00902FEA">
        <w:rPr>
          <w:bCs/>
        </w:rPr>
        <w:t>n the cube. The update determines the default on the axis by looking at all the ax</w:t>
      </w:r>
      <w:r w:rsidR="00975A9E">
        <w:rPr>
          <w:bCs/>
        </w:rPr>
        <w:t>e</w:t>
      </w:r>
      <w:r w:rsidRPr="00902FEA">
        <w:rPr>
          <w:bCs/>
        </w:rPr>
        <w:t>s defined in the submission.</w:t>
      </w:r>
    </w:p>
    <w:p w14:paraId="00CF650C" w14:textId="0F7DDC9D" w:rsidR="00DC2946" w:rsidRPr="00902FEA" w:rsidRDefault="00902FEA" w:rsidP="00902FEA">
      <w:pPr>
        <w:pStyle w:val="ListParagraph"/>
        <w:numPr>
          <w:ilvl w:val="2"/>
          <w:numId w:val="36"/>
        </w:numPr>
        <w:spacing w:line="332" w:lineRule="auto"/>
        <w:rPr>
          <w:bCs/>
        </w:rPr>
      </w:pPr>
      <w:r>
        <w:rPr>
          <w:bCs/>
        </w:rPr>
        <w:t>DQC_0080 - r</w:t>
      </w:r>
      <w:r w:rsidR="00DC2946" w:rsidRPr="00DC2946">
        <w:rPr>
          <w:bCs/>
        </w:rPr>
        <w:t xml:space="preserve">emoved the element </w:t>
      </w:r>
      <w:proofErr w:type="spellStart"/>
      <w:r w:rsidR="00DC2946" w:rsidRPr="00DC2946">
        <w:rPr>
          <w:bCs/>
        </w:rPr>
        <w:t>PostemploymentBenefitExpenseDefinedBenefitPlans</w:t>
      </w:r>
      <w:proofErr w:type="spellEnd"/>
      <w:r w:rsidR="00DC2946" w:rsidRPr="00DC2946">
        <w:rPr>
          <w:bCs/>
        </w:rPr>
        <w:t xml:space="preserve"> from non negs for IFRS fil</w:t>
      </w:r>
      <w:r w:rsidR="00E52D69">
        <w:rPr>
          <w:bCs/>
        </w:rPr>
        <w:t>ings</w:t>
      </w:r>
    </w:p>
    <w:p w14:paraId="2F643256" w14:textId="2C6A6BE6" w:rsidR="00DC2946" w:rsidRPr="00DC2946" w:rsidRDefault="00DC2946" w:rsidP="00DC2946">
      <w:pPr>
        <w:pStyle w:val="ListParagraph"/>
        <w:numPr>
          <w:ilvl w:val="2"/>
          <w:numId w:val="36"/>
        </w:numPr>
        <w:spacing w:line="332" w:lineRule="auto"/>
        <w:rPr>
          <w:bCs/>
        </w:rPr>
      </w:pPr>
      <w:r w:rsidRPr="00DC2946">
        <w:rPr>
          <w:bCs/>
        </w:rPr>
        <w:t xml:space="preserve">DQC_0047 </w:t>
      </w:r>
      <w:r w:rsidR="00902FEA">
        <w:rPr>
          <w:bCs/>
        </w:rPr>
        <w:t xml:space="preserve">– updated </w:t>
      </w:r>
      <w:r w:rsidRPr="00DC2946">
        <w:rPr>
          <w:bCs/>
        </w:rPr>
        <w:t>to handle the reporting of cash flow statements for a BDC</w:t>
      </w:r>
      <w:r w:rsidR="009F3723">
        <w:rPr>
          <w:bCs/>
        </w:rPr>
        <w:t xml:space="preserve"> (business development company)</w:t>
      </w:r>
      <w:r w:rsidRPr="00DC2946">
        <w:rPr>
          <w:bCs/>
        </w:rPr>
        <w:t xml:space="preserve">. The element </w:t>
      </w:r>
      <w:proofErr w:type="spellStart"/>
      <w:r w:rsidRPr="00DC2946">
        <w:rPr>
          <w:bCs/>
        </w:rPr>
        <w:t>InvestmentCompanyNetAssetsFromOperationsIncreaseDecrease</w:t>
      </w:r>
      <w:proofErr w:type="spellEnd"/>
      <w:r w:rsidRPr="00DC2946">
        <w:rPr>
          <w:bCs/>
        </w:rPr>
        <w:t xml:space="preserve"> is used as the starting point for the cash flow items for income for a BDC. This was added to the list of income statement items.</w:t>
      </w:r>
      <w:r w:rsidR="009971EE">
        <w:rPr>
          <w:bCs/>
        </w:rPr>
        <w:t xml:space="preserve"> Shelly mentioned that this item will be deprecated so will need to address once deprecated.</w:t>
      </w:r>
    </w:p>
    <w:p w14:paraId="31EBD0D4" w14:textId="62939ECE" w:rsidR="00DC2946" w:rsidRPr="00DC2946" w:rsidRDefault="00DC2946" w:rsidP="00DC2946">
      <w:pPr>
        <w:pStyle w:val="ListParagraph"/>
        <w:numPr>
          <w:ilvl w:val="2"/>
          <w:numId w:val="36"/>
        </w:numPr>
        <w:spacing w:line="332" w:lineRule="auto"/>
        <w:rPr>
          <w:bCs/>
        </w:rPr>
      </w:pPr>
      <w:r w:rsidRPr="00DC2946">
        <w:rPr>
          <w:bCs/>
        </w:rPr>
        <w:t>DQC_0081</w:t>
      </w:r>
      <w:r w:rsidR="00974DF1">
        <w:rPr>
          <w:bCs/>
        </w:rPr>
        <w:t xml:space="preserve"> </w:t>
      </w:r>
      <w:r w:rsidR="00902FEA">
        <w:rPr>
          <w:bCs/>
        </w:rPr>
        <w:t>- u</w:t>
      </w:r>
      <w:r w:rsidR="00902FEA" w:rsidRPr="00DC2946">
        <w:rPr>
          <w:bCs/>
        </w:rPr>
        <w:t xml:space="preserve">pdated </w:t>
      </w:r>
      <w:r w:rsidRPr="00DC2946">
        <w:rPr>
          <w:bCs/>
        </w:rPr>
        <w:t>to improve performance.</w:t>
      </w:r>
    </w:p>
    <w:p w14:paraId="3EB73436" w14:textId="6E9179FF" w:rsidR="00DC2946" w:rsidRPr="00DC2946" w:rsidRDefault="00DC2946" w:rsidP="00DC2946">
      <w:pPr>
        <w:pStyle w:val="ListParagraph"/>
        <w:numPr>
          <w:ilvl w:val="2"/>
          <w:numId w:val="36"/>
        </w:numPr>
        <w:spacing w:line="332" w:lineRule="auto"/>
        <w:rPr>
          <w:bCs/>
        </w:rPr>
      </w:pPr>
      <w:r w:rsidRPr="00DC2946">
        <w:rPr>
          <w:bCs/>
        </w:rPr>
        <w:t xml:space="preserve">DQC_0131 </w:t>
      </w:r>
      <w:r w:rsidR="00974DF1">
        <w:rPr>
          <w:bCs/>
        </w:rPr>
        <w:t>-</w:t>
      </w:r>
      <w:r w:rsidR="00902FEA">
        <w:rPr>
          <w:bCs/>
        </w:rPr>
        <w:t xml:space="preserve"> updated to </w:t>
      </w:r>
      <w:r w:rsidRPr="00DC2946">
        <w:rPr>
          <w:bCs/>
        </w:rPr>
        <w:t>have a tolerance for decimals when comparing the values for leases.</w:t>
      </w:r>
    </w:p>
    <w:p w14:paraId="155ADFFD" w14:textId="2F72B7D7" w:rsidR="00DC2946" w:rsidRPr="00DC2946" w:rsidRDefault="00DC2946" w:rsidP="00DC2946">
      <w:pPr>
        <w:pStyle w:val="ListParagraph"/>
        <w:numPr>
          <w:ilvl w:val="2"/>
          <w:numId w:val="36"/>
        </w:numPr>
        <w:spacing w:line="332" w:lineRule="auto"/>
        <w:rPr>
          <w:bCs/>
        </w:rPr>
      </w:pPr>
      <w:r w:rsidRPr="00DC2946">
        <w:rPr>
          <w:bCs/>
        </w:rPr>
        <w:t xml:space="preserve">DQC_0108 </w:t>
      </w:r>
      <w:r w:rsidR="00902FEA">
        <w:rPr>
          <w:bCs/>
        </w:rPr>
        <w:t>- u</w:t>
      </w:r>
      <w:r w:rsidR="00902FEA" w:rsidRPr="00DC2946">
        <w:rPr>
          <w:bCs/>
        </w:rPr>
        <w:t>pdated</w:t>
      </w:r>
      <w:r w:rsidRPr="00DC2946">
        <w:rPr>
          <w:bCs/>
        </w:rPr>
        <w:t xml:space="preserve"> to </w:t>
      </w:r>
      <w:proofErr w:type="gramStart"/>
      <w:r w:rsidRPr="00DC2946">
        <w:rPr>
          <w:bCs/>
        </w:rPr>
        <w:t>take into account</w:t>
      </w:r>
      <w:proofErr w:type="gramEnd"/>
      <w:r w:rsidRPr="00DC2946">
        <w:rPr>
          <w:bCs/>
        </w:rPr>
        <w:t xml:space="preserve"> dimensions that allow values to go negative.</w:t>
      </w:r>
    </w:p>
    <w:p w14:paraId="5A4F98F7" w14:textId="1B5AF839" w:rsidR="00DC2946" w:rsidRPr="00DC2946" w:rsidRDefault="00DC2946" w:rsidP="00DC2946">
      <w:pPr>
        <w:pStyle w:val="ListParagraph"/>
        <w:numPr>
          <w:ilvl w:val="2"/>
          <w:numId w:val="36"/>
        </w:numPr>
        <w:spacing w:line="332" w:lineRule="auto"/>
        <w:rPr>
          <w:bCs/>
        </w:rPr>
      </w:pPr>
      <w:r w:rsidRPr="00DC2946">
        <w:rPr>
          <w:bCs/>
        </w:rPr>
        <w:t xml:space="preserve">DQC_0055 </w:t>
      </w:r>
      <w:r w:rsidR="00902FEA">
        <w:rPr>
          <w:bCs/>
        </w:rPr>
        <w:t>- u</w:t>
      </w:r>
      <w:r w:rsidR="00902FEA" w:rsidRPr="00DC2946">
        <w:rPr>
          <w:bCs/>
        </w:rPr>
        <w:t xml:space="preserve">pdated rule </w:t>
      </w:r>
      <w:r w:rsidRPr="00DC2946">
        <w:rPr>
          <w:bCs/>
        </w:rPr>
        <w:t xml:space="preserve">for </w:t>
      </w:r>
      <w:r w:rsidR="003E7925">
        <w:rPr>
          <w:bCs/>
        </w:rPr>
        <w:t>F</w:t>
      </w:r>
      <w:r w:rsidRPr="00DC2946">
        <w:rPr>
          <w:bCs/>
        </w:rPr>
        <w:t xml:space="preserve">oreign Plan member guidance </w:t>
      </w:r>
      <w:r w:rsidR="003E7925">
        <w:rPr>
          <w:bCs/>
        </w:rPr>
        <w:t xml:space="preserve">that has been </w:t>
      </w:r>
      <w:r w:rsidRPr="00DC2946">
        <w:rPr>
          <w:bCs/>
        </w:rPr>
        <w:t>updated by the FASB.</w:t>
      </w:r>
    </w:p>
    <w:p w14:paraId="14729842" w14:textId="77777777" w:rsidR="0010306C" w:rsidRDefault="00902FEA" w:rsidP="00DC2946">
      <w:pPr>
        <w:pStyle w:val="ListParagraph"/>
        <w:numPr>
          <w:ilvl w:val="2"/>
          <w:numId w:val="36"/>
        </w:numPr>
        <w:spacing w:line="332" w:lineRule="auto"/>
        <w:rPr>
          <w:bCs/>
        </w:rPr>
      </w:pPr>
      <w:r w:rsidRPr="00DC2946">
        <w:rPr>
          <w:bCs/>
        </w:rPr>
        <w:t xml:space="preserve">DQC_0015 </w:t>
      </w:r>
      <w:r>
        <w:rPr>
          <w:bCs/>
        </w:rPr>
        <w:t>- a</w:t>
      </w:r>
      <w:r w:rsidRPr="00DC2946">
        <w:rPr>
          <w:bCs/>
        </w:rPr>
        <w:t xml:space="preserve">dded an exception axis for the newly defined axis </w:t>
      </w:r>
      <w:proofErr w:type="spellStart"/>
      <w:r w:rsidRPr="00DC2946">
        <w:rPr>
          <w:bCs/>
        </w:rPr>
        <w:t>us-gaap-</w:t>
      </w:r>
      <w:proofErr w:type="gramStart"/>
      <w:r w:rsidRPr="00DC2946">
        <w:rPr>
          <w:bCs/>
        </w:rPr>
        <w:t>supplement:InvestmentIdentifierAxis</w:t>
      </w:r>
      <w:proofErr w:type="spellEnd"/>
      <w:proofErr w:type="gramEnd"/>
      <w:r w:rsidRPr="00DC2946">
        <w:rPr>
          <w:bCs/>
        </w:rPr>
        <w:t xml:space="preserve"> that applies to BDC’s</w:t>
      </w:r>
      <w:r>
        <w:rPr>
          <w:bCs/>
        </w:rPr>
        <w:t xml:space="preserve">. </w:t>
      </w:r>
    </w:p>
    <w:p w14:paraId="7B649E6D" w14:textId="38028B2F" w:rsidR="00DC2946" w:rsidRPr="00DC2946" w:rsidRDefault="0010306C" w:rsidP="0010306C">
      <w:pPr>
        <w:pStyle w:val="ListParagraph"/>
        <w:numPr>
          <w:ilvl w:val="3"/>
          <w:numId w:val="36"/>
        </w:numPr>
        <w:spacing w:line="332" w:lineRule="auto"/>
        <w:rPr>
          <w:bCs/>
        </w:rPr>
      </w:pPr>
      <w:r>
        <w:rPr>
          <w:bCs/>
        </w:rPr>
        <w:t>R</w:t>
      </w:r>
      <w:r w:rsidR="00DC2946" w:rsidRPr="00DC2946">
        <w:rPr>
          <w:bCs/>
        </w:rPr>
        <w:t>emoved the following non neg elements</w:t>
      </w:r>
      <w:r>
        <w:rPr>
          <w:bCs/>
        </w:rPr>
        <w:t xml:space="preserve"> as the invest taxonomy has been discontinued</w:t>
      </w:r>
      <w:r w:rsidR="00DC2946" w:rsidRPr="00DC2946">
        <w:rPr>
          <w:bCs/>
        </w:rPr>
        <w:t>:</w:t>
      </w:r>
    </w:p>
    <w:p w14:paraId="5E1EB175" w14:textId="0BF15A4F" w:rsidR="00DC2946" w:rsidRPr="00DC2946" w:rsidRDefault="00DC2946" w:rsidP="00DF32D0">
      <w:pPr>
        <w:pStyle w:val="ListParagraph"/>
        <w:numPr>
          <w:ilvl w:val="4"/>
          <w:numId w:val="36"/>
        </w:numPr>
        <w:spacing w:line="332" w:lineRule="auto"/>
        <w:rPr>
          <w:bCs/>
        </w:rPr>
      </w:pPr>
      <w:r w:rsidRPr="00DC2946">
        <w:rPr>
          <w:bCs/>
        </w:rPr>
        <w:t>1427,</w:t>
      </w:r>
      <w:r w:rsidR="003E7925">
        <w:rPr>
          <w:bCs/>
        </w:rPr>
        <w:t xml:space="preserve"> </w:t>
      </w:r>
      <w:proofErr w:type="spellStart"/>
      <w:proofErr w:type="gramStart"/>
      <w:r w:rsidRPr="00DC2946">
        <w:rPr>
          <w:bCs/>
        </w:rPr>
        <w:t>invest:DerivativeNonmonetaryNotionalAmount</w:t>
      </w:r>
      <w:proofErr w:type="spellEnd"/>
      <w:proofErr w:type="gramEnd"/>
    </w:p>
    <w:p w14:paraId="5A8ACB11" w14:textId="452233A2" w:rsidR="00DC2946" w:rsidRPr="00DC2946" w:rsidRDefault="00DC2946" w:rsidP="00DF32D0">
      <w:pPr>
        <w:pStyle w:val="ListParagraph"/>
        <w:numPr>
          <w:ilvl w:val="4"/>
          <w:numId w:val="36"/>
        </w:numPr>
        <w:spacing w:line="332" w:lineRule="auto"/>
        <w:rPr>
          <w:bCs/>
        </w:rPr>
      </w:pPr>
      <w:r w:rsidRPr="00DC2946">
        <w:rPr>
          <w:bCs/>
        </w:rPr>
        <w:t>1428,</w:t>
      </w:r>
      <w:r w:rsidR="003E7925">
        <w:rPr>
          <w:bCs/>
        </w:rPr>
        <w:t xml:space="preserve"> </w:t>
      </w:r>
      <w:proofErr w:type="spellStart"/>
      <w:proofErr w:type="gramStart"/>
      <w:r w:rsidRPr="00DC2946">
        <w:rPr>
          <w:bCs/>
        </w:rPr>
        <w:t>invest:DerivativeNotionalAmount</w:t>
      </w:r>
      <w:proofErr w:type="spellEnd"/>
      <w:proofErr w:type="gramEnd"/>
    </w:p>
    <w:p w14:paraId="199D24CB" w14:textId="61D26FF0" w:rsidR="00DC2946" w:rsidRPr="00DC2946" w:rsidRDefault="00DC2946" w:rsidP="00DF32D0">
      <w:pPr>
        <w:pStyle w:val="ListParagraph"/>
        <w:numPr>
          <w:ilvl w:val="4"/>
          <w:numId w:val="36"/>
        </w:numPr>
        <w:spacing w:line="332" w:lineRule="auto"/>
        <w:rPr>
          <w:bCs/>
        </w:rPr>
      </w:pPr>
      <w:proofErr w:type="gramStart"/>
      <w:r w:rsidRPr="00DC2946">
        <w:rPr>
          <w:bCs/>
        </w:rPr>
        <w:lastRenderedPageBreak/>
        <w:t>1430,invest</w:t>
      </w:r>
      <w:proofErr w:type="gramEnd"/>
      <w:r w:rsidRPr="00DC2946">
        <w:rPr>
          <w:bCs/>
        </w:rPr>
        <w:t>:InvestmentForeignCurrencyContractForeignCurrencyAmount</w:t>
      </w:r>
    </w:p>
    <w:p w14:paraId="3C993C83" w14:textId="611D46DE" w:rsidR="00DC2946" w:rsidRPr="00DC2946" w:rsidRDefault="00DC2946" w:rsidP="00DF32D0">
      <w:pPr>
        <w:pStyle w:val="ListParagraph"/>
        <w:numPr>
          <w:ilvl w:val="4"/>
          <w:numId w:val="36"/>
        </w:numPr>
        <w:spacing w:line="332" w:lineRule="auto"/>
        <w:rPr>
          <w:bCs/>
        </w:rPr>
      </w:pPr>
      <w:proofErr w:type="gramStart"/>
      <w:r w:rsidRPr="00DC2946">
        <w:rPr>
          <w:bCs/>
        </w:rPr>
        <w:t>1431,invest</w:t>
      </w:r>
      <w:proofErr w:type="gramEnd"/>
      <w:r w:rsidRPr="00DC2946">
        <w:rPr>
          <w:bCs/>
        </w:rPr>
        <w:t>:InvestmentForeignCurrencyContractReportingCurrencyAmountAtDateOfOrigin</w:t>
      </w:r>
    </w:p>
    <w:p w14:paraId="5DB35357" w14:textId="3B349614" w:rsidR="00DC2946" w:rsidRPr="00DC2946" w:rsidRDefault="00DC2946" w:rsidP="00DF32D0">
      <w:pPr>
        <w:pStyle w:val="ListParagraph"/>
        <w:numPr>
          <w:ilvl w:val="4"/>
          <w:numId w:val="36"/>
        </w:numPr>
        <w:spacing w:line="332" w:lineRule="auto"/>
        <w:rPr>
          <w:bCs/>
        </w:rPr>
      </w:pPr>
      <w:r w:rsidRPr="00DC2946">
        <w:rPr>
          <w:bCs/>
        </w:rPr>
        <w:t>1432,</w:t>
      </w:r>
      <w:r w:rsidR="009C490D">
        <w:rPr>
          <w:bCs/>
        </w:rPr>
        <w:t xml:space="preserve"> </w:t>
      </w:r>
      <w:proofErr w:type="spellStart"/>
      <w:proofErr w:type="gramStart"/>
      <w:r w:rsidRPr="00DC2946">
        <w:rPr>
          <w:bCs/>
        </w:rPr>
        <w:t>invest:InvestmentInterestRate</w:t>
      </w:r>
      <w:proofErr w:type="spellEnd"/>
      <w:proofErr w:type="gramEnd"/>
    </w:p>
    <w:p w14:paraId="43912412" w14:textId="6B6E5887" w:rsidR="00DC2946" w:rsidRPr="00DC2946" w:rsidRDefault="00DC2946" w:rsidP="00DF32D0">
      <w:pPr>
        <w:pStyle w:val="ListParagraph"/>
        <w:numPr>
          <w:ilvl w:val="4"/>
          <w:numId w:val="36"/>
        </w:numPr>
        <w:spacing w:line="332" w:lineRule="auto"/>
        <w:rPr>
          <w:bCs/>
        </w:rPr>
      </w:pPr>
      <w:r w:rsidRPr="00DC2946">
        <w:rPr>
          <w:bCs/>
        </w:rPr>
        <w:t>1433,</w:t>
      </w:r>
      <w:r w:rsidR="009C490D">
        <w:rPr>
          <w:bCs/>
        </w:rPr>
        <w:t xml:space="preserve"> </w:t>
      </w:r>
      <w:proofErr w:type="spellStart"/>
      <w:proofErr w:type="gramStart"/>
      <w:r w:rsidRPr="00DC2946">
        <w:rPr>
          <w:bCs/>
        </w:rPr>
        <w:t>invest:InvestmentInterestRateRangeEnd</w:t>
      </w:r>
      <w:proofErr w:type="spellEnd"/>
      <w:proofErr w:type="gramEnd"/>
    </w:p>
    <w:p w14:paraId="32219CDC" w14:textId="03471607" w:rsidR="00DC2946" w:rsidRPr="00DC2946" w:rsidRDefault="00DC2946" w:rsidP="00DF32D0">
      <w:pPr>
        <w:pStyle w:val="ListParagraph"/>
        <w:numPr>
          <w:ilvl w:val="4"/>
          <w:numId w:val="36"/>
        </w:numPr>
        <w:spacing w:line="332" w:lineRule="auto"/>
        <w:rPr>
          <w:bCs/>
        </w:rPr>
      </w:pPr>
      <w:r w:rsidRPr="00DC2946">
        <w:rPr>
          <w:bCs/>
        </w:rPr>
        <w:t>1434,</w:t>
      </w:r>
      <w:r w:rsidR="009C490D">
        <w:rPr>
          <w:bCs/>
        </w:rPr>
        <w:t xml:space="preserve"> </w:t>
      </w:r>
      <w:proofErr w:type="spellStart"/>
      <w:proofErr w:type="gramStart"/>
      <w:r w:rsidRPr="00DC2946">
        <w:rPr>
          <w:bCs/>
        </w:rPr>
        <w:t>invest:InvestmentInterestRateRangeStart</w:t>
      </w:r>
      <w:proofErr w:type="spellEnd"/>
      <w:proofErr w:type="gramEnd"/>
    </w:p>
    <w:p w14:paraId="4E8B60FD" w14:textId="5924BC12" w:rsidR="00DC2946" w:rsidRPr="00DC2946" w:rsidRDefault="00DC2946" w:rsidP="00DF32D0">
      <w:pPr>
        <w:pStyle w:val="ListParagraph"/>
        <w:numPr>
          <w:ilvl w:val="4"/>
          <w:numId w:val="36"/>
        </w:numPr>
        <w:spacing w:line="332" w:lineRule="auto"/>
        <w:rPr>
          <w:bCs/>
        </w:rPr>
      </w:pPr>
      <w:r w:rsidRPr="00DC2946">
        <w:rPr>
          <w:bCs/>
        </w:rPr>
        <w:t>1435,</w:t>
      </w:r>
      <w:r w:rsidR="009C490D">
        <w:rPr>
          <w:bCs/>
        </w:rPr>
        <w:t xml:space="preserve"> </w:t>
      </w:r>
      <w:proofErr w:type="spellStart"/>
      <w:proofErr w:type="gramStart"/>
      <w:r w:rsidRPr="00DC2946">
        <w:rPr>
          <w:bCs/>
        </w:rPr>
        <w:t>invest:InvestmentOptionsExercisePrice</w:t>
      </w:r>
      <w:proofErr w:type="spellEnd"/>
      <w:proofErr w:type="gramEnd"/>
    </w:p>
    <w:p w14:paraId="5414A52C" w14:textId="714FDADA" w:rsidR="00DC2946" w:rsidRPr="00DC2946" w:rsidRDefault="00DC2946" w:rsidP="00DF32D0">
      <w:pPr>
        <w:pStyle w:val="ListParagraph"/>
        <w:numPr>
          <w:ilvl w:val="4"/>
          <w:numId w:val="36"/>
        </w:numPr>
        <w:spacing w:line="332" w:lineRule="auto"/>
        <w:rPr>
          <w:bCs/>
        </w:rPr>
      </w:pPr>
      <w:r w:rsidRPr="00DC2946">
        <w:rPr>
          <w:bCs/>
        </w:rPr>
        <w:t>1436,</w:t>
      </w:r>
      <w:r w:rsidR="009C490D">
        <w:rPr>
          <w:bCs/>
        </w:rPr>
        <w:t xml:space="preserve"> </w:t>
      </w:r>
      <w:proofErr w:type="spellStart"/>
      <w:proofErr w:type="gramStart"/>
      <w:r w:rsidRPr="00DC2946">
        <w:rPr>
          <w:bCs/>
        </w:rPr>
        <w:t>invest:InvestmentRepurchaseAgreementAmountToBeReceived</w:t>
      </w:r>
      <w:proofErr w:type="spellEnd"/>
      <w:proofErr w:type="gramEnd"/>
    </w:p>
    <w:p w14:paraId="37116BF7" w14:textId="1F8BC5A6" w:rsidR="00DC2946" w:rsidRPr="00DC2946" w:rsidRDefault="00DC2946" w:rsidP="00DF32D0">
      <w:pPr>
        <w:pStyle w:val="ListParagraph"/>
        <w:numPr>
          <w:ilvl w:val="4"/>
          <w:numId w:val="36"/>
        </w:numPr>
        <w:spacing w:line="332" w:lineRule="auto"/>
        <w:rPr>
          <w:bCs/>
        </w:rPr>
      </w:pPr>
      <w:r w:rsidRPr="00DC2946">
        <w:rPr>
          <w:bCs/>
        </w:rPr>
        <w:t>4502,</w:t>
      </w:r>
      <w:r w:rsidR="009C490D">
        <w:rPr>
          <w:bCs/>
        </w:rPr>
        <w:t xml:space="preserve"> </w:t>
      </w:r>
      <w:proofErr w:type="spellStart"/>
      <w:proofErr w:type="gramStart"/>
      <w:r w:rsidRPr="00DC2946">
        <w:rPr>
          <w:bCs/>
        </w:rPr>
        <w:t>invest:InvestmentContractVolume</w:t>
      </w:r>
      <w:proofErr w:type="spellEnd"/>
      <w:proofErr w:type="gramEnd"/>
    </w:p>
    <w:p w14:paraId="3267BA8C" w14:textId="502A2CDF" w:rsidR="00DC2946" w:rsidRPr="00DC2946" w:rsidRDefault="00DC2946" w:rsidP="00DF32D0">
      <w:pPr>
        <w:pStyle w:val="ListParagraph"/>
        <w:numPr>
          <w:ilvl w:val="4"/>
          <w:numId w:val="36"/>
        </w:numPr>
        <w:spacing w:line="332" w:lineRule="auto"/>
        <w:rPr>
          <w:bCs/>
        </w:rPr>
      </w:pPr>
      <w:r w:rsidRPr="00DC2946">
        <w:rPr>
          <w:bCs/>
        </w:rPr>
        <w:t>4503,</w:t>
      </w:r>
      <w:r w:rsidR="009C490D">
        <w:rPr>
          <w:bCs/>
        </w:rPr>
        <w:t xml:space="preserve"> </w:t>
      </w:r>
      <w:proofErr w:type="spellStart"/>
      <w:proofErr w:type="gramStart"/>
      <w:r w:rsidRPr="00DC2946">
        <w:rPr>
          <w:bCs/>
        </w:rPr>
        <w:t>invest:InvestmentContractWeight</w:t>
      </w:r>
      <w:proofErr w:type="spellEnd"/>
      <w:proofErr w:type="gramEnd"/>
    </w:p>
    <w:p w14:paraId="506C6234" w14:textId="0E96DAB3" w:rsidR="00DC2946" w:rsidRPr="00DC2946" w:rsidRDefault="00DC2946" w:rsidP="00DF32D0">
      <w:pPr>
        <w:pStyle w:val="ListParagraph"/>
        <w:numPr>
          <w:ilvl w:val="4"/>
          <w:numId w:val="36"/>
        </w:numPr>
        <w:spacing w:line="332" w:lineRule="auto"/>
        <w:rPr>
          <w:bCs/>
        </w:rPr>
      </w:pPr>
      <w:r w:rsidRPr="00DC2946">
        <w:rPr>
          <w:bCs/>
        </w:rPr>
        <w:t>4504,</w:t>
      </w:r>
      <w:r w:rsidR="00FE2563">
        <w:rPr>
          <w:bCs/>
        </w:rPr>
        <w:t xml:space="preserve"> </w:t>
      </w:r>
      <w:proofErr w:type="spellStart"/>
      <w:proofErr w:type="gramStart"/>
      <w:r w:rsidRPr="00DC2946">
        <w:rPr>
          <w:bCs/>
        </w:rPr>
        <w:t>invest:InvestmentForeignCurrencyContractAmountPurchased</w:t>
      </w:r>
      <w:proofErr w:type="spellEnd"/>
      <w:proofErr w:type="gramEnd"/>
    </w:p>
    <w:p w14:paraId="69003A75" w14:textId="4C50C82A" w:rsidR="00DC2946" w:rsidRPr="00DC2946" w:rsidRDefault="00DC2946" w:rsidP="00DF32D0">
      <w:pPr>
        <w:pStyle w:val="ListParagraph"/>
        <w:numPr>
          <w:ilvl w:val="4"/>
          <w:numId w:val="36"/>
        </w:numPr>
        <w:spacing w:line="332" w:lineRule="auto"/>
        <w:rPr>
          <w:bCs/>
        </w:rPr>
      </w:pPr>
      <w:r w:rsidRPr="00DC2946">
        <w:rPr>
          <w:bCs/>
        </w:rPr>
        <w:t>4505,</w:t>
      </w:r>
      <w:r w:rsidR="00FE2563">
        <w:rPr>
          <w:bCs/>
        </w:rPr>
        <w:t xml:space="preserve"> </w:t>
      </w:r>
      <w:proofErr w:type="spellStart"/>
      <w:proofErr w:type="gramStart"/>
      <w:r w:rsidRPr="00DC2946">
        <w:rPr>
          <w:bCs/>
        </w:rPr>
        <w:t>invest:InvestmentForeignCurrencyContractAmountSold</w:t>
      </w:r>
      <w:proofErr w:type="spellEnd"/>
      <w:proofErr w:type="gramEnd"/>
    </w:p>
    <w:p w14:paraId="48CF84FA" w14:textId="521BC381" w:rsidR="00DC2946" w:rsidRDefault="00DC2946" w:rsidP="00DF32D0">
      <w:pPr>
        <w:pStyle w:val="ListParagraph"/>
        <w:numPr>
          <w:ilvl w:val="4"/>
          <w:numId w:val="36"/>
        </w:numPr>
        <w:spacing w:line="332" w:lineRule="auto"/>
        <w:rPr>
          <w:bCs/>
        </w:rPr>
      </w:pPr>
      <w:r w:rsidRPr="00DC2946">
        <w:rPr>
          <w:bCs/>
        </w:rPr>
        <w:t>4511,</w:t>
      </w:r>
      <w:r w:rsidR="00FE2563">
        <w:rPr>
          <w:bCs/>
        </w:rPr>
        <w:t xml:space="preserve"> </w:t>
      </w:r>
      <w:proofErr w:type="spellStart"/>
      <w:proofErr w:type="gramStart"/>
      <w:r w:rsidRPr="00DC2946">
        <w:rPr>
          <w:bCs/>
        </w:rPr>
        <w:t>invest:InvestmentWarrantsExercisePrice</w:t>
      </w:r>
      <w:proofErr w:type="spellEnd"/>
      <w:proofErr w:type="gramEnd"/>
    </w:p>
    <w:p w14:paraId="3C7160A2" w14:textId="77777777" w:rsidR="004B11F3" w:rsidRPr="004B11F3" w:rsidRDefault="004B11F3" w:rsidP="00DF32D0">
      <w:pPr>
        <w:pStyle w:val="ListParagraph"/>
        <w:numPr>
          <w:ilvl w:val="3"/>
          <w:numId w:val="36"/>
        </w:numPr>
        <w:spacing w:line="332" w:lineRule="auto"/>
        <w:rPr>
          <w:bCs/>
        </w:rPr>
      </w:pPr>
      <w:r w:rsidRPr="004B11F3">
        <w:rPr>
          <w:bCs/>
        </w:rPr>
        <w:t>Removed the following items from the non neg list (DQC_0015) as they can go negative in certain situations related to ceded insurance contracts and negative interest rates</w:t>
      </w:r>
    </w:p>
    <w:p w14:paraId="6494F154" w14:textId="77777777" w:rsidR="004B11F3" w:rsidRPr="004B11F3" w:rsidRDefault="004B11F3" w:rsidP="00DF32D0">
      <w:pPr>
        <w:pStyle w:val="ListParagraph"/>
        <w:numPr>
          <w:ilvl w:val="4"/>
          <w:numId w:val="36"/>
        </w:numPr>
        <w:spacing w:line="332" w:lineRule="auto"/>
        <w:rPr>
          <w:bCs/>
        </w:rPr>
      </w:pPr>
      <w:proofErr w:type="spellStart"/>
      <w:r w:rsidRPr="004B11F3">
        <w:rPr>
          <w:bCs/>
        </w:rPr>
        <w:t>AssumedPremiumsEarned</w:t>
      </w:r>
      <w:proofErr w:type="spellEnd"/>
    </w:p>
    <w:p w14:paraId="40FB127C" w14:textId="77777777" w:rsidR="004B11F3" w:rsidRPr="004B11F3" w:rsidRDefault="004B11F3" w:rsidP="00DF32D0">
      <w:pPr>
        <w:pStyle w:val="ListParagraph"/>
        <w:numPr>
          <w:ilvl w:val="4"/>
          <w:numId w:val="36"/>
        </w:numPr>
        <w:spacing w:line="332" w:lineRule="auto"/>
        <w:rPr>
          <w:bCs/>
        </w:rPr>
      </w:pPr>
      <w:proofErr w:type="spellStart"/>
      <w:r w:rsidRPr="004B11F3">
        <w:rPr>
          <w:bCs/>
        </w:rPr>
        <w:t>InterestExpense</w:t>
      </w:r>
      <w:proofErr w:type="spellEnd"/>
    </w:p>
    <w:p w14:paraId="7B00F942" w14:textId="77777777" w:rsidR="004B11F3" w:rsidRPr="004B11F3" w:rsidRDefault="004B11F3" w:rsidP="00DF32D0">
      <w:pPr>
        <w:pStyle w:val="ListParagraph"/>
        <w:numPr>
          <w:ilvl w:val="4"/>
          <w:numId w:val="36"/>
        </w:numPr>
        <w:spacing w:line="332" w:lineRule="auto"/>
        <w:rPr>
          <w:bCs/>
        </w:rPr>
      </w:pPr>
      <w:proofErr w:type="spellStart"/>
      <w:r w:rsidRPr="004B11F3">
        <w:rPr>
          <w:bCs/>
        </w:rPr>
        <w:t>InterestExpenseFederalFundsPurchased</w:t>
      </w:r>
      <w:proofErr w:type="spellEnd"/>
    </w:p>
    <w:p w14:paraId="6F674D7D" w14:textId="77777777" w:rsidR="004B11F3" w:rsidRPr="004B11F3" w:rsidRDefault="004B11F3" w:rsidP="00DF32D0">
      <w:pPr>
        <w:pStyle w:val="ListParagraph"/>
        <w:numPr>
          <w:ilvl w:val="4"/>
          <w:numId w:val="36"/>
        </w:numPr>
        <w:spacing w:line="332" w:lineRule="auto"/>
        <w:rPr>
          <w:bCs/>
        </w:rPr>
      </w:pPr>
      <w:proofErr w:type="spellStart"/>
      <w:r w:rsidRPr="004B11F3">
        <w:rPr>
          <w:bCs/>
        </w:rPr>
        <w:t>InterestExpenseShortTermBorrowings</w:t>
      </w:r>
      <w:proofErr w:type="spellEnd"/>
    </w:p>
    <w:p w14:paraId="69149FA1" w14:textId="77777777" w:rsidR="004B11F3" w:rsidRPr="004B11F3" w:rsidRDefault="004B11F3" w:rsidP="00DF32D0">
      <w:pPr>
        <w:pStyle w:val="ListParagraph"/>
        <w:numPr>
          <w:ilvl w:val="4"/>
          <w:numId w:val="36"/>
        </w:numPr>
        <w:spacing w:line="332" w:lineRule="auto"/>
        <w:rPr>
          <w:bCs/>
        </w:rPr>
      </w:pPr>
      <w:r w:rsidRPr="004B11F3">
        <w:rPr>
          <w:bCs/>
        </w:rPr>
        <w:t>InterestIncomeFederalFundsSoldAndSecuritiesPurchasedUnderAgreementsToResell</w:t>
      </w:r>
    </w:p>
    <w:p w14:paraId="573CE0FE" w14:textId="77777777" w:rsidR="004B11F3" w:rsidRPr="004B11F3" w:rsidRDefault="004B11F3" w:rsidP="00DF32D0">
      <w:pPr>
        <w:pStyle w:val="ListParagraph"/>
        <w:numPr>
          <w:ilvl w:val="4"/>
          <w:numId w:val="36"/>
        </w:numPr>
        <w:spacing w:line="332" w:lineRule="auto"/>
        <w:rPr>
          <w:bCs/>
        </w:rPr>
      </w:pPr>
      <w:proofErr w:type="spellStart"/>
      <w:r w:rsidRPr="004B11F3">
        <w:rPr>
          <w:bCs/>
        </w:rPr>
        <w:t>PolicyholderBenefitsAndClaimsIncurredGross</w:t>
      </w:r>
      <w:proofErr w:type="spellEnd"/>
    </w:p>
    <w:p w14:paraId="559053A1" w14:textId="77777777" w:rsidR="004B11F3" w:rsidRPr="004B11F3" w:rsidRDefault="004B11F3" w:rsidP="00DF32D0">
      <w:pPr>
        <w:pStyle w:val="ListParagraph"/>
        <w:numPr>
          <w:ilvl w:val="4"/>
          <w:numId w:val="36"/>
        </w:numPr>
        <w:spacing w:line="332" w:lineRule="auto"/>
        <w:rPr>
          <w:bCs/>
        </w:rPr>
      </w:pPr>
      <w:proofErr w:type="spellStart"/>
      <w:r w:rsidRPr="004B11F3">
        <w:rPr>
          <w:bCs/>
        </w:rPr>
        <w:t>PremiumsWrittenGrossFinancingReceivableAllowanceForCreditLosses</w:t>
      </w:r>
      <w:proofErr w:type="spellEnd"/>
    </w:p>
    <w:p w14:paraId="1CE51BC9" w14:textId="77777777" w:rsidR="004B11F3" w:rsidRPr="004B11F3" w:rsidRDefault="004B11F3" w:rsidP="00DF32D0">
      <w:pPr>
        <w:pStyle w:val="ListParagraph"/>
        <w:numPr>
          <w:ilvl w:val="4"/>
          <w:numId w:val="36"/>
        </w:numPr>
        <w:spacing w:line="332" w:lineRule="auto"/>
        <w:rPr>
          <w:bCs/>
        </w:rPr>
      </w:pPr>
      <w:r w:rsidRPr="004B11F3">
        <w:rPr>
          <w:bCs/>
        </w:rPr>
        <w:t>DebtSecuritiesAvailableForSaleExcludingAccruedInterestAllowanceForCreditLossNotToSellBeforeRecoveryCreditLossPreviouslyRecordedExpenseReversal</w:t>
      </w:r>
    </w:p>
    <w:p w14:paraId="67BAA1EC" w14:textId="77777777" w:rsidR="005A13E0" w:rsidRDefault="005A13E0" w:rsidP="005A13E0">
      <w:pPr>
        <w:pStyle w:val="ListParagraph"/>
        <w:spacing w:line="332" w:lineRule="auto"/>
        <w:ind w:left="360"/>
        <w:rPr>
          <w:bCs/>
        </w:rPr>
      </w:pPr>
    </w:p>
    <w:p w14:paraId="1D189666" w14:textId="0BD64F87" w:rsidR="00BF524D" w:rsidRPr="0013768C" w:rsidRDefault="00BF524D" w:rsidP="00BF524D">
      <w:pPr>
        <w:pStyle w:val="ListParagraph"/>
        <w:numPr>
          <w:ilvl w:val="0"/>
          <w:numId w:val="36"/>
        </w:numPr>
        <w:spacing w:line="332" w:lineRule="auto"/>
      </w:pPr>
      <w:r w:rsidRPr="0013768C">
        <w:t>Motion to approve rules</w:t>
      </w:r>
      <w:r>
        <w:t xml:space="preserve"> DQC_0139, DQC_0140, DQC_0141</w:t>
      </w:r>
      <w:r w:rsidR="005A13E0">
        <w:t xml:space="preserve">, and </w:t>
      </w:r>
      <w:r w:rsidR="00DC2946">
        <w:t>updates to</w:t>
      </w:r>
      <w:r w:rsidR="00902FEA">
        <w:t xml:space="preserve"> previously approved rules DQC_0011, </w:t>
      </w:r>
      <w:r w:rsidR="00007ED6">
        <w:t>DQC_0118, DQC</w:t>
      </w:r>
      <w:r w:rsidR="00902FEA">
        <w:t>_0080,</w:t>
      </w:r>
      <w:r w:rsidR="00007ED6">
        <w:t xml:space="preserve"> DQC</w:t>
      </w:r>
      <w:r w:rsidR="00902FEA">
        <w:t>_00</w:t>
      </w:r>
      <w:r w:rsidR="00007ED6">
        <w:t xml:space="preserve">47, DQC_0081, DQC_0131, </w:t>
      </w:r>
      <w:r w:rsidR="00007ED6">
        <w:lastRenderedPageBreak/>
        <w:t>DQC_0108, DQC_0055, DQC_0015</w:t>
      </w:r>
      <w:r w:rsidR="005A13E0">
        <w:t xml:space="preserve"> </w:t>
      </w:r>
      <w:r w:rsidR="00231A2B">
        <w:t>effective</w:t>
      </w:r>
      <w:r w:rsidR="005A13E0">
        <w:t xml:space="preserve"> </w:t>
      </w:r>
      <w:r w:rsidR="00FD386C">
        <w:t>December 1</w:t>
      </w:r>
      <w:r w:rsidR="005A13E0">
        <w:t>, 2022</w:t>
      </w:r>
      <w:r>
        <w:t xml:space="preserve">, by </w:t>
      </w:r>
      <w:r w:rsidR="004B11F3">
        <w:t xml:space="preserve">Campbell </w:t>
      </w:r>
      <w:proofErr w:type="spellStart"/>
      <w:r w:rsidR="004B11F3">
        <w:t>Pryde</w:t>
      </w:r>
      <w:proofErr w:type="spellEnd"/>
      <w:r w:rsidR="004B11F3">
        <w:t>,</w:t>
      </w:r>
      <w:r>
        <w:t xml:space="preserve"> </w:t>
      </w:r>
      <w:r w:rsidRPr="0013768C">
        <w:t xml:space="preserve">seconded by </w:t>
      </w:r>
      <w:r w:rsidR="005A13E0">
        <w:t>Charles Kessler</w:t>
      </w:r>
    </w:p>
    <w:p w14:paraId="534E7EA7" w14:textId="3F9E5516" w:rsidR="00BF524D" w:rsidRPr="0013768C" w:rsidRDefault="00BF524D" w:rsidP="00BF524D">
      <w:pPr>
        <w:pStyle w:val="ListParagraph"/>
        <w:numPr>
          <w:ilvl w:val="0"/>
          <w:numId w:val="36"/>
        </w:numPr>
        <w:spacing w:line="332" w:lineRule="auto"/>
      </w:pPr>
      <w:r w:rsidRPr="0013768C">
        <w:t xml:space="preserve">Vote (For </w:t>
      </w:r>
      <w:r w:rsidR="00B21073">
        <w:t>7</w:t>
      </w:r>
      <w:r w:rsidRPr="0013768C">
        <w:t>, 0 Against)</w:t>
      </w:r>
    </w:p>
    <w:p w14:paraId="055D9DF8" w14:textId="1FC4A3F4" w:rsidR="00BF524D" w:rsidRDefault="00BF524D" w:rsidP="00BF524D">
      <w:pPr>
        <w:pStyle w:val="ListParagraph"/>
        <w:numPr>
          <w:ilvl w:val="0"/>
          <w:numId w:val="36"/>
        </w:numPr>
        <w:spacing w:line="332" w:lineRule="auto"/>
      </w:pPr>
      <w:r w:rsidRPr="0013768C">
        <w:t>Motion passed.</w:t>
      </w:r>
      <w:r w:rsidRPr="001359A2">
        <w:t xml:space="preserve"> </w:t>
      </w:r>
      <w:r w:rsidR="00007ED6">
        <w:t xml:space="preserve">DQC_0139, DQC_0140, DQC_0141, and updates to previously approved rules DQC_0011, DQC_0118, DQC_0080, DQC_0047, DQC_0081, DQC_0131, DQC_0108, DQC_0055, DQC_0015 </w:t>
      </w:r>
      <w:r w:rsidR="008E4B4F">
        <w:t xml:space="preserve">approved effective </w:t>
      </w:r>
      <w:r w:rsidR="00FD386C">
        <w:t>December 1</w:t>
      </w:r>
      <w:r w:rsidR="00007ED6">
        <w:t>, 2022</w:t>
      </w:r>
      <w:r w:rsidR="008E4B4F">
        <w:t>.</w:t>
      </w:r>
      <w:r>
        <w:t xml:space="preserve"> </w:t>
      </w:r>
    </w:p>
    <w:p w14:paraId="60AE62FE" w14:textId="77777777" w:rsidR="00BF524D" w:rsidRPr="00DA0A6F" w:rsidRDefault="00BF524D" w:rsidP="005A13E0">
      <w:pPr>
        <w:pStyle w:val="ListParagraph"/>
        <w:spacing w:line="332" w:lineRule="auto"/>
        <w:ind w:left="360"/>
        <w:rPr>
          <w:bCs/>
        </w:rPr>
      </w:pPr>
    </w:p>
    <w:p w14:paraId="56011E16" w14:textId="4D4B21B4" w:rsidR="002121E5" w:rsidRDefault="002121E5" w:rsidP="002121E5">
      <w:pPr>
        <w:spacing w:line="332" w:lineRule="auto"/>
        <w:rPr>
          <w:rFonts w:ascii="Arial" w:eastAsia="Arial" w:hAnsi="Arial" w:cs="Arial"/>
          <w:b/>
          <w:sz w:val="22"/>
        </w:rPr>
      </w:pPr>
      <w:bookmarkStart w:id="1" w:name="_jlfzh4shieuy" w:colFirst="0" w:colLast="0"/>
      <w:bookmarkEnd w:id="1"/>
      <w:r>
        <w:rPr>
          <w:rFonts w:ascii="Arial" w:eastAsia="Arial" w:hAnsi="Arial" w:cs="Arial"/>
          <w:b/>
          <w:sz w:val="22"/>
        </w:rPr>
        <w:t>Introduction of Version 20 DQC Rules</w:t>
      </w:r>
    </w:p>
    <w:p w14:paraId="071A7BF4" w14:textId="77777777" w:rsidR="008E4B4F" w:rsidRDefault="000474C9" w:rsidP="000474C9">
      <w:pPr>
        <w:pStyle w:val="ListParagraph"/>
        <w:numPr>
          <w:ilvl w:val="0"/>
          <w:numId w:val="36"/>
        </w:numPr>
        <w:spacing w:line="332" w:lineRule="auto"/>
        <w:rPr>
          <w:bCs/>
        </w:rPr>
      </w:pPr>
      <w:r w:rsidRPr="000474C9">
        <w:rPr>
          <w:bCs/>
        </w:rPr>
        <w:t xml:space="preserve">Campbell introduced new version 20 rules to the DQC.  </w:t>
      </w:r>
    </w:p>
    <w:p w14:paraId="5658C956" w14:textId="15465646" w:rsidR="000474C9" w:rsidRPr="000474C9" w:rsidRDefault="000474C9" w:rsidP="000474C9">
      <w:pPr>
        <w:pStyle w:val="ListParagraph"/>
        <w:numPr>
          <w:ilvl w:val="0"/>
          <w:numId w:val="36"/>
        </w:numPr>
        <w:spacing w:line="332" w:lineRule="auto"/>
        <w:rPr>
          <w:bCs/>
        </w:rPr>
      </w:pPr>
      <w:r w:rsidRPr="000474C9">
        <w:rPr>
          <w:bCs/>
        </w:rPr>
        <w:t xml:space="preserve">FASB has introduced </w:t>
      </w:r>
      <w:r>
        <w:rPr>
          <w:bCs/>
        </w:rPr>
        <w:t xml:space="preserve">new axes and elements for </w:t>
      </w:r>
      <w:r w:rsidRPr="000474C9">
        <w:rPr>
          <w:bCs/>
        </w:rPr>
        <w:t>BDC</w:t>
      </w:r>
      <w:r w:rsidR="00901172">
        <w:rPr>
          <w:bCs/>
        </w:rPr>
        <w:t>s</w:t>
      </w:r>
      <w:r w:rsidR="00E660BE">
        <w:rPr>
          <w:bCs/>
        </w:rPr>
        <w:t>,</w:t>
      </w:r>
      <w:r w:rsidR="008E4B4F">
        <w:rPr>
          <w:bCs/>
        </w:rPr>
        <w:t xml:space="preserve"> version 20 will address these</w:t>
      </w:r>
      <w:r w:rsidRPr="000474C9">
        <w:rPr>
          <w:bCs/>
        </w:rPr>
        <w:t>.</w:t>
      </w:r>
    </w:p>
    <w:p w14:paraId="12EA8C68" w14:textId="5C2A2803" w:rsidR="002121E5" w:rsidRPr="002121E5" w:rsidRDefault="002121E5" w:rsidP="008E2546">
      <w:pPr>
        <w:pStyle w:val="ListParagraph"/>
        <w:numPr>
          <w:ilvl w:val="0"/>
          <w:numId w:val="36"/>
        </w:numPr>
        <w:spacing w:line="332" w:lineRule="auto"/>
        <w:rPr>
          <w:bCs/>
        </w:rPr>
      </w:pPr>
      <w:bookmarkStart w:id="2" w:name="_t1iv354fkh0h" w:colFirst="0" w:colLast="0"/>
      <w:bookmarkEnd w:id="2"/>
      <w:r w:rsidRPr="002121E5">
        <w:rPr>
          <w:bCs/>
        </w:rPr>
        <w:t>Rule DQC_0142</w:t>
      </w:r>
      <w:r>
        <w:rPr>
          <w:bCs/>
        </w:rPr>
        <w:t xml:space="preserve"> - T</w:t>
      </w:r>
      <w:r w:rsidRPr="002121E5">
        <w:rPr>
          <w:bCs/>
        </w:rPr>
        <w:t xml:space="preserve">his proposed rule checks that the new typed dimensions to support BDC filings are defined correctly. The rule checks that each fact is associated with 1 typed dimension. The only exception to the rule is the use of the axis </w:t>
      </w:r>
      <w:proofErr w:type="spellStart"/>
      <w:r w:rsidRPr="002121E5">
        <w:rPr>
          <w:bCs/>
        </w:rPr>
        <w:t>InvestmentCompanyNonconsolidatedSubsidiaryAxis</w:t>
      </w:r>
      <w:proofErr w:type="spellEnd"/>
      <w:r w:rsidRPr="002121E5">
        <w:rPr>
          <w:bCs/>
        </w:rPr>
        <w:t>, which was added as part of the BDC taxonomy upgrade.</w:t>
      </w:r>
    </w:p>
    <w:p w14:paraId="1EA8C74C" w14:textId="10AE0774" w:rsidR="002121E5" w:rsidRPr="002121E5" w:rsidRDefault="002121E5" w:rsidP="00BF12CD">
      <w:pPr>
        <w:pStyle w:val="ListParagraph"/>
        <w:numPr>
          <w:ilvl w:val="0"/>
          <w:numId w:val="36"/>
        </w:numPr>
        <w:spacing w:line="332" w:lineRule="auto"/>
        <w:rPr>
          <w:bCs/>
        </w:rPr>
      </w:pPr>
      <w:bookmarkStart w:id="3" w:name="_732twfe40dr5" w:colFirst="0" w:colLast="0"/>
      <w:bookmarkEnd w:id="3"/>
      <w:r w:rsidRPr="002121E5">
        <w:rPr>
          <w:bCs/>
        </w:rPr>
        <w:t xml:space="preserve">Rule DQC_0143 - This rule checks that the extensible enumeration element </w:t>
      </w:r>
      <w:proofErr w:type="spellStart"/>
      <w:r w:rsidRPr="002121E5">
        <w:rPr>
          <w:bCs/>
        </w:rPr>
        <w:t>DerivativePositionExtensibleEnumeration</w:t>
      </w:r>
      <w:proofErr w:type="spellEnd"/>
      <w:r w:rsidRPr="002121E5">
        <w:rPr>
          <w:bCs/>
        </w:rPr>
        <w:t xml:space="preserve"> can only use two values.  The two allow</w:t>
      </w:r>
      <w:r>
        <w:rPr>
          <w:bCs/>
        </w:rPr>
        <w:t>ed</w:t>
      </w:r>
      <w:r w:rsidRPr="002121E5">
        <w:rPr>
          <w:bCs/>
        </w:rPr>
        <w:t xml:space="preserve"> values are:</w:t>
      </w:r>
    </w:p>
    <w:p w14:paraId="4BF2763E" w14:textId="77777777" w:rsidR="002121E5" w:rsidRPr="002121E5" w:rsidRDefault="002121E5" w:rsidP="002121E5">
      <w:pPr>
        <w:pStyle w:val="ListParagraph"/>
        <w:numPr>
          <w:ilvl w:val="1"/>
          <w:numId w:val="36"/>
        </w:numPr>
        <w:spacing w:line="332" w:lineRule="auto"/>
        <w:rPr>
          <w:bCs/>
        </w:rPr>
      </w:pPr>
      <w:proofErr w:type="spellStart"/>
      <w:r w:rsidRPr="002121E5">
        <w:rPr>
          <w:bCs/>
        </w:rPr>
        <w:t>CallOptionMember</w:t>
      </w:r>
      <w:proofErr w:type="spellEnd"/>
      <w:r w:rsidRPr="002121E5">
        <w:rPr>
          <w:bCs/>
        </w:rPr>
        <w:t xml:space="preserve">, </w:t>
      </w:r>
    </w:p>
    <w:p w14:paraId="2FAEF4E0" w14:textId="77777777" w:rsidR="002121E5" w:rsidRPr="002121E5" w:rsidRDefault="002121E5" w:rsidP="002121E5">
      <w:pPr>
        <w:pStyle w:val="ListParagraph"/>
        <w:numPr>
          <w:ilvl w:val="1"/>
          <w:numId w:val="36"/>
        </w:numPr>
        <w:spacing w:line="332" w:lineRule="auto"/>
        <w:rPr>
          <w:bCs/>
        </w:rPr>
      </w:pPr>
      <w:proofErr w:type="spellStart"/>
      <w:r w:rsidRPr="002121E5">
        <w:rPr>
          <w:bCs/>
        </w:rPr>
        <w:t>PutOptionMember</w:t>
      </w:r>
      <w:proofErr w:type="spellEnd"/>
    </w:p>
    <w:p w14:paraId="7B6F8AEA" w14:textId="4CCE4EE1" w:rsidR="002121E5" w:rsidRPr="002121E5" w:rsidRDefault="002121E5" w:rsidP="00D53E65">
      <w:pPr>
        <w:pStyle w:val="ListParagraph"/>
        <w:numPr>
          <w:ilvl w:val="0"/>
          <w:numId w:val="36"/>
        </w:numPr>
        <w:spacing w:line="332" w:lineRule="auto"/>
        <w:rPr>
          <w:bCs/>
        </w:rPr>
      </w:pPr>
      <w:bookmarkStart w:id="4" w:name="_7saa73tpn44w" w:colFirst="0" w:colLast="0"/>
      <w:bookmarkEnd w:id="4"/>
      <w:r w:rsidRPr="002121E5">
        <w:rPr>
          <w:bCs/>
        </w:rPr>
        <w:t>Rule DQC_0144</w:t>
      </w:r>
      <w:r>
        <w:rPr>
          <w:bCs/>
        </w:rPr>
        <w:t xml:space="preserve"> - </w:t>
      </w:r>
      <w:r w:rsidRPr="002121E5">
        <w:rPr>
          <w:bCs/>
        </w:rPr>
        <w:t xml:space="preserve">This rule checks that monetary </w:t>
      </w:r>
      <w:r w:rsidR="00F87A49" w:rsidRPr="002121E5">
        <w:rPr>
          <w:bCs/>
        </w:rPr>
        <w:t xml:space="preserve">extension </w:t>
      </w:r>
      <w:r w:rsidRPr="002121E5">
        <w:rPr>
          <w:bCs/>
        </w:rPr>
        <w:t xml:space="preserve">elements included in the balance sheet, income statement, cash flow statements and </w:t>
      </w:r>
      <w:proofErr w:type="spellStart"/>
      <w:r w:rsidRPr="002121E5">
        <w:rPr>
          <w:bCs/>
        </w:rPr>
        <w:t>shareholders</w:t>
      </w:r>
      <w:proofErr w:type="spellEnd"/>
      <w:r w:rsidRPr="002121E5">
        <w:rPr>
          <w:bCs/>
        </w:rPr>
        <w:t xml:space="preserve"> equity statements include a balance attribute.  </w:t>
      </w:r>
    </w:p>
    <w:p w14:paraId="15C7B5C5" w14:textId="2232EE52" w:rsidR="002121E5" w:rsidRDefault="002121E5" w:rsidP="002121E5">
      <w:pPr>
        <w:pStyle w:val="ListParagraph"/>
        <w:numPr>
          <w:ilvl w:val="0"/>
          <w:numId w:val="36"/>
        </w:numPr>
        <w:spacing w:line="332" w:lineRule="auto"/>
        <w:rPr>
          <w:bCs/>
        </w:rPr>
      </w:pPr>
      <w:bookmarkStart w:id="5" w:name="_tf6d916l112c" w:colFirst="0" w:colLast="0"/>
      <w:bookmarkEnd w:id="5"/>
      <w:r w:rsidRPr="002121E5">
        <w:rPr>
          <w:bCs/>
        </w:rPr>
        <w:t>Rule DQC_0145</w:t>
      </w:r>
      <w:r>
        <w:rPr>
          <w:bCs/>
        </w:rPr>
        <w:t xml:space="preserve"> – This rule checks</w:t>
      </w:r>
      <w:r w:rsidRPr="002121E5">
        <w:rPr>
          <w:bCs/>
        </w:rPr>
        <w:t xml:space="preserve"> the presentation </w:t>
      </w:r>
      <w:proofErr w:type="spellStart"/>
      <w:r w:rsidRPr="002121E5">
        <w:rPr>
          <w:bCs/>
        </w:rPr>
        <w:t>linkbase</w:t>
      </w:r>
      <w:proofErr w:type="spellEnd"/>
      <w:r w:rsidRPr="002121E5">
        <w:rPr>
          <w:bCs/>
        </w:rPr>
        <w:t xml:space="preserve"> of the cash flow statement and income statement to determine that elements have been presented correctly.  The rule has three parts</w:t>
      </w:r>
      <w:r w:rsidR="00E660BE">
        <w:rPr>
          <w:bCs/>
        </w:rPr>
        <w:t>.  The first two parts</w:t>
      </w:r>
      <w:r w:rsidR="00404CE0">
        <w:rPr>
          <w:bCs/>
        </w:rPr>
        <w:t xml:space="preserve"> check the abstracts for financing and investing to determine </w:t>
      </w:r>
      <w:proofErr w:type="gramStart"/>
      <w:r w:rsidR="00404CE0">
        <w:rPr>
          <w:bCs/>
        </w:rPr>
        <w:t>that</w:t>
      </w:r>
      <w:r w:rsidR="00500040">
        <w:rPr>
          <w:bCs/>
        </w:rPr>
        <w:t xml:space="preserve"> </w:t>
      </w:r>
      <w:r w:rsidR="00404CE0">
        <w:rPr>
          <w:bCs/>
        </w:rPr>
        <w:t>incorrect elements</w:t>
      </w:r>
      <w:proofErr w:type="gramEnd"/>
      <w:r w:rsidR="00404CE0">
        <w:rPr>
          <w:bCs/>
        </w:rPr>
        <w:t xml:space="preserve"> are not included.  The third part checks that the increase/decrease in operating capital abstract does not include any concepts that are used in the income statement</w:t>
      </w:r>
      <w:r w:rsidRPr="002121E5">
        <w:rPr>
          <w:bCs/>
        </w:rPr>
        <w:t>.</w:t>
      </w:r>
    </w:p>
    <w:p w14:paraId="52B0F085" w14:textId="1E504C20" w:rsidR="002121E5" w:rsidRDefault="002121E5" w:rsidP="00532C5D">
      <w:pPr>
        <w:pStyle w:val="ListParagraph"/>
        <w:numPr>
          <w:ilvl w:val="0"/>
          <w:numId w:val="36"/>
        </w:numPr>
        <w:spacing w:line="332" w:lineRule="auto"/>
        <w:rPr>
          <w:bCs/>
        </w:rPr>
      </w:pPr>
      <w:bookmarkStart w:id="6" w:name="_egn5yixfte73" w:colFirst="0" w:colLast="0"/>
      <w:bookmarkEnd w:id="6"/>
      <w:r w:rsidRPr="002121E5">
        <w:rPr>
          <w:bCs/>
        </w:rPr>
        <w:t>Rule DQC_0146 - This rule identifies incorrect period durations used in the income statement of the 10-K. The rule identifies where a company has reported a 10</w:t>
      </w:r>
      <w:r w:rsidR="00135D0E">
        <w:rPr>
          <w:bCs/>
        </w:rPr>
        <w:t>-</w:t>
      </w:r>
      <w:proofErr w:type="gramStart"/>
      <w:r w:rsidRPr="002121E5">
        <w:rPr>
          <w:bCs/>
        </w:rPr>
        <w:t>K</w:t>
      </w:r>
      <w:proofErr w:type="gramEnd"/>
      <w:r w:rsidRPr="002121E5">
        <w:rPr>
          <w:bCs/>
        </w:rPr>
        <w:t xml:space="preserve"> but the majority of the values reported on the </w:t>
      </w:r>
      <w:r w:rsidR="00404CE0">
        <w:rPr>
          <w:bCs/>
        </w:rPr>
        <w:t>i</w:t>
      </w:r>
      <w:r w:rsidRPr="002121E5">
        <w:rPr>
          <w:bCs/>
        </w:rPr>
        <w:t xml:space="preserve">ncome </w:t>
      </w:r>
      <w:r w:rsidR="00404CE0">
        <w:rPr>
          <w:bCs/>
        </w:rPr>
        <w:t>s</w:t>
      </w:r>
      <w:r w:rsidRPr="002121E5">
        <w:rPr>
          <w:bCs/>
        </w:rPr>
        <w:t xml:space="preserve">tatement are for a period other than a year. </w:t>
      </w:r>
    </w:p>
    <w:p w14:paraId="2D000BE0" w14:textId="77777777" w:rsidR="00497187" w:rsidRDefault="00AE5C58" w:rsidP="00532C5D">
      <w:pPr>
        <w:pStyle w:val="ListParagraph"/>
        <w:numPr>
          <w:ilvl w:val="0"/>
          <w:numId w:val="36"/>
        </w:numPr>
        <w:spacing w:line="332" w:lineRule="auto"/>
        <w:rPr>
          <w:bCs/>
        </w:rPr>
      </w:pPr>
      <w:r>
        <w:rPr>
          <w:bCs/>
        </w:rPr>
        <w:t xml:space="preserve">Campbell mentioned that there will also be an amendment to an DQC_0118 (existing rule). </w:t>
      </w:r>
    </w:p>
    <w:p w14:paraId="795AE04D" w14:textId="42C57AAD" w:rsidR="003744B1" w:rsidRDefault="00AE5C58" w:rsidP="00532C5D">
      <w:pPr>
        <w:pStyle w:val="ListParagraph"/>
        <w:numPr>
          <w:ilvl w:val="0"/>
          <w:numId w:val="36"/>
        </w:numPr>
        <w:spacing w:line="332" w:lineRule="auto"/>
        <w:rPr>
          <w:bCs/>
        </w:rPr>
      </w:pPr>
      <w:r>
        <w:rPr>
          <w:bCs/>
        </w:rPr>
        <w:t xml:space="preserve">There may be additional updates to version 20 based on analysis of further errors. </w:t>
      </w:r>
    </w:p>
    <w:p w14:paraId="72FA6364" w14:textId="33411D93" w:rsidR="00404CE0" w:rsidRPr="002121E5" w:rsidRDefault="003744B1" w:rsidP="00532C5D">
      <w:pPr>
        <w:pStyle w:val="ListParagraph"/>
        <w:numPr>
          <w:ilvl w:val="0"/>
          <w:numId w:val="36"/>
        </w:numPr>
        <w:spacing w:line="332" w:lineRule="auto"/>
        <w:rPr>
          <w:bCs/>
        </w:rPr>
      </w:pPr>
      <w:r>
        <w:rPr>
          <w:bCs/>
        </w:rPr>
        <w:t>Rules will be distributed to DQC and will be approved</w:t>
      </w:r>
      <w:r w:rsidR="00D20983">
        <w:rPr>
          <w:bCs/>
        </w:rPr>
        <w:t xml:space="preserve"> for public review</w:t>
      </w:r>
      <w:r>
        <w:rPr>
          <w:bCs/>
        </w:rPr>
        <w:t xml:space="preserve"> </w:t>
      </w:r>
      <w:r w:rsidR="00D20983">
        <w:rPr>
          <w:bCs/>
        </w:rPr>
        <w:t>in November meeting.</w:t>
      </w:r>
      <w:r w:rsidR="00AE5C58">
        <w:rPr>
          <w:bCs/>
        </w:rPr>
        <w:t xml:space="preserve"> </w:t>
      </w:r>
    </w:p>
    <w:p w14:paraId="66A6B1F6" w14:textId="38D352CE" w:rsidR="007D0B53" w:rsidRDefault="007D0B53" w:rsidP="002121E5">
      <w:pPr>
        <w:spacing w:line="332" w:lineRule="auto"/>
        <w:ind w:left="1440"/>
        <w:rPr>
          <w:bCs/>
        </w:rPr>
      </w:pPr>
    </w:p>
    <w:p w14:paraId="13E48355" w14:textId="77777777" w:rsidR="00FA5479" w:rsidRPr="00FA5479" w:rsidRDefault="00FA5479" w:rsidP="00FA5479">
      <w:pPr>
        <w:spacing w:line="332" w:lineRule="auto"/>
        <w:rPr>
          <w:rFonts w:ascii="Arial" w:eastAsia="Arial" w:hAnsi="Arial" w:cs="Arial"/>
          <w:b/>
          <w:sz w:val="22"/>
        </w:rPr>
      </w:pPr>
      <w:r w:rsidRPr="00FA5479">
        <w:rPr>
          <w:rFonts w:ascii="Arial" w:eastAsia="Arial" w:hAnsi="Arial" w:cs="Arial"/>
          <w:b/>
          <w:sz w:val="22"/>
        </w:rPr>
        <w:t>DQC Errors</w:t>
      </w:r>
    </w:p>
    <w:p w14:paraId="408F1405" w14:textId="3D2D46B8" w:rsidR="00FA5479" w:rsidRDefault="00FA5479" w:rsidP="00FA5479">
      <w:pPr>
        <w:pStyle w:val="ListParagraph"/>
        <w:numPr>
          <w:ilvl w:val="0"/>
          <w:numId w:val="36"/>
        </w:numPr>
        <w:spacing w:line="332" w:lineRule="auto"/>
        <w:rPr>
          <w:bCs/>
        </w:rPr>
      </w:pPr>
      <w:r w:rsidRPr="00FA5479">
        <w:rPr>
          <w:bCs/>
        </w:rPr>
        <w:t xml:space="preserve">Shelly presented results of the DQC rules.  </w:t>
      </w:r>
      <w:r w:rsidR="00D20983">
        <w:rPr>
          <w:bCs/>
        </w:rPr>
        <w:t>Shelly mentioned that there are 96 rules</w:t>
      </w:r>
      <w:r w:rsidR="005F4F3C" w:rsidRPr="005F4F3C">
        <w:rPr>
          <w:bCs/>
        </w:rPr>
        <w:t xml:space="preserve"> </w:t>
      </w:r>
      <w:r w:rsidR="005F4F3C">
        <w:rPr>
          <w:bCs/>
        </w:rPr>
        <w:t>approved (73 US GAAP, 14 IFRS, 9 for both).</w:t>
      </w:r>
    </w:p>
    <w:p w14:paraId="2E18C53A" w14:textId="1B985E58" w:rsidR="00D20983" w:rsidRDefault="00D20983" w:rsidP="00FA5479">
      <w:pPr>
        <w:pStyle w:val="ListParagraph"/>
        <w:numPr>
          <w:ilvl w:val="0"/>
          <w:numId w:val="36"/>
        </w:numPr>
        <w:spacing w:line="332" w:lineRule="auto"/>
        <w:rPr>
          <w:bCs/>
        </w:rPr>
      </w:pPr>
      <w:r>
        <w:rPr>
          <w:bCs/>
        </w:rPr>
        <w:t xml:space="preserve">Shelly explained that errors increased in Q1 and Q2 of 2022 </w:t>
      </w:r>
      <w:r w:rsidR="00E77783">
        <w:rPr>
          <w:bCs/>
        </w:rPr>
        <w:t xml:space="preserve">as </w:t>
      </w:r>
      <w:r>
        <w:rPr>
          <w:bCs/>
        </w:rPr>
        <w:t>compared to Q4 2021.  This was due to more annual filings submitted during these periods.</w:t>
      </w:r>
      <w:r w:rsidR="00687EF8">
        <w:rPr>
          <w:bCs/>
        </w:rPr>
        <w:t xml:space="preserve">  There was a question as to </w:t>
      </w:r>
      <w:r w:rsidR="00E77783">
        <w:rPr>
          <w:bCs/>
        </w:rPr>
        <w:t>how many</w:t>
      </w:r>
      <w:r w:rsidR="005F4F3C">
        <w:rPr>
          <w:bCs/>
        </w:rPr>
        <w:t xml:space="preserve"> errors</w:t>
      </w:r>
      <w:r w:rsidR="00E77783">
        <w:rPr>
          <w:bCs/>
        </w:rPr>
        <w:t xml:space="preserve"> there</w:t>
      </w:r>
      <w:r w:rsidR="00687EF8">
        <w:rPr>
          <w:bCs/>
        </w:rPr>
        <w:t xml:space="preserve"> were versus the prior year.</w:t>
      </w:r>
      <w:r w:rsidR="006F3DDC">
        <w:rPr>
          <w:bCs/>
        </w:rPr>
        <w:t xml:space="preserve"> Shelly reported </w:t>
      </w:r>
      <w:r w:rsidR="005F4F3C">
        <w:rPr>
          <w:bCs/>
        </w:rPr>
        <w:t xml:space="preserve">that </w:t>
      </w:r>
      <w:r w:rsidR="004563D8">
        <w:rPr>
          <w:bCs/>
        </w:rPr>
        <w:t xml:space="preserve">there </w:t>
      </w:r>
      <w:r w:rsidR="005F4F3C">
        <w:rPr>
          <w:bCs/>
        </w:rPr>
        <w:t>were approximately</w:t>
      </w:r>
      <w:r w:rsidR="006F3DDC">
        <w:rPr>
          <w:bCs/>
        </w:rPr>
        <w:t xml:space="preserve"> 21k</w:t>
      </w:r>
      <w:r w:rsidR="005F4F3C">
        <w:rPr>
          <w:bCs/>
        </w:rPr>
        <w:t xml:space="preserve"> </w:t>
      </w:r>
      <w:r w:rsidR="006F3DDC">
        <w:rPr>
          <w:bCs/>
        </w:rPr>
        <w:t>and 27k</w:t>
      </w:r>
      <w:r w:rsidR="005F4F3C">
        <w:rPr>
          <w:bCs/>
        </w:rPr>
        <w:t xml:space="preserve"> </w:t>
      </w:r>
      <w:r w:rsidR="004563D8">
        <w:rPr>
          <w:bCs/>
        </w:rPr>
        <w:t xml:space="preserve">errors </w:t>
      </w:r>
      <w:r w:rsidR="00923E79">
        <w:rPr>
          <w:bCs/>
        </w:rPr>
        <w:t xml:space="preserve">for Q1 and </w:t>
      </w:r>
      <w:r w:rsidR="005F4F3C">
        <w:rPr>
          <w:bCs/>
        </w:rPr>
        <w:t>Q2</w:t>
      </w:r>
      <w:r w:rsidR="00923E79">
        <w:rPr>
          <w:bCs/>
        </w:rPr>
        <w:t xml:space="preserve"> 2021, respectively</w:t>
      </w:r>
      <w:r w:rsidR="006F3DDC">
        <w:rPr>
          <w:bCs/>
        </w:rPr>
        <w:t>.</w:t>
      </w:r>
    </w:p>
    <w:p w14:paraId="2820D6A3" w14:textId="28DCCEE1" w:rsidR="00687EF8" w:rsidRDefault="00687EF8" w:rsidP="00FA5479">
      <w:pPr>
        <w:pStyle w:val="ListParagraph"/>
        <w:numPr>
          <w:ilvl w:val="0"/>
          <w:numId w:val="36"/>
        </w:numPr>
        <w:spacing w:line="332" w:lineRule="auto"/>
        <w:rPr>
          <w:bCs/>
        </w:rPr>
      </w:pPr>
      <w:r>
        <w:rPr>
          <w:bCs/>
        </w:rPr>
        <w:t xml:space="preserve">Pranav recommended analysis to include </w:t>
      </w:r>
      <w:r w:rsidR="006F3DDC">
        <w:rPr>
          <w:bCs/>
        </w:rPr>
        <w:t xml:space="preserve">data on </w:t>
      </w:r>
      <w:r>
        <w:rPr>
          <w:bCs/>
        </w:rPr>
        <w:t xml:space="preserve">the total facts </w:t>
      </w:r>
      <w:r w:rsidR="006F3DDC">
        <w:rPr>
          <w:bCs/>
        </w:rPr>
        <w:t>checked by rules.</w:t>
      </w:r>
    </w:p>
    <w:p w14:paraId="121A7CD5" w14:textId="2B86CA29" w:rsidR="00242F97" w:rsidRDefault="00242F97" w:rsidP="00FA5479">
      <w:pPr>
        <w:pStyle w:val="ListParagraph"/>
        <w:numPr>
          <w:ilvl w:val="0"/>
          <w:numId w:val="36"/>
        </w:numPr>
        <w:spacing w:line="332" w:lineRule="auto"/>
        <w:rPr>
          <w:bCs/>
        </w:rPr>
      </w:pPr>
      <w:r>
        <w:rPr>
          <w:bCs/>
        </w:rPr>
        <w:t>Shelly presented errors for rules included in DQCRT taxonomy and reported significant decreases in errors</w:t>
      </w:r>
      <w:r w:rsidR="006D180D">
        <w:rPr>
          <w:bCs/>
        </w:rPr>
        <w:t xml:space="preserve"> since inclusion in the EDGAR system.  Filers see errors in test filings results</w:t>
      </w:r>
      <w:r w:rsidR="005F4F3C">
        <w:rPr>
          <w:bCs/>
        </w:rPr>
        <w:t xml:space="preserve"> prior to filing</w:t>
      </w:r>
      <w:r w:rsidR="006D180D">
        <w:rPr>
          <w:bCs/>
        </w:rPr>
        <w:t>.</w:t>
      </w:r>
    </w:p>
    <w:p w14:paraId="66FBBCF6" w14:textId="1995E928" w:rsidR="00562743" w:rsidRDefault="00054417" w:rsidP="00562743">
      <w:pPr>
        <w:pStyle w:val="ListParagraph"/>
        <w:numPr>
          <w:ilvl w:val="0"/>
          <w:numId w:val="36"/>
        </w:numPr>
        <w:spacing w:line="332" w:lineRule="auto"/>
        <w:rPr>
          <w:bCs/>
        </w:rPr>
      </w:pPr>
      <w:r>
        <w:rPr>
          <w:bCs/>
        </w:rPr>
        <w:t>Shelly presented the rules with the highest errors</w:t>
      </w:r>
      <w:r w:rsidR="00562743">
        <w:rPr>
          <w:bCs/>
        </w:rPr>
        <w:t xml:space="preserve"> and noted decreases.</w:t>
      </w:r>
    </w:p>
    <w:p w14:paraId="0A98A309" w14:textId="1A7E2A8E" w:rsidR="00D16017" w:rsidRDefault="00562743" w:rsidP="00A31ADF">
      <w:pPr>
        <w:pStyle w:val="ListParagraph"/>
        <w:numPr>
          <w:ilvl w:val="0"/>
          <w:numId w:val="36"/>
        </w:numPr>
        <w:spacing w:line="332" w:lineRule="auto"/>
        <w:rPr>
          <w:bCs/>
        </w:rPr>
      </w:pPr>
      <w:r w:rsidRPr="00D16017">
        <w:rPr>
          <w:bCs/>
        </w:rPr>
        <w:t xml:space="preserve">Shelly presented errors for DQC_0080 which test IFRS negative values. </w:t>
      </w:r>
      <w:r w:rsidR="00D16017" w:rsidRPr="00D16017">
        <w:rPr>
          <w:bCs/>
        </w:rPr>
        <w:t xml:space="preserve"> Shelly noted that there has been a decrease in number of errors since the first year of XBRL mandate on IFRS filings.  </w:t>
      </w:r>
      <w:r w:rsidR="00722683">
        <w:rPr>
          <w:bCs/>
        </w:rPr>
        <w:t xml:space="preserve">However, </w:t>
      </w:r>
      <w:r w:rsidR="00722683" w:rsidRPr="00D16017">
        <w:rPr>
          <w:bCs/>
        </w:rPr>
        <w:t>Shelly noted</w:t>
      </w:r>
      <w:r w:rsidR="00722683">
        <w:rPr>
          <w:bCs/>
        </w:rPr>
        <w:t xml:space="preserve"> that there was a slight increase in errors in 2022.  It was found</w:t>
      </w:r>
      <w:r w:rsidR="00722683" w:rsidRPr="00D16017">
        <w:rPr>
          <w:bCs/>
        </w:rPr>
        <w:t xml:space="preserve"> that </w:t>
      </w:r>
      <w:r w:rsidR="00D16017" w:rsidRPr="00D16017">
        <w:rPr>
          <w:bCs/>
        </w:rPr>
        <w:t>15 filers had more than 100 errors in 2022.</w:t>
      </w:r>
      <w:r w:rsidR="00722683">
        <w:rPr>
          <w:bCs/>
        </w:rPr>
        <w:t xml:space="preserve">  There </w:t>
      </w:r>
      <w:r w:rsidR="004563D8">
        <w:rPr>
          <w:bCs/>
        </w:rPr>
        <w:t>we</w:t>
      </w:r>
      <w:r w:rsidR="00722683">
        <w:rPr>
          <w:bCs/>
        </w:rPr>
        <w:t>re 2 filers that ha</w:t>
      </w:r>
      <w:r w:rsidR="004563D8">
        <w:rPr>
          <w:bCs/>
        </w:rPr>
        <w:t xml:space="preserve">d </w:t>
      </w:r>
      <w:r w:rsidR="00722683">
        <w:rPr>
          <w:bCs/>
        </w:rPr>
        <w:t>over 350 errors.</w:t>
      </w:r>
      <w:r w:rsidR="00E4604F">
        <w:rPr>
          <w:bCs/>
        </w:rPr>
        <w:t xml:space="preserve"> </w:t>
      </w:r>
      <w:r w:rsidR="00A05B7D">
        <w:rPr>
          <w:bCs/>
        </w:rPr>
        <w:t xml:space="preserve">The DQC discussed possible </w:t>
      </w:r>
      <w:r w:rsidR="00E4604F">
        <w:rPr>
          <w:bCs/>
        </w:rPr>
        <w:t>next steps</w:t>
      </w:r>
      <w:r w:rsidR="00A05B7D">
        <w:rPr>
          <w:bCs/>
        </w:rPr>
        <w:t xml:space="preserve"> to address these errors:</w:t>
      </w:r>
      <w:r w:rsidR="00E4604F">
        <w:rPr>
          <w:bCs/>
        </w:rPr>
        <w:t xml:space="preserve">  </w:t>
      </w:r>
    </w:p>
    <w:p w14:paraId="7BCDD103" w14:textId="17CF0532" w:rsidR="00D16017" w:rsidRDefault="00E4604F" w:rsidP="00E4604F">
      <w:pPr>
        <w:pStyle w:val="ListParagraph"/>
        <w:numPr>
          <w:ilvl w:val="1"/>
          <w:numId w:val="36"/>
        </w:numPr>
        <w:spacing w:line="332" w:lineRule="auto"/>
        <w:rPr>
          <w:bCs/>
        </w:rPr>
      </w:pPr>
      <w:r>
        <w:rPr>
          <w:bCs/>
        </w:rPr>
        <w:t>XBRL US/SEC</w:t>
      </w:r>
      <w:r w:rsidR="00464692">
        <w:rPr>
          <w:bCs/>
        </w:rPr>
        <w:t xml:space="preserve"> staff</w:t>
      </w:r>
      <w:r>
        <w:rPr>
          <w:bCs/>
        </w:rPr>
        <w:t xml:space="preserve"> contact filers</w:t>
      </w:r>
    </w:p>
    <w:p w14:paraId="085F2442" w14:textId="77777777" w:rsidR="00464692" w:rsidRDefault="00464692" w:rsidP="00464692">
      <w:pPr>
        <w:pStyle w:val="ListParagraph"/>
        <w:numPr>
          <w:ilvl w:val="1"/>
          <w:numId w:val="36"/>
        </w:numPr>
        <w:spacing w:line="332" w:lineRule="auto"/>
        <w:rPr>
          <w:bCs/>
        </w:rPr>
      </w:pPr>
      <w:r>
        <w:rPr>
          <w:bCs/>
        </w:rPr>
        <w:t xml:space="preserve">Develop a separate DQCRT for IFRS elements.  Comparable negative value rule for US GAAP is included in DQCRT which has resulted in reductions to errors.  </w:t>
      </w:r>
    </w:p>
    <w:p w14:paraId="26958642" w14:textId="78915AEE" w:rsidR="00D16017" w:rsidRPr="00D16017" w:rsidRDefault="00464692" w:rsidP="00E4604F">
      <w:pPr>
        <w:pStyle w:val="ListParagraph"/>
        <w:numPr>
          <w:ilvl w:val="1"/>
          <w:numId w:val="36"/>
        </w:numPr>
        <w:spacing w:line="332" w:lineRule="auto"/>
        <w:rPr>
          <w:bCs/>
        </w:rPr>
      </w:pPr>
      <w:r>
        <w:rPr>
          <w:bCs/>
        </w:rPr>
        <w:t>Ask</w:t>
      </w:r>
      <w:r w:rsidR="00B15B6F">
        <w:rPr>
          <w:bCs/>
        </w:rPr>
        <w:t xml:space="preserve"> SEC </w:t>
      </w:r>
      <w:r>
        <w:rPr>
          <w:bCs/>
        </w:rPr>
        <w:t xml:space="preserve">staff </w:t>
      </w:r>
      <w:r w:rsidR="00B15B6F">
        <w:rPr>
          <w:bCs/>
        </w:rPr>
        <w:t>how to get IFRS rules into EDGAR.</w:t>
      </w:r>
    </w:p>
    <w:p w14:paraId="4BFFD560" w14:textId="547750AF" w:rsidR="00FA5479" w:rsidRPr="003E723C" w:rsidRDefault="002F4A59" w:rsidP="001A7830">
      <w:pPr>
        <w:pStyle w:val="ListParagraph"/>
        <w:numPr>
          <w:ilvl w:val="0"/>
          <w:numId w:val="36"/>
        </w:numPr>
        <w:spacing w:line="332" w:lineRule="auto"/>
        <w:rPr>
          <w:b/>
        </w:rPr>
      </w:pPr>
      <w:r w:rsidRPr="003E723C">
        <w:rPr>
          <w:bCs/>
        </w:rPr>
        <w:t>Shelly presented errors for DQC_0121 which test incorrect transition elements used which became effective December 2021.  Errors have increased in Q1 and Q2 of 2022 over the month of December 2021</w:t>
      </w:r>
      <w:r w:rsidR="004445B5" w:rsidRPr="003E723C">
        <w:rPr>
          <w:bCs/>
        </w:rPr>
        <w:t xml:space="preserve">.  However, this rule is </w:t>
      </w:r>
      <w:proofErr w:type="gramStart"/>
      <w:r w:rsidR="004445B5" w:rsidRPr="003E723C">
        <w:rPr>
          <w:bCs/>
        </w:rPr>
        <w:t>similar to</w:t>
      </w:r>
      <w:proofErr w:type="gramEnd"/>
      <w:r w:rsidR="004445B5" w:rsidRPr="003E723C">
        <w:rPr>
          <w:bCs/>
        </w:rPr>
        <w:t xml:space="preserve"> other DQC rules which test line items that should no longer be used after adoption of new standards.  We have seen reductions in errors over time as these rules have been implemented.  </w:t>
      </w:r>
      <w:r w:rsidRPr="003E723C">
        <w:rPr>
          <w:bCs/>
        </w:rPr>
        <w:t xml:space="preserve"> </w:t>
      </w:r>
    </w:p>
    <w:p w14:paraId="005F358D" w14:textId="77777777" w:rsidR="003E723C" w:rsidRPr="003E723C" w:rsidRDefault="003E723C" w:rsidP="003E723C">
      <w:pPr>
        <w:pStyle w:val="ListParagraph"/>
        <w:spacing w:line="332" w:lineRule="auto"/>
        <w:ind w:left="360"/>
        <w:rPr>
          <w:b/>
        </w:rPr>
      </w:pPr>
    </w:p>
    <w:p w14:paraId="4CA00EAE" w14:textId="77777777" w:rsidR="00FA5479" w:rsidRPr="00FA5479" w:rsidRDefault="00FA5479" w:rsidP="00FA5479">
      <w:pPr>
        <w:spacing w:line="332" w:lineRule="auto"/>
        <w:rPr>
          <w:rFonts w:ascii="Arial" w:eastAsia="Arial" w:hAnsi="Arial" w:cs="Arial"/>
          <w:b/>
          <w:sz w:val="22"/>
        </w:rPr>
      </w:pPr>
      <w:r w:rsidRPr="00FA5479">
        <w:rPr>
          <w:rFonts w:ascii="Arial" w:eastAsia="Arial" w:hAnsi="Arial" w:cs="Arial"/>
          <w:b/>
          <w:sz w:val="22"/>
        </w:rPr>
        <w:t>Tagging of BDCs</w:t>
      </w:r>
    </w:p>
    <w:p w14:paraId="3360140F" w14:textId="0E037BAA" w:rsidR="00FA5479" w:rsidRDefault="00831CB3" w:rsidP="00FA5479">
      <w:pPr>
        <w:pStyle w:val="ListParagraph"/>
        <w:numPr>
          <w:ilvl w:val="0"/>
          <w:numId w:val="24"/>
        </w:numPr>
        <w:rPr>
          <w:bCs/>
        </w:rPr>
      </w:pPr>
      <w:r>
        <w:rPr>
          <w:bCs/>
        </w:rPr>
        <w:t xml:space="preserve">Shelly introduced the topic of tagging </w:t>
      </w:r>
      <w:r w:rsidR="00847D0F">
        <w:rPr>
          <w:bCs/>
        </w:rPr>
        <w:t xml:space="preserve">for </w:t>
      </w:r>
      <w:r>
        <w:rPr>
          <w:bCs/>
        </w:rPr>
        <w:t>BDC</w:t>
      </w:r>
      <w:r w:rsidR="00847D0F">
        <w:rPr>
          <w:bCs/>
        </w:rPr>
        <w:t>s</w:t>
      </w:r>
      <w:r>
        <w:rPr>
          <w:bCs/>
        </w:rPr>
        <w:t xml:space="preserve"> and noted that filers have tagging questions.  </w:t>
      </w:r>
      <w:r w:rsidR="00847D0F">
        <w:rPr>
          <w:bCs/>
        </w:rPr>
        <w:t xml:space="preserve">The SEC has developed the </w:t>
      </w:r>
      <w:r w:rsidR="00C5411F">
        <w:rPr>
          <w:bCs/>
        </w:rPr>
        <w:t>Closed-End Fund (</w:t>
      </w:r>
      <w:r w:rsidR="00847D0F">
        <w:rPr>
          <w:bCs/>
        </w:rPr>
        <w:t>CEF</w:t>
      </w:r>
      <w:r w:rsidR="00C5411F">
        <w:rPr>
          <w:bCs/>
        </w:rPr>
        <w:t>)</w:t>
      </w:r>
      <w:r w:rsidR="00847D0F">
        <w:rPr>
          <w:bCs/>
        </w:rPr>
        <w:t xml:space="preserve"> taxonomy, t</w:t>
      </w:r>
      <w:r>
        <w:rPr>
          <w:bCs/>
        </w:rPr>
        <w:t xml:space="preserve">he </w:t>
      </w:r>
      <w:r w:rsidR="003E723C">
        <w:rPr>
          <w:bCs/>
        </w:rPr>
        <w:t xml:space="preserve">DQC </w:t>
      </w:r>
      <w:r>
        <w:rPr>
          <w:bCs/>
        </w:rPr>
        <w:t>working group</w:t>
      </w:r>
      <w:r w:rsidR="00847D0F">
        <w:rPr>
          <w:bCs/>
        </w:rPr>
        <w:t xml:space="preserve"> has</w:t>
      </w:r>
      <w:r>
        <w:rPr>
          <w:bCs/>
        </w:rPr>
        <w:t xml:space="preserve"> published temporary guidance</w:t>
      </w:r>
      <w:r w:rsidR="00847D0F">
        <w:rPr>
          <w:bCs/>
        </w:rPr>
        <w:t xml:space="preserve"> on using the CEF taxonomy</w:t>
      </w:r>
      <w:r w:rsidR="000F0026">
        <w:rPr>
          <w:bCs/>
        </w:rPr>
        <w:t xml:space="preserve"> on the XBRL US website</w:t>
      </w:r>
      <w:r>
        <w:rPr>
          <w:bCs/>
        </w:rPr>
        <w:t xml:space="preserve">.  There are questions that </w:t>
      </w:r>
      <w:r w:rsidR="000F0026">
        <w:rPr>
          <w:bCs/>
        </w:rPr>
        <w:t>have been sent to the</w:t>
      </w:r>
      <w:r w:rsidR="002841A0">
        <w:rPr>
          <w:bCs/>
        </w:rPr>
        <w:t xml:space="preserve"> SEC Staff</w:t>
      </w:r>
      <w:r w:rsidR="00E42F09">
        <w:rPr>
          <w:bCs/>
        </w:rPr>
        <w:t xml:space="preserve"> which will be discussed during DQC meeting with staff</w:t>
      </w:r>
      <w:r w:rsidR="002841A0">
        <w:rPr>
          <w:bCs/>
        </w:rPr>
        <w:t>.</w:t>
      </w:r>
    </w:p>
    <w:p w14:paraId="40290E04" w14:textId="3004A5B1" w:rsidR="002841A0" w:rsidRDefault="00362D8A" w:rsidP="002841A0">
      <w:pPr>
        <w:pStyle w:val="ListParagraph"/>
        <w:numPr>
          <w:ilvl w:val="1"/>
          <w:numId w:val="24"/>
        </w:numPr>
        <w:rPr>
          <w:bCs/>
        </w:rPr>
      </w:pPr>
      <w:r>
        <w:rPr>
          <w:bCs/>
        </w:rPr>
        <w:t xml:space="preserve">The CEF </w:t>
      </w:r>
      <w:r w:rsidR="00365707">
        <w:rPr>
          <w:bCs/>
        </w:rPr>
        <w:t xml:space="preserve">taxonomy </w:t>
      </w:r>
      <w:r w:rsidR="00263FE9">
        <w:rPr>
          <w:bCs/>
        </w:rPr>
        <w:t xml:space="preserve">includes only duration elements.  </w:t>
      </w:r>
      <w:r w:rsidR="00D33DCD">
        <w:rPr>
          <w:bCs/>
        </w:rPr>
        <w:t>However, this is inconsistent with tagging for US GAAP and would be problematic for consumptions.</w:t>
      </w:r>
    </w:p>
    <w:p w14:paraId="21FCD4BD" w14:textId="753ED4C4" w:rsidR="0037353E" w:rsidRPr="000F0026" w:rsidRDefault="00A47E8D" w:rsidP="0037353E">
      <w:pPr>
        <w:pStyle w:val="ListParagraph"/>
        <w:numPr>
          <w:ilvl w:val="1"/>
          <w:numId w:val="24"/>
        </w:numPr>
        <w:rPr>
          <w:b/>
        </w:rPr>
      </w:pPr>
      <w:r w:rsidRPr="00462A32">
        <w:lastRenderedPageBreak/>
        <w:t>For the prospectus items such as fee example and effect of leverage, filers sometimes present information based on different assumptions (scenarios).</w:t>
      </w:r>
      <w:r>
        <w:t xml:space="preserve"> </w:t>
      </w:r>
      <w:r w:rsidR="0037353E" w:rsidRPr="000F0026">
        <w:rPr>
          <w:bCs/>
        </w:rPr>
        <w:t xml:space="preserve">The CEF taxonomy currently does not have structures to tag multiple sets of such data based on different assumptions (scenarios), filers could tag only one set of data that is resulted from the basic assumption. Does the SEC plan to add more elements to the CEF taxonomy, so filers can tag all the information presented? </w:t>
      </w:r>
    </w:p>
    <w:p w14:paraId="7B7A0962" w14:textId="1CB18A46" w:rsidR="0037353E" w:rsidRPr="000F0026" w:rsidRDefault="00F678A3" w:rsidP="00F678A3">
      <w:pPr>
        <w:pStyle w:val="ListParagraph"/>
        <w:numPr>
          <w:ilvl w:val="1"/>
          <w:numId w:val="24"/>
        </w:numPr>
        <w:rPr>
          <w:bCs/>
        </w:rPr>
      </w:pPr>
      <w:r w:rsidRPr="000F0026">
        <w:rPr>
          <w:bCs/>
        </w:rPr>
        <w:t>For the Share Price table, the CEF taxonomy provides elements for Lowest and Highest price or bid of NAV (Net asset value per share), how do filers tag the NAV, if they present the NAV as of the last day in the relevant quarter (instead of Lowest and Highest price). Does the SEC plan to add more elements to the CEF taxonomy, so filers can tag this information presented?</w:t>
      </w:r>
    </w:p>
    <w:p w14:paraId="6A8C4928" w14:textId="77777777" w:rsidR="009E503D" w:rsidRPr="000F0026" w:rsidRDefault="009E503D" w:rsidP="00F678A3">
      <w:pPr>
        <w:pStyle w:val="ListParagraph"/>
        <w:numPr>
          <w:ilvl w:val="1"/>
          <w:numId w:val="24"/>
        </w:numPr>
        <w:rPr>
          <w:bCs/>
        </w:rPr>
      </w:pPr>
      <w:r w:rsidRPr="000F0026">
        <w:rPr>
          <w:bCs/>
        </w:rPr>
        <w:t>Do filers tag the preliminary 424B filing or just the final 424B filing?</w:t>
      </w:r>
    </w:p>
    <w:p w14:paraId="07EE5E0B" w14:textId="77777777" w:rsidR="00FA5479" w:rsidRPr="004707BE" w:rsidRDefault="00FA5479" w:rsidP="00FA5479">
      <w:pPr>
        <w:rPr>
          <w:b/>
          <w:sz w:val="22"/>
        </w:rPr>
      </w:pPr>
    </w:p>
    <w:p w14:paraId="5E9A7043" w14:textId="060FD038" w:rsidR="00FA5479" w:rsidRDefault="00FA5479" w:rsidP="00FA5479">
      <w:pPr>
        <w:spacing w:line="332" w:lineRule="auto"/>
        <w:rPr>
          <w:rFonts w:ascii="Arial" w:eastAsia="Arial" w:hAnsi="Arial" w:cs="Arial"/>
          <w:b/>
          <w:sz w:val="22"/>
        </w:rPr>
      </w:pPr>
      <w:r w:rsidRPr="00FA5479">
        <w:rPr>
          <w:rFonts w:ascii="Arial" w:eastAsia="Arial" w:hAnsi="Arial" w:cs="Arial"/>
          <w:b/>
          <w:sz w:val="22"/>
        </w:rPr>
        <w:t>Executive Compensation</w:t>
      </w:r>
    </w:p>
    <w:p w14:paraId="27B3B3CF" w14:textId="0AB19EAE" w:rsidR="00847D0F" w:rsidRPr="00847D0F" w:rsidRDefault="00847D0F" w:rsidP="00847D0F">
      <w:pPr>
        <w:pStyle w:val="ListParagraph"/>
        <w:numPr>
          <w:ilvl w:val="0"/>
          <w:numId w:val="24"/>
        </w:numPr>
        <w:spacing w:line="332" w:lineRule="auto"/>
        <w:rPr>
          <w:b/>
        </w:rPr>
      </w:pPr>
      <w:r>
        <w:rPr>
          <w:bCs/>
        </w:rPr>
        <w:t xml:space="preserve">The SEC has approved </w:t>
      </w:r>
      <w:r w:rsidR="00E16336">
        <w:rPr>
          <w:bCs/>
        </w:rPr>
        <w:t>a</w:t>
      </w:r>
      <w:r>
        <w:rPr>
          <w:bCs/>
        </w:rPr>
        <w:t xml:space="preserve"> rule on Executive Compensation that should be reported which requires tagged information.  However, there has been no taxonomy published.  XBRL US would like to understand the plan for development of the taxonomy and whether XBRL US could assist with this effort.  </w:t>
      </w:r>
      <w:r w:rsidR="00D21B83">
        <w:rPr>
          <w:bCs/>
        </w:rPr>
        <w:t>If the SEC has any information to share it would be helpful for the market to understand the future expectations.</w:t>
      </w:r>
    </w:p>
    <w:p w14:paraId="1E1C695A" w14:textId="77777777" w:rsidR="002121E5" w:rsidRPr="002121E5" w:rsidRDefault="002121E5" w:rsidP="002121E5">
      <w:pPr>
        <w:spacing w:line="332" w:lineRule="auto"/>
        <w:ind w:left="1440"/>
        <w:rPr>
          <w:bCs/>
        </w:rPr>
      </w:pPr>
    </w:p>
    <w:p w14:paraId="6BFEC3D6" w14:textId="243A02C8" w:rsidR="00A33193" w:rsidRDefault="00A33193" w:rsidP="00A33193">
      <w:pPr>
        <w:spacing w:line="332" w:lineRule="auto"/>
        <w:rPr>
          <w:rFonts w:ascii="Arial" w:eastAsia="Arial" w:hAnsi="Arial" w:cs="Arial"/>
          <w:sz w:val="22"/>
        </w:rPr>
      </w:pPr>
      <w:r>
        <w:rPr>
          <w:rFonts w:ascii="Arial" w:eastAsia="Arial" w:hAnsi="Arial" w:cs="Arial"/>
          <w:sz w:val="22"/>
        </w:rPr>
        <w:t>Meeting adjourned 1</w:t>
      </w:r>
      <w:r w:rsidR="00E16336">
        <w:rPr>
          <w:rFonts w:ascii="Arial" w:eastAsia="Arial" w:hAnsi="Arial" w:cs="Arial"/>
          <w:sz w:val="22"/>
        </w:rPr>
        <w:t>0</w:t>
      </w:r>
      <w:r>
        <w:rPr>
          <w:rFonts w:ascii="Arial" w:eastAsia="Arial" w:hAnsi="Arial" w:cs="Arial"/>
          <w:sz w:val="22"/>
        </w:rPr>
        <w:t>:</w:t>
      </w:r>
      <w:r w:rsidR="00E16336">
        <w:rPr>
          <w:rFonts w:ascii="Arial" w:eastAsia="Arial" w:hAnsi="Arial" w:cs="Arial"/>
          <w:sz w:val="22"/>
        </w:rPr>
        <w:t>3</w:t>
      </w:r>
      <w:r>
        <w:rPr>
          <w:rFonts w:ascii="Arial" w:eastAsia="Arial" w:hAnsi="Arial" w:cs="Arial"/>
          <w:sz w:val="22"/>
        </w:rPr>
        <w:t xml:space="preserve">0AM, after which the DQC held a closed session.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B518" w14:textId="77777777" w:rsidR="00150473" w:rsidRDefault="00150473">
      <w:r>
        <w:separator/>
      </w:r>
    </w:p>
  </w:endnote>
  <w:endnote w:type="continuationSeparator" w:id="0">
    <w:p w14:paraId="22084F5C" w14:textId="77777777" w:rsidR="00150473" w:rsidRDefault="0015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95D5" w14:textId="77777777" w:rsidR="00150473" w:rsidRDefault="00150473">
      <w:r>
        <w:separator/>
      </w:r>
    </w:p>
  </w:footnote>
  <w:footnote w:type="continuationSeparator" w:id="0">
    <w:p w14:paraId="7FAB47A2" w14:textId="77777777" w:rsidR="00150473" w:rsidRDefault="00150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7D0"/>
    <w:multiLevelType w:val="hybridMultilevel"/>
    <w:tmpl w:val="66E6F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F41525"/>
    <w:multiLevelType w:val="hybridMultilevel"/>
    <w:tmpl w:val="B97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9F47DB"/>
    <w:multiLevelType w:val="multilevel"/>
    <w:tmpl w:val="D416C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F3BC6"/>
    <w:multiLevelType w:val="hybridMultilevel"/>
    <w:tmpl w:val="A1F49DE4"/>
    <w:lvl w:ilvl="0" w:tplc="BECAF040">
      <w:start w:val="1"/>
      <w:numFmt w:val="bullet"/>
      <w:lvlText w:val="•"/>
      <w:lvlJc w:val="left"/>
      <w:pPr>
        <w:tabs>
          <w:tab w:val="num" w:pos="720"/>
        </w:tabs>
        <w:ind w:left="720" w:hanging="360"/>
      </w:pPr>
      <w:rPr>
        <w:rFonts w:ascii="Arial" w:hAnsi="Arial" w:hint="default"/>
      </w:rPr>
    </w:lvl>
    <w:lvl w:ilvl="1" w:tplc="48EA9592" w:tentative="1">
      <w:start w:val="1"/>
      <w:numFmt w:val="bullet"/>
      <w:lvlText w:val="•"/>
      <w:lvlJc w:val="left"/>
      <w:pPr>
        <w:tabs>
          <w:tab w:val="num" w:pos="1440"/>
        </w:tabs>
        <w:ind w:left="1440" w:hanging="360"/>
      </w:pPr>
      <w:rPr>
        <w:rFonts w:ascii="Arial" w:hAnsi="Arial" w:hint="default"/>
      </w:rPr>
    </w:lvl>
    <w:lvl w:ilvl="2" w:tplc="9B8E0A2E" w:tentative="1">
      <w:start w:val="1"/>
      <w:numFmt w:val="bullet"/>
      <w:lvlText w:val="•"/>
      <w:lvlJc w:val="left"/>
      <w:pPr>
        <w:tabs>
          <w:tab w:val="num" w:pos="2160"/>
        </w:tabs>
        <w:ind w:left="2160" w:hanging="360"/>
      </w:pPr>
      <w:rPr>
        <w:rFonts w:ascii="Arial" w:hAnsi="Arial" w:hint="default"/>
      </w:rPr>
    </w:lvl>
    <w:lvl w:ilvl="3" w:tplc="C1BAA160" w:tentative="1">
      <w:start w:val="1"/>
      <w:numFmt w:val="bullet"/>
      <w:lvlText w:val="•"/>
      <w:lvlJc w:val="left"/>
      <w:pPr>
        <w:tabs>
          <w:tab w:val="num" w:pos="2880"/>
        </w:tabs>
        <w:ind w:left="2880" w:hanging="360"/>
      </w:pPr>
      <w:rPr>
        <w:rFonts w:ascii="Arial" w:hAnsi="Arial" w:hint="default"/>
      </w:rPr>
    </w:lvl>
    <w:lvl w:ilvl="4" w:tplc="7D441796" w:tentative="1">
      <w:start w:val="1"/>
      <w:numFmt w:val="bullet"/>
      <w:lvlText w:val="•"/>
      <w:lvlJc w:val="left"/>
      <w:pPr>
        <w:tabs>
          <w:tab w:val="num" w:pos="3600"/>
        </w:tabs>
        <w:ind w:left="3600" w:hanging="360"/>
      </w:pPr>
      <w:rPr>
        <w:rFonts w:ascii="Arial" w:hAnsi="Arial" w:hint="default"/>
      </w:rPr>
    </w:lvl>
    <w:lvl w:ilvl="5" w:tplc="1DEE9054" w:tentative="1">
      <w:start w:val="1"/>
      <w:numFmt w:val="bullet"/>
      <w:lvlText w:val="•"/>
      <w:lvlJc w:val="left"/>
      <w:pPr>
        <w:tabs>
          <w:tab w:val="num" w:pos="4320"/>
        </w:tabs>
        <w:ind w:left="4320" w:hanging="360"/>
      </w:pPr>
      <w:rPr>
        <w:rFonts w:ascii="Arial" w:hAnsi="Arial" w:hint="default"/>
      </w:rPr>
    </w:lvl>
    <w:lvl w:ilvl="6" w:tplc="790ADC36" w:tentative="1">
      <w:start w:val="1"/>
      <w:numFmt w:val="bullet"/>
      <w:lvlText w:val="•"/>
      <w:lvlJc w:val="left"/>
      <w:pPr>
        <w:tabs>
          <w:tab w:val="num" w:pos="5040"/>
        </w:tabs>
        <w:ind w:left="5040" w:hanging="360"/>
      </w:pPr>
      <w:rPr>
        <w:rFonts w:ascii="Arial" w:hAnsi="Arial" w:hint="default"/>
      </w:rPr>
    </w:lvl>
    <w:lvl w:ilvl="7" w:tplc="8E1EA9CE" w:tentative="1">
      <w:start w:val="1"/>
      <w:numFmt w:val="bullet"/>
      <w:lvlText w:val="•"/>
      <w:lvlJc w:val="left"/>
      <w:pPr>
        <w:tabs>
          <w:tab w:val="num" w:pos="5760"/>
        </w:tabs>
        <w:ind w:left="5760" w:hanging="360"/>
      </w:pPr>
      <w:rPr>
        <w:rFonts w:ascii="Arial" w:hAnsi="Arial" w:hint="default"/>
      </w:rPr>
    </w:lvl>
    <w:lvl w:ilvl="8" w:tplc="E7762B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97302B"/>
    <w:multiLevelType w:val="hybridMultilevel"/>
    <w:tmpl w:val="426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4"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B1F08"/>
    <w:multiLevelType w:val="hybridMultilevel"/>
    <w:tmpl w:val="3CE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34F7A"/>
    <w:multiLevelType w:val="multilevel"/>
    <w:tmpl w:val="806EA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1A45D6"/>
    <w:multiLevelType w:val="hybridMultilevel"/>
    <w:tmpl w:val="B2F60236"/>
    <w:lvl w:ilvl="0" w:tplc="517C9B8A">
      <w:start w:val="1"/>
      <w:numFmt w:val="bullet"/>
      <w:lvlText w:val="•"/>
      <w:lvlJc w:val="left"/>
      <w:pPr>
        <w:tabs>
          <w:tab w:val="num" w:pos="720"/>
        </w:tabs>
        <w:ind w:left="720" w:hanging="360"/>
      </w:pPr>
      <w:rPr>
        <w:rFonts w:ascii="Arial" w:hAnsi="Arial" w:hint="default"/>
      </w:rPr>
    </w:lvl>
    <w:lvl w:ilvl="1" w:tplc="8230E622" w:tentative="1">
      <w:start w:val="1"/>
      <w:numFmt w:val="bullet"/>
      <w:lvlText w:val="•"/>
      <w:lvlJc w:val="left"/>
      <w:pPr>
        <w:tabs>
          <w:tab w:val="num" w:pos="1440"/>
        </w:tabs>
        <w:ind w:left="1440" w:hanging="360"/>
      </w:pPr>
      <w:rPr>
        <w:rFonts w:ascii="Arial" w:hAnsi="Arial" w:hint="default"/>
      </w:rPr>
    </w:lvl>
    <w:lvl w:ilvl="2" w:tplc="60B0B16E" w:tentative="1">
      <w:start w:val="1"/>
      <w:numFmt w:val="bullet"/>
      <w:lvlText w:val="•"/>
      <w:lvlJc w:val="left"/>
      <w:pPr>
        <w:tabs>
          <w:tab w:val="num" w:pos="2160"/>
        </w:tabs>
        <w:ind w:left="2160" w:hanging="360"/>
      </w:pPr>
      <w:rPr>
        <w:rFonts w:ascii="Arial" w:hAnsi="Arial" w:hint="default"/>
      </w:rPr>
    </w:lvl>
    <w:lvl w:ilvl="3" w:tplc="784C7464" w:tentative="1">
      <w:start w:val="1"/>
      <w:numFmt w:val="bullet"/>
      <w:lvlText w:val="•"/>
      <w:lvlJc w:val="left"/>
      <w:pPr>
        <w:tabs>
          <w:tab w:val="num" w:pos="2880"/>
        </w:tabs>
        <w:ind w:left="2880" w:hanging="360"/>
      </w:pPr>
      <w:rPr>
        <w:rFonts w:ascii="Arial" w:hAnsi="Arial" w:hint="default"/>
      </w:rPr>
    </w:lvl>
    <w:lvl w:ilvl="4" w:tplc="8F645C02" w:tentative="1">
      <w:start w:val="1"/>
      <w:numFmt w:val="bullet"/>
      <w:lvlText w:val="•"/>
      <w:lvlJc w:val="left"/>
      <w:pPr>
        <w:tabs>
          <w:tab w:val="num" w:pos="3600"/>
        </w:tabs>
        <w:ind w:left="3600" w:hanging="360"/>
      </w:pPr>
      <w:rPr>
        <w:rFonts w:ascii="Arial" w:hAnsi="Arial" w:hint="default"/>
      </w:rPr>
    </w:lvl>
    <w:lvl w:ilvl="5" w:tplc="175A2C54" w:tentative="1">
      <w:start w:val="1"/>
      <w:numFmt w:val="bullet"/>
      <w:lvlText w:val="•"/>
      <w:lvlJc w:val="left"/>
      <w:pPr>
        <w:tabs>
          <w:tab w:val="num" w:pos="4320"/>
        </w:tabs>
        <w:ind w:left="4320" w:hanging="360"/>
      </w:pPr>
      <w:rPr>
        <w:rFonts w:ascii="Arial" w:hAnsi="Arial" w:hint="default"/>
      </w:rPr>
    </w:lvl>
    <w:lvl w:ilvl="6" w:tplc="E0A6CD48" w:tentative="1">
      <w:start w:val="1"/>
      <w:numFmt w:val="bullet"/>
      <w:lvlText w:val="•"/>
      <w:lvlJc w:val="left"/>
      <w:pPr>
        <w:tabs>
          <w:tab w:val="num" w:pos="5040"/>
        </w:tabs>
        <w:ind w:left="5040" w:hanging="360"/>
      </w:pPr>
      <w:rPr>
        <w:rFonts w:ascii="Arial" w:hAnsi="Arial" w:hint="default"/>
      </w:rPr>
    </w:lvl>
    <w:lvl w:ilvl="7" w:tplc="E280D8F2" w:tentative="1">
      <w:start w:val="1"/>
      <w:numFmt w:val="bullet"/>
      <w:lvlText w:val="•"/>
      <w:lvlJc w:val="left"/>
      <w:pPr>
        <w:tabs>
          <w:tab w:val="num" w:pos="5760"/>
        </w:tabs>
        <w:ind w:left="5760" w:hanging="360"/>
      </w:pPr>
      <w:rPr>
        <w:rFonts w:ascii="Arial" w:hAnsi="Arial" w:hint="default"/>
      </w:rPr>
    </w:lvl>
    <w:lvl w:ilvl="8" w:tplc="4DE26E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1733BF"/>
    <w:multiLevelType w:val="multilevel"/>
    <w:tmpl w:val="B3AC6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80DD0"/>
    <w:multiLevelType w:val="hybridMultilevel"/>
    <w:tmpl w:val="5CCC7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774121"/>
    <w:multiLevelType w:val="hybridMultilevel"/>
    <w:tmpl w:val="680A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27" w15:restartNumberingAfterBreak="0">
    <w:nsid w:val="55335CA9"/>
    <w:multiLevelType w:val="hybridMultilevel"/>
    <w:tmpl w:val="F9E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61AF8"/>
    <w:multiLevelType w:val="hybridMultilevel"/>
    <w:tmpl w:val="8AD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4632C"/>
    <w:multiLevelType w:val="hybridMultilevel"/>
    <w:tmpl w:val="9656E134"/>
    <w:lvl w:ilvl="0" w:tplc="3F2E42A0">
      <w:start w:val="1"/>
      <w:numFmt w:val="bullet"/>
      <w:lvlText w:val="•"/>
      <w:lvlJc w:val="left"/>
      <w:pPr>
        <w:tabs>
          <w:tab w:val="num" w:pos="720"/>
        </w:tabs>
        <w:ind w:left="720" w:hanging="360"/>
      </w:pPr>
      <w:rPr>
        <w:rFonts w:ascii="Arial" w:hAnsi="Arial" w:hint="default"/>
      </w:rPr>
    </w:lvl>
    <w:lvl w:ilvl="1" w:tplc="477A8D8C" w:tentative="1">
      <w:start w:val="1"/>
      <w:numFmt w:val="bullet"/>
      <w:lvlText w:val="•"/>
      <w:lvlJc w:val="left"/>
      <w:pPr>
        <w:tabs>
          <w:tab w:val="num" w:pos="1440"/>
        </w:tabs>
        <w:ind w:left="1440" w:hanging="360"/>
      </w:pPr>
      <w:rPr>
        <w:rFonts w:ascii="Arial" w:hAnsi="Arial" w:hint="default"/>
      </w:rPr>
    </w:lvl>
    <w:lvl w:ilvl="2" w:tplc="BCB87A5C" w:tentative="1">
      <w:start w:val="1"/>
      <w:numFmt w:val="bullet"/>
      <w:lvlText w:val="•"/>
      <w:lvlJc w:val="left"/>
      <w:pPr>
        <w:tabs>
          <w:tab w:val="num" w:pos="2160"/>
        </w:tabs>
        <w:ind w:left="2160" w:hanging="360"/>
      </w:pPr>
      <w:rPr>
        <w:rFonts w:ascii="Arial" w:hAnsi="Arial" w:hint="default"/>
      </w:rPr>
    </w:lvl>
    <w:lvl w:ilvl="3" w:tplc="8A2418C6" w:tentative="1">
      <w:start w:val="1"/>
      <w:numFmt w:val="bullet"/>
      <w:lvlText w:val="•"/>
      <w:lvlJc w:val="left"/>
      <w:pPr>
        <w:tabs>
          <w:tab w:val="num" w:pos="2880"/>
        </w:tabs>
        <w:ind w:left="2880" w:hanging="360"/>
      </w:pPr>
      <w:rPr>
        <w:rFonts w:ascii="Arial" w:hAnsi="Arial" w:hint="default"/>
      </w:rPr>
    </w:lvl>
    <w:lvl w:ilvl="4" w:tplc="DE40D3F0" w:tentative="1">
      <w:start w:val="1"/>
      <w:numFmt w:val="bullet"/>
      <w:lvlText w:val="•"/>
      <w:lvlJc w:val="left"/>
      <w:pPr>
        <w:tabs>
          <w:tab w:val="num" w:pos="3600"/>
        </w:tabs>
        <w:ind w:left="3600" w:hanging="360"/>
      </w:pPr>
      <w:rPr>
        <w:rFonts w:ascii="Arial" w:hAnsi="Arial" w:hint="default"/>
      </w:rPr>
    </w:lvl>
    <w:lvl w:ilvl="5" w:tplc="418641FA" w:tentative="1">
      <w:start w:val="1"/>
      <w:numFmt w:val="bullet"/>
      <w:lvlText w:val="•"/>
      <w:lvlJc w:val="left"/>
      <w:pPr>
        <w:tabs>
          <w:tab w:val="num" w:pos="4320"/>
        </w:tabs>
        <w:ind w:left="4320" w:hanging="360"/>
      </w:pPr>
      <w:rPr>
        <w:rFonts w:ascii="Arial" w:hAnsi="Arial" w:hint="default"/>
      </w:rPr>
    </w:lvl>
    <w:lvl w:ilvl="6" w:tplc="80F26432" w:tentative="1">
      <w:start w:val="1"/>
      <w:numFmt w:val="bullet"/>
      <w:lvlText w:val="•"/>
      <w:lvlJc w:val="left"/>
      <w:pPr>
        <w:tabs>
          <w:tab w:val="num" w:pos="5040"/>
        </w:tabs>
        <w:ind w:left="5040" w:hanging="360"/>
      </w:pPr>
      <w:rPr>
        <w:rFonts w:ascii="Arial" w:hAnsi="Arial" w:hint="default"/>
      </w:rPr>
    </w:lvl>
    <w:lvl w:ilvl="7" w:tplc="44D0457E" w:tentative="1">
      <w:start w:val="1"/>
      <w:numFmt w:val="bullet"/>
      <w:lvlText w:val="•"/>
      <w:lvlJc w:val="left"/>
      <w:pPr>
        <w:tabs>
          <w:tab w:val="num" w:pos="5760"/>
        </w:tabs>
        <w:ind w:left="5760" w:hanging="360"/>
      </w:pPr>
      <w:rPr>
        <w:rFonts w:ascii="Arial" w:hAnsi="Arial" w:hint="default"/>
      </w:rPr>
    </w:lvl>
    <w:lvl w:ilvl="8" w:tplc="54D8750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856B4"/>
    <w:multiLevelType w:val="hybridMultilevel"/>
    <w:tmpl w:val="ECFE8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35D48"/>
    <w:multiLevelType w:val="multilevel"/>
    <w:tmpl w:val="9CEA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25"/>
  </w:num>
  <w:num w:numId="3">
    <w:abstractNumId w:val="34"/>
  </w:num>
  <w:num w:numId="4">
    <w:abstractNumId w:val="37"/>
  </w:num>
  <w:num w:numId="5">
    <w:abstractNumId w:val="35"/>
  </w:num>
  <w:num w:numId="6">
    <w:abstractNumId w:val="36"/>
  </w:num>
  <w:num w:numId="7">
    <w:abstractNumId w:val="18"/>
  </w:num>
  <w:num w:numId="8">
    <w:abstractNumId w:val="7"/>
  </w:num>
  <w:num w:numId="9">
    <w:abstractNumId w:val="5"/>
  </w:num>
  <w:num w:numId="10">
    <w:abstractNumId w:val="4"/>
  </w:num>
  <w:num w:numId="11">
    <w:abstractNumId w:val="39"/>
  </w:num>
  <w:num w:numId="12">
    <w:abstractNumId w:val="14"/>
  </w:num>
  <w:num w:numId="13">
    <w:abstractNumId w:val="41"/>
  </w:num>
  <w:num w:numId="14">
    <w:abstractNumId w:val="10"/>
  </w:num>
  <w:num w:numId="15">
    <w:abstractNumId w:val="28"/>
  </w:num>
  <w:num w:numId="16">
    <w:abstractNumId w:val="20"/>
  </w:num>
  <w:num w:numId="17">
    <w:abstractNumId w:val="12"/>
  </w:num>
  <w:num w:numId="18">
    <w:abstractNumId w:val="11"/>
  </w:num>
  <w:num w:numId="19">
    <w:abstractNumId w:val="1"/>
  </w:num>
  <w:num w:numId="20">
    <w:abstractNumId w:val="22"/>
  </w:num>
  <w:num w:numId="21">
    <w:abstractNumId w:val="29"/>
  </w:num>
  <w:num w:numId="22">
    <w:abstractNumId w:val="31"/>
  </w:num>
  <w:num w:numId="23">
    <w:abstractNumId w:val="13"/>
  </w:num>
  <w:num w:numId="24">
    <w:abstractNumId w:val="24"/>
  </w:num>
  <w:num w:numId="25">
    <w:abstractNumId w:val="40"/>
  </w:num>
  <w:num w:numId="26">
    <w:abstractNumId w:val="0"/>
  </w:num>
  <w:num w:numId="27">
    <w:abstractNumId w:val="16"/>
  </w:num>
  <w:num w:numId="28">
    <w:abstractNumId w:val="24"/>
  </w:num>
  <w:num w:numId="29">
    <w:abstractNumId w:val="26"/>
  </w:num>
  <w:num w:numId="30">
    <w:abstractNumId w:val="9"/>
  </w:num>
  <w:num w:numId="31">
    <w:abstractNumId w:val="23"/>
  </w:num>
  <w:num w:numId="32">
    <w:abstractNumId w:val="30"/>
  </w:num>
  <w:num w:numId="33">
    <w:abstractNumId w:val="15"/>
  </w:num>
  <w:num w:numId="34">
    <w:abstractNumId w:val="27"/>
  </w:num>
  <w:num w:numId="35">
    <w:abstractNumId w:val="21"/>
  </w:num>
  <w:num w:numId="36">
    <w:abstractNumId w:val="2"/>
  </w:num>
  <w:num w:numId="37">
    <w:abstractNumId w:val="17"/>
  </w:num>
  <w:num w:numId="38">
    <w:abstractNumId w:val="3"/>
  </w:num>
  <w:num w:numId="39">
    <w:abstractNumId w:val="6"/>
  </w:num>
  <w:num w:numId="40">
    <w:abstractNumId w:val="38"/>
  </w:num>
  <w:num w:numId="41">
    <w:abstractNumId w:val="32"/>
  </w:num>
  <w:num w:numId="42">
    <w:abstractNumId w:val="8"/>
  </w:num>
  <w:num w:numId="43">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07ED6"/>
    <w:rsid w:val="000127F5"/>
    <w:rsid w:val="000136DB"/>
    <w:rsid w:val="00014A38"/>
    <w:rsid w:val="00016AA4"/>
    <w:rsid w:val="00016F7E"/>
    <w:rsid w:val="000204AB"/>
    <w:rsid w:val="00020EA9"/>
    <w:rsid w:val="00021BB0"/>
    <w:rsid w:val="00025914"/>
    <w:rsid w:val="00026C18"/>
    <w:rsid w:val="000309CD"/>
    <w:rsid w:val="00034B1F"/>
    <w:rsid w:val="000413C8"/>
    <w:rsid w:val="00043834"/>
    <w:rsid w:val="00044F05"/>
    <w:rsid w:val="00046D37"/>
    <w:rsid w:val="000474C9"/>
    <w:rsid w:val="00047C0B"/>
    <w:rsid w:val="0005041A"/>
    <w:rsid w:val="00052B41"/>
    <w:rsid w:val="00054417"/>
    <w:rsid w:val="000548F4"/>
    <w:rsid w:val="000558DD"/>
    <w:rsid w:val="00055DF4"/>
    <w:rsid w:val="00056425"/>
    <w:rsid w:val="0005737B"/>
    <w:rsid w:val="00063061"/>
    <w:rsid w:val="00070F36"/>
    <w:rsid w:val="00070FA9"/>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54E6"/>
    <w:rsid w:val="00096039"/>
    <w:rsid w:val="00096B55"/>
    <w:rsid w:val="000A373D"/>
    <w:rsid w:val="000A40AB"/>
    <w:rsid w:val="000A67DF"/>
    <w:rsid w:val="000B19CB"/>
    <w:rsid w:val="000B1C9E"/>
    <w:rsid w:val="000B207C"/>
    <w:rsid w:val="000B3BF6"/>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12E9F"/>
    <w:rsid w:val="001147FB"/>
    <w:rsid w:val="00116D46"/>
    <w:rsid w:val="00122964"/>
    <w:rsid w:val="00124C90"/>
    <w:rsid w:val="00125B56"/>
    <w:rsid w:val="001262B6"/>
    <w:rsid w:val="00126640"/>
    <w:rsid w:val="00126919"/>
    <w:rsid w:val="001318C6"/>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89D"/>
    <w:rsid w:val="001C59CC"/>
    <w:rsid w:val="001D0A77"/>
    <w:rsid w:val="001D3459"/>
    <w:rsid w:val="001D383E"/>
    <w:rsid w:val="001D3B82"/>
    <w:rsid w:val="001D5D68"/>
    <w:rsid w:val="001D698D"/>
    <w:rsid w:val="001D6B1E"/>
    <w:rsid w:val="001E2606"/>
    <w:rsid w:val="001E3A76"/>
    <w:rsid w:val="001F0134"/>
    <w:rsid w:val="001F186F"/>
    <w:rsid w:val="001F62ED"/>
    <w:rsid w:val="001F7ADF"/>
    <w:rsid w:val="00202510"/>
    <w:rsid w:val="00204836"/>
    <w:rsid w:val="002074D6"/>
    <w:rsid w:val="00207514"/>
    <w:rsid w:val="002121E5"/>
    <w:rsid w:val="00212269"/>
    <w:rsid w:val="00212E84"/>
    <w:rsid w:val="00212FAB"/>
    <w:rsid w:val="0021499F"/>
    <w:rsid w:val="002163A6"/>
    <w:rsid w:val="00220D59"/>
    <w:rsid w:val="0022145D"/>
    <w:rsid w:val="00221EA4"/>
    <w:rsid w:val="00230379"/>
    <w:rsid w:val="00230A9B"/>
    <w:rsid w:val="00231A2B"/>
    <w:rsid w:val="002324E3"/>
    <w:rsid w:val="00234097"/>
    <w:rsid w:val="00234902"/>
    <w:rsid w:val="00235CE1"/>
    <w:rsid w:val="00235DD8"/>
    <w:rsid w:val="002400C8"/>
    <w:rsid w:val="00240C2F"/>
    <w:rsid w:val="0024118F"/>
    <w:rsid w:val="002411F8"/>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6985"/>
    <w:rsid w:val="002878C8"/>
    <w:rsid w:val="002907ED"/>
    <w:rsid w:val="00290C62"/>
    <w:rsid w:val="00292588"/>
    <w:rsid w:val="00292838"/>
    <w:rsid w:val="002936F4"/>
    <w:rsid w:val="00295C0F"/>
    <w:rsid w:val="00295E54"/>
    <w:rsid w:val="00296DA6"/>
    <w:rsid w:val="0029757F"/>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404C"/>
    <w:rsid w:val="00305DAD"/>
    <w:rsid w:val="003071CC"/>
    <w:rsid w:val="00310738"/>
    <w:rsid w:val="0031170D"/>
    <w:rsid w:val="0031179F"/>
    <w:rsid w:val="00312759"/>
    <w:rsid w:val="00312FC5"/>
    <w:rsid w:val="00317120"/>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31C2"/>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1124"/>
    <w:rsid w:val="003C312A"/>
    <w:rsid w:val="003C5EEA"/>
    <w:rsid w:val="003D4A46"/>
    <w:rsid w:val="003D5BBE"/>
    <w:rsid w:val="003E24CB"/>
    <w:rsid w:val="003E351D"/>
    <w:rsid w:val="003E723C"/>
    <w:rsid w:val="003E7453"/>
    <w:rsid w:val="003E791C"/>
    <w:rsid w:val="003E7925"/>
    <w:rsid w:val="003E79E3"/>
    <w:rsid w:val="003F1A04"/>
    <w:rsid w:val="003F2197"/>
    <w:rsid w:val="003F435A"/>
    <w:rsid w:val="004024FB"/>
    <w:rsid w:val="00402D47"/>
    <w:rsid w:val="00403596"/>
    <w:rsid w:val="00403FF5"/>
    <w:rsid w:val="00404CE0"/>
    <w:rsid w:val="00407010"/>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139A"/>
    <w:rsid w:val="00472478"/>
    <w:rsid w:val="0047313A"/>
    <w:rsid w:val="004748A1"/>
    <w:rsid w:val="00475CE3"/>
    <w:rsid w:val="00476B5C"/>
    <w:rsid w:val="004778EF"/>
    <w:rsid w:val="00482CDA"/>
    <w:rsid w:val="00483A54"/>
    <w:rsid w:val="004928B6"/>
    <w:rsid w:val="0049458D"/>
    <w:rsid w:val="0049465B"/>
    <w:rsid w:val="00494A56"/>
    <w:rsid w:val="00494D94"/>
    <w:rsid w:val="0049524E"/>
    <w:rsid w:val="00495E9C"/>
    <w:rsid w:val="00497187"/>
    <w:rsid w:val="004A1956"/>
    <w:rsid w:val="004A1E93"/>
    <w:rsid w:val="004A2BEB"/>
    <w:rsid w:val="004A32D5"/>
    <w:rsid w:val="004B09A2"/>
    <w:rsid w:val="004B11F3"/>
    <w:rsid w:val="004B21A7"/>
    <w:rsid w:val="004B325A"/>
    <w:rsid w:val="004B3352"/>
    <w:rsid w:val="004B4BD3"/>
    <w:rsid w:val="004B734D"/>
    <w:rsid w:val="004B7B08"/>
    <w:rsid w:val="004C40B0"/>
    <w:rsid w:val="004C45CF"/>
    <w:rsid w:val="004C4DF0"/>
    <w:rsid w:val="004C4EBA"/>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3856"/>
    <w:rsid w:val="004F471A"/>
    <w:rsid w:val="00500040"/>
    <w:rsid w:val="005005A2"/>
    <w:rsid w:val="0050070D"/>
    <w:rsid w:val="00502AE5"/>
    <w:rsid w:val="005036DF"/>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810F4"/>
    <w:rsid w:val="0058420C"/>
    <w:rsid w:val="00584B79"/>
    <w:rsid w:val="005868F2"/>
    <w:rsid w:val="00590126"/>
    <w:rsid w:val="00591B7D"/>
    <w:rsid w:val="005920B1"/>
    <w:rsid w:val="0059243D"/>
    <w:rsid w:val="00593811"/>
    <w:rsid w:val="00593C09"/>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09B"/>
    <w:rsid w:val="005D0922"/>
    <w:rsid w:val="005D0D31"/>
    <w:rsid w:val="005D223A"/>
    <w:rsid w:val="005D2C29"/>
    <w:rsid w:val="005D3FB4"/>
    <w:rsid w:val="005D5C7A"/>
    <w:rsid w:val="005D6513"/>
    <w:rsid w:val="005E49C3"/>
    <w:rsid w:val="005E5673"/>
    <w:rsid w:val="005F4F3C"/>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30028"/>
    <w:rsid w:val="00634F4C"/>
    <w:rsid w:val="00636361"/>
    <w:rsid w:val="00636EB5"/>
    <w:rsid w:val="00641115"/>
    <w:rsid w:val="0064182C"/>
    <w:rsid w:val="00641B08"/>
    <w:rsid w:val="00643706"/>
    <w:rsid w:val="006467C5"/>
    <w:rsid w:val="00646A65"/>
    <w:rsid w:val="00646C7E"/>
    <w:rsid w:val="006554CE"/>
    <w:rsid w:val="00656CDF"/>
    <w:rsid w:val="00657D8E"/>
    <w:rsid w:val="00660283"/>
    <w:rsid w:val="006608D3"/>
    <w:rsid w:val="0066246C"/>
    <w:rsid w:val="00663B29"/>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A1D"/>
    <w:rsid w:val="00692982"/>
    <w:rsid w:val="00692DC8"/>
    <w:rsid w:val="006A1F47"/>
    <w:rsid w:val="006A4008"/>
    <w:rsid w:val="006A6E5A"/>
    <w:rsid w:val="006B5247"/>
    <w:rsid w:val="006B59ED"/>
    <w:rsid w:val="006B7294"/>
    <w:rsid w:val="006C1FC4"/>
    <w:rsid w:val="006C2843"/>
    <w:rsid w:val="006C2D2C"/>
    <w:rsid w:val="006C47F9"/>
    <w:rsid w:val="006C4F0F"/>
    <w:rsid w:val="006D180D"/>
    <w:rsid w:val="006D3CDC"/>
    <w:rsid w:val="006D4F61"/>
    <w:rsid w:val="006D6E32"/>
    <w:rsid w:val="006E19F4"/>
    <w:rsid w:val="006E2D09"/>
    <w:rsid w:val="006E4844"/>
    <w:rsid w:val="006E4D73"/>
    <w:rsid w:val="006E5E2F"/>
    <w:rsid w:val="006E6393"/>
    <w:rsid w:val="006E6865"/>
    <w:rsid w:val="006E7395"/>
    <w:rsid w:val="006F11E4"/>
    <w:rsid w:val="006F29C3"/>
    <w:rsid w:val="006F3DDC"/>
    <w:rsid w:val="006F58F9"/>
    <w:rsid w:val="007011F3"/>
    <w:rsid w:val="00702128"/>
    <w:rsid w:val="00702AAF"/>
    <w:rsid w:val="00703F48"/>
    <w:rsid w:val="00705294"/>
    <w:rsid w:val="00705B84"/>
    <w:rsid w:val="0071319A"/>
    <w:rsid w:val="00714C1D"/>
    <w:rsid w:val="007166C7"/>
    <w:rsid w:val="007173C9"/>
    <w:rsid w:val="00722683"/>
    <w:rsid w:val="007249A3"/>
    <w:rsid w:val="00727879"/>
    <w:rsid w:val="00732D00"/>
    <w:rsid w:val="00733567"/>
    <w:rsid w:val="00736A8C"/>
    <w:rsid w:val="0073741E"/>
    <w:rsid w:val="007413F1"/>
    <w:rsid w:val="00741737"/>
    <w:rsid w:val="00741D3D"/>
    <w:rsid w:val="00743520"/>
    <w:rsid w:val="007439E4"/>
    <w:rsid w:val="007450ED"/>
    <w:rsid w:val="0074756D"/>
    <w:rsid w:val="00747CB1"/>
    <w:rsid w:val="00750B0E"/>
    <w:rsid w:val="007544F4"/>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5A03"/>
    <w:rsid w:val="007811A3"/>
    <w:rsid w:val="00782FF2"/>
    <w:rsid w:val="00783308"/>
    <w:rsid w:val="00784969"/>
    <w:rsid w:val="007855EC"/>
    <w:rsid w:val="007863AC"/>
    <w:rsid w:val="0079101C"/>
    <w:rsid w:val="00794C46"/>
    <w:rsid w:val="00794D7E"/>
    <w:rsid w:val="0079728F"/>
    <w:rsid w:val="007A3873"/>
    <w:rsid w:val="007A5966"/>
    <w:rsid w:val="007B31DC"/>
    <w:rsid w:val="007B648F"/>
    <w:rsid w:val="007B68BE"/>
    <w:rsid w:val="007B7561"/>
    <w:rsid w:val="007C13B3"/>
    <w:rsid w:val="007C1682"/>
    <w:rsid w:val="007C42AF"/>
    <w:rsid w:val="007C62CC"/>
    <w:rsid w:val="007C7A0B"/>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6DE"/>
    <w:rsid w:val="0080213C"/>
    <w:rsid w:val="008023BA"/>
    <w:rsid w:val="00803468"/>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755C"/>
    <w:rsid w:val="00847CA6"/>
    <w:rsid w:val="00847D0F"/>
    <w:rsid w:val="00847EF2"/>
    <w:rsid w:val="00855605"/>
    <w:rsid w:val="00856BF6"/>
    <w:rsid w:val="00862AD6"/>
    <w:rsid w:val="00862DC9"/>
    <w:rsid w:val="00863977"/>
    <w:rsid w:val="008646D3"/>
    <w:rsid w:val="00864FE0"/>
    <w:rsid w:val="008676DC"/>
    <w:rsid w:val="00870FA7"/>
    <w:rsid w:val="008716E1"/>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7BAC"/>
    <w:rsid w:val="008A00BB"/>
    <w:rsid w:val="008A1ACA"/>
    <w:rsid w:val="008A63E8"/>
    <w:rsid w:val="008A6C30"/>
    <w:rsid w:val="008B0414"/>
    <w:rsid w:val="008B2E0E"/>
    <w:rsid w:val="008B5D15"/>
    <w:rsid w:val="008C01E5"/>
    <w:rsid w:val="008C113A"/>
    <w:rsid w:val="008C739C"/>
    <w:rsid w:val="008C7D4A"/>
    <w:rsid w:val="008D07A7"/>
    <w:rsid w:val="008D2197"/>
    <w:rsid w:val="008D21B3"/>
    <w:rsid w:val="008D23F7"/>
    <w:rsid w:val="008D4DA1"/>
    <w:rsid w:val="008E3E5C"/>
    <w:rsid w:val="008E4914"/>
    <w:rsid w:val="008E4B4F"/>
    <w:rsid w:val="008E7CE9"/>
    <w:rsid w:val="008F1DF5"/>
    <w:rsid w:val="008F48FC"/>
    <w:rsid w:val="008F5512"/>
    <w:rsid w:val="0090041A"/>
    <w:rsid w:val="00901172"/>
    <w:rsid w:val="00902FEA"/>
    <w:rsid w:val="00903A18"/>
    <w:rsid w:val="00905256"/>
    <w:rsid w:val="009119BA"/>
    <w:rsid w:val="00911C1E"/>
    <w:rsid w:val="009123CB"/>
    <w:rsid w:val="00912646"/>
    <w:rsid w:val="009142B4"/>
    <w:rsid w:val="009179C5"/>
    <w:rsid w:val="00922577"/>
    <w:rsid w:val="00923E79"/>
    <w:rsid w:val="009256ED"/>
    <w:rsid w:val="00926A1A"/>
    <w:rsid w:val="009275BC"/>
    <w:rsid w:val="00927A85"/>
    <w:rsid w:val="0093537C"/>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E9C"/>
    <w:rsid w:val="00962EF8"/>
    <w:rsid w:val="009631D2"/>
    <w:rsid w:val="00971C4F"/>
    <w:rsid w:val="00972326"/>
    <w:rsid w:val="00973E9A"/>
    <w:rsid w:val="0097424B"/>
    <w:rsid w:val="00974DF1"/>
    <w:rsid w:val="00975A9E"/>
    <w:rsid w:val="009761A2"/>
    <w:rsid w:val="00980CFB"/>
    <w:rsid w:val="009816AC"/>
    <w:rsid w:val="009817CB"/>
    <w:rsid w:val="00982A9C"/>
    <w:rsid w:val="0098685A"/>
    <w:rsid w:val="009869A3"/>
    <w:rsid w:val="00992A29"/>
    <w:rsid w:val="0099362B"/>
    <w:rsid w:val="0099615B"/>
    <w:rsid w:val="009971EE"/>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490D"/>
    <w:rsid w:val="009C4BCA"/>
    <w:rsid w:val="009C60B2"/>
    <w:rsid w:val="009C65AA"/>
    <w:rsid w:val="009D10F6"/>
    <w:rsid w:val="009D3535"/>
    <w:rsid w:val="009E12DB"/>
    <w:rsid w:val="009E29F0"/>
    <w:rsid w:val="009E503D"/>
    <w:rsid w:val="009E7533"/>
    <w:rsid w:val="009E7547"/>
    <w:rsid w:val="009F07E4"/>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3631"/>
    <w:rsid w:val="00A65ABD"/>
    <w:rsid w:val="00A668AC"/>
    <w:rsid w:val="00A67D7D"/>
    <w:rsid w:val="00A71E48"/>
    <w:rsid w:val="00A72464"/>
    <w:rsid w:val="00A747D1"/>
    <w:rsid w:val="00A75DF9"/>
    <w:rsid w:val="00A76301"/>
    <w:rsid w:val="00A77C0F"/>
    <w:rsid w:val="00A80339"/>
    <w:rsid w:val="00A818F2"/>
    <w:rsid w:val="00A82D10"/>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5C58"/>
    <w:rsid w:val="00AE6122"/>
    <w:rsid w:val="00AF06E1"/>
    <w:rsid w:val="00AF117B"/>
    <w:rsid w:val="00AF1555"/>
    <w:rsid w:val="00AF3976"/>
    <w:rsid w:val="00AF511A"/>
    <w:rsid w:val="00AF7882"/>
    <w:rsid w:val="00B051B8"/>
    <w:rsid w:val="00B054B5"/>
    <w:rsid w:val="00B05761"/>
    <w:rsid w:val="00B11D9E"/>
    <w:rsid w:val="00B1364A"/>
    <w:rsid w:val="00B1378C"/>
    <w:rsid w:val="00B15B6F"/>
    <w:rsid w:val="00B162D1"/>
    <w:rsid w:val="00B20B3A"/>
    <w:rsid w:val="00B21073"/>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517EC"/>
    <w:rsid w:val="00B53BD3"/>
    <w:rsid w:val="00B540E5"/>
    <w:rsid w:val="00B54FE9"/>
    <w:rsid w:val="00B57360"/>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E1CBA"/>
    <w:rsid w:val="00BE27EC"/>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12268"/>
    <w:rsid w:val="00C15982"/>
    <w:rsid w:val="00C168CD"/>
    <w:rsid w:val="00C200A7"/>
    <w:rsid w:val="00C20C85"/>
    <w:rsid w:val="00C20DD0"/>
    <w:rsid w:val="00C2279F"/>
    <w:rsid w:val="00C2341B"/>
    <w:rsid w:val="00C238C0"/>
    <w:rsid w:val="00C24C4E"/>
    <w:rsid w:val="00C24CB9"/>
    <w:rsid w:val="00C255BB"/>
    <w:rsid w:val="00C26383"/>
    <w:rsid w:val="00C26CA9"/>
    <w:rsid w:val="00C30553"/>
    <w:rsid w:val="00C30558"/>
    <w:rsid w:val="00C31B06"/>
    <w:rsid w:val="00C33392"/>
    <w:rsid w:val="00C3446A"/>
    <w:rsid w:val="00C346F1"/>
    <w:rsid w:val="00C41023"/>
    <w:rsid w:val="00C41B94"/>
    <w:rsid w:val="00C43538"/>
    <w:rsid w:val="00C444A4"/>
    <w:rsid w:val="00C449B2"/>
    <w:rsid w:val="00C4584C"/>
    <w:rsid w:val="00C470E9"/>
    <w:rsid w:val="00C52CD9"/>
    <w:rsid w:val="00C53B72"/>
    <w:rsid w:val="00C5411F"/>
    <w:rsid w:val="00C5662D"/>
    <w:rsid w:val="00C60A1F"/>
    <w:rsid w:val="00C60FC7"/>
    <w:rsid w:val="00C61062"/>
    <w:rsid w:val="00C61189"/>
    <w:rsid w:val="00C63285"/>
    <w:rsid w:val="00C64465"/>
    <w:rsid w:val="00C65CE8"/>
    <w:rsid w:val="00C65FB1"/>
    <w:rsid w:val="00C662E5"/>
    <w:rsid w:val="00C72EDA"/>
    <w:rsid w:val="00C733CB"/>
    <w:rsid w:val="00C7439A"/>
    <w:rsid w:val="00C7646A"/>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42B5"/>
    <w:rsid w:val="00CA6386"/>
    <w:rsid w:val="00CA689E"/>
    <w:rsid w:val="00CB0F59"/>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39B3"/>
    <w:rsid w:val="00CF42CC"/>
    <w:rsid w:val="00CF688D"/>
    <w:rsid w:val="00D00A9C"/>
    <w:rsid w:val="00D01948"/>
    <w:rsid w:val="00D024F1"/>
    <w:rsid w:val="00D05AD3"/>
    <w:rsid w:val="00D11365"/>
    <w:rsid w:val="00D11C8C"/>
    <w:rsid w:val="00D15DB3"/>
    <w:rsid w:val="00D16017"/>
    <w:rsid w:val="00D16116"/>
    <w:rsid w:val="00D16C06"/>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304"/>
    <w:rsid w:val="00D458F8"/>
    <w:rsid w:val="00D46330"/>
    <w:rsid w:val="00D5012E"/>
    <w:rsid w:val="00D50358"/>
    <w:rsid w:val="00D50975"/>
    <w:rsid w:val="00D51CE1"/>
    <w:rsid w:val="00D548D4"/>
    <w:rsid w:val="00D54F43"/>
    <w:rsid w:val="00D554F5"/>
    <w:rsid w:val="00D56432"/>
    <w:rsid w:val="00D5668F"/>
    <w:rsid w:val="00D56A10"/>
    <w:rsid w:val="00D57D77"/>
    <w:rsid w:val="00D62F80"/>
    <w:rsid w:val="00D65797"/>
    <w:rsid w:val="00D67616"/>
    <w:rsid w:val="00D72ECD"/>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22D1"/>
    <w:rsid w:val="00D92A18"/>
    <w:rsid w:val="00D96A10"/>
    <w:rsid w:val="00D97345"/>
    <w:rsid w:val="00DA0A6F"/>
    <w:rsid w:val="00DA293E"/>
    <w:rsid w:val="00DA37E0"/>
    <w:rsid w:val="00DA4B02"/>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DF32D0"/>
    <w:rsid w:val="00E021A8"/>
    <w:rsid w:val="00E06B6F"/>
    <w:rsid w:val="00E074E1"/>
    <w:rsid w:val="00E07CAD"/>
    <w:rsid w:val="00E114E3"/>
    <w:rsid w:val="00E16336"/>
    <w:rsid w:val="00E168ED"/>
    <w:rsid w:val="00E2095D"/>
    <w:rsid w:val="00E23A33"/>
    <w:rsid w:val="00E2477A"/>
    <w:rsid w:val="00E30681"/>
    <w:rsid w:val="00E3133C"/>
    <w:rsid w:val="00E31548"/>
    <w:rsid w:val="00E31573"/>
    <w:rsid w:val="00E31C76"/>
    <w:rsid w:val="00E322B0"/>
    <w:rsid w:val="00E3282E"/>
    <w:rsid w:val="00E33295"/>
    <w:rsid w:val="00E35ECB"/>
    <w:rsid w:val="00E36483"/>
    <w:rsid w:val="00E401C1"/>
    <w:rsid w:val="00E40707"/>
    <w:rsid w:val="00E40FC4"/>
    <w:rsid w:val="00E42F09"/>
    <w:rsid w:val="00E430E3"/>
    <w:rsid w:val="00E43EDE"/>
    <w:rsid w:val="00E448AB"/>
    <w:rsid w:val="00E448C5"/>
    <w:rsid w:val="00E45A54"/>
    <w:rsid w:val="00E45A5B"/>
    <w:rsid w:val="00E45F5E"/>
    <w:rsid w:val="00E4604F"/>
    <w:rsid w:val="00E52D69"/>
    <w:rsid w:val="00E53D7C"/>
    <w:rsid w:val="00E54D40"/>
    <w:rsid w:val="00E55AC1"/>
    <w:rsid w:val="00E61700"/>
    <w:rsid w:val="00E660BE"/>
    <w:rsid w:val="00E669EE"/>
    <w:rsid w:val="00E70EDC"/>
    <w:rsid w:val="00E712F3"/>
    <w:rsid w:val="00E7140A"/>
    <w:rsid w:val="00E727F1"/>
    <w:rsid w:val="00E739B0"/>
    <w:rsid w:val="00E74610"/>
    <w:rsid w:val="00E75780"/>
    <w:rsid w:val="00E7657C"/>
    <w:rsid w:val="00E77783"/>
    <w:rsid w:val="00E82FB6"/>
    <w:rsid w:val="00E84D07"/>
    <w:rsid w:val="00E85441"/>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D105A"/>
    <w:rsid w:val="00ED16AE"/>
    <w:rsid w:val="00ED1C32"/>
    <w:rsid w:val="00ED37D7"/>
    <w:rsid w:val="00ED45CC"/>
    <w:rsid w:val="00ED7CB1"/>
    <w:rsid w:val="00EE0FEE"/>
    <w:rsid w:val="00EE1E30"/>
    <w:rsid w:val="00EE2C03"/>
    <w:rsid w:val="00EE32D5"/>
    <w:rsid w:val="00EE39AF"/>
    <w:rsid w:val="00EE3E9B"/>
    <w:rsid w:val="00EE4E65"/>
    <w:rsid w:val="00EE74AB"/>
    <w:rsid w:val="00EE7D91"/>
    <w:rsid w:val="00EF0CE1"/>
    <w:rsid w:val="00EF18D7"/>
    <w:rsid w:val="00EF227F"/>
    <w:rsid w:val="00F04404"/>
    <w:rsid w:val="00F04AC0"/>
    <w:rsid w:val="00F05BA1"/>
    <w:rsid w:val="00F0716E"/>
    <w:rsid w:val="00F110D7"/>
    <w:rsid w:val="00F125A6"/>
    <w:rsid w:val="00F13F3F"/>
    <w:rsid w:val="00F16DBB"/>
    <w:rsid w:val="00F17250"/>
    <w:rsid w:val="00F20275"/>
    <w:rsid w:val="00F20D36"/>
    <w:rsid w:val="00F21534"/>
    <w:rsid w:val="00F2187C"/>
    <w:rsid w:val="00F224F1"/>
    <w:rsid w:val="00F22BB6"/>
    <w:rsid w:val="00F25E29"/>
    <w:rsid w:val="00F266B0"/>
    <w:rsid w:val="00F27226"/>
    <w:rsid w:val="00F33E1A"/>
    <w:rsid w:val="00F36CCB"/>
    <w:rsid w:val="00F37847"/>
    <w:rsid w:val="00F37FDA"/>
    <w:rsid w:val="00F407A7"/>
    <w:rsid w:val="00F40A0D"/>
    <w:rsid w:val="00F40E07"/>
    <w:rsid w:val="00F42AA1"/>
    <w:rsid w:val="00F43B77"/>
    <w:rsid w:val="00F442D3"/>
    <w:rsid w:val="00F46AB6"/>
    <w:rsid w:val="00F46B41"/>
    <w:rsid w:val="00F50B79"/>
    <w:rsid w:val="00F528BC"/>
    <w:rsid w:val="00F53187"/>
    <w:rsid w:val="00F5567D"/>
    <w:rsid w:val="00F563A2"/>
    <w:rsid w:val="00F57E20"/>
    <w:rsid w:val="00F63E84"/>
    <w:rsid w:val="00F66231"/>
    <w:rsid w:val="00F678A3"/>
    <w:rsid w:val="00F70ADA"/>
    <w:rsid w:val="00F73B78"/>
    <w:rsid w:val="00F75710"/>
    <w:rsid w:val="00F759AE"/>
    <w:rsid w:val="00F76181"/>
    <w:rsid w:val="00F76594"/>
    <w:rsid w:val="00F77A92"/>
    <w:rsid w:val="00F862C7"/>
    <w:rsid w:val="00F866DD"/>
    <w:rsid w:val="00F87A49"/>
    <w:rsid w:val="00F87F2E"/>
    <w:rsid w:val="00F90BF2"/>
    <w:rsid w:val="00F90EA8"/>
    <w:rsid w:val="00F90F12"/>
    <w:rsid w:val="00F91862"/>
    <w:rsid w:val="00F93BE5"/>
    <w:rsid w:val="00FA1698"/>
    <w:rsid w:val="00FA2B0A"/>
    <w:rsid w:val="00FA4194"/>
    <w:rsid w:val="00FA4FB3"/>
    <w:rsid w:val="00FA5479"/>
    <w:rsid w:val="00FA6E7C"/>
    <w:rsid w:val="00FB0208"/>
    <w:rsid w:val="00FB0CF8"/>
    <w:rsid w:val="00FB264D"/>
    <w:rsid w:val="00FB2C20"/>
    <w:rsid w:val="00FB31C3"/>
    <w:rsid w:val="00FB32A6"/>
    <w:rsid w:val="00FB420B"/>
    <w:rsid w:val="00FB4EFB"/>
    <w:rsid w:val="00FC0B9E"/>
    <w:rsid w:val="00FC5FD9"/>
    <w:rsid w:val="00FD0BAE"/>
    <w:rsid w:val="00FD128C"/>
    <w:rsid w:val="00FD1D03"/>
    <w:rsid w:val="00FD2846"/>
    <w:rsid w:val="00FD386C"/>
    <w:rsid w:val="00FD4FC0"/>
    <w:rsid w:val="00FD6102"/>
    <w:rsid w:val="00FE07C6"/>
    <w:rsid w:val="00FE0B36"/>
    <w:rsid w:val="00FE1E1A"/>
    <w:rsid w:val="00FE2563"/>
    <w:rsid w:val="00FE35FE"/>
    <w:rsid w:val="00FE6EE5"/>
    <w:rsid w:val="00FF1FC7"/>
    <w:rsid w:val="00FF269B"/>
    <w:rsid w:val="00FF4468"/>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6</Pages>
  <Words>1561</Words>
  <Characters>9102</Characters>
  <Application>Microsoft Office Word</Application>
  <DocSecurity>0</DocSecurity>
  <Lines>202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105</cp:revision>
  <dcterms:created xsi:type="dcterms:W3CDTF">2022-09-21T02:13:00Z</dcterms:created>
  <dcterms:modified xsi:type="dcterms:W3CDTF">2022-10-26T16:09:00Z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