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EEF" w:rsidRDefault="00865E7B">
      <w:pPr>
        <w:pStyle w:val="Heading1"/>
        <w:pBdr>
          <w:top w:val="nil"/>
          <w:left w:val="nil"/>
          <w:bottom w:val="nil"/>
          <w:right w:val="nil"/>
          <w:between w:val="nil"/>
        </w:pBdr>
      </w:pPr>
      <w:bookmarkStart w:id="0" w:name="_9cqjz1me3vop" w:colFirst="0" w:colLast="0"/>
      <w:bookmarkEnd w:id="0"/>
      <w:r>
        <w:t>Consolidated Variable Interest Entities (VIE)</w:t>
      </w:r>
    </w:p>
    <w:p w:rsidR="00431EEF" w:rsidRDefault="00865E7B">
      <w:pPr>
        <w:pBdr>
          <w:top w:val="nil"/>
          <w:left w:val="nil"/>
          <w:bottom w:val="nil"/>
          <w:right w:val="nil"/>
          <w:between w:val="nil"/>
        </w:pBdr>
      </w:pPr>
      <w:r>
        <w:t>Rule ID: DQC_0083</w:t>
      </w:r>
    </w:p>
    <w:p w:rsidR="00431EEF" w:rsidRDefault="00865E7B">
      <w:pPr>
        <w:pStyle w:val="Heading3"/>
        <w:pBdr>
          <w:top w:val="nil"/>
          <w:left w:val="nil"/>
          <w:bottom w:val="nil"/>
          <w:right w:val="nil"/>
          <w:between w:val="nil"/>
        </w:pBdr>
      </w:pPr>
      <w:bookmarkStart w:id="1" w:name="_jcnmuin87d7z" w:colFirst="0" w:colLast="0"/>
      <w:bookmarkEnd w:id="1"/>
      <w:r>
        <w:t>Rule function</w:t>
      </w:r>
    </w:p>
    <w:p w:rsidR="00431EEF" w:rsidRDefault="00865E7B">
      <w:pPr>
        <w:pBdr>
          <w:top w:val="nil"/>
          <w:left w:val="nil"/>
          <w:bottom w:val="nil"/>
          <w:right w:val="nil"/>
          <w:between w:val="nil"/>
        </w:pBdr>
        <w:spacing w:before="200" w:after="200"/>
        <w:ind w:right="200"/>
        <w:jc w:val="both"/>
      </w:pPr>
      <w:r>
        <w:t xml:space="preserve">This rule identifies those cases where the filer has used the </w:t>
      </w:r>
      <w:proofErr w:type="spellStart"/>
      <w:r>
        <w:rPr>
          <w:i/>
        </w:rPr>
        <w:t>VariableInterestEntitiesByClassificationOfEntityAxis</w:t>
      </w:r>
      <w:proofErr w:type="spellEnd"/>
      <w:r>
        <w:t xml:space="preserve"> axis with either of the following members on the face financial statements:</w:t>
      </w:r>
    </w:p>
    <w:p w:rsidR="00431EEF" w:rsidRDefault="00865E7B">
      <w:pPr>
        <w:numPr>
          <w:ilvl w:val="0"/>
          <w:numId w:val="1"/>
        </w:numPr>
        <w:spacing w:line="240" w:lineRule="auto"/>
        <w:jc w:val="both"/>
        <w:rPr>
          <w:i/>
        </w:rPr>
      </w:pPr>
      <w:r>
        <w:rPr>
          <w:i/>
        </w:rPr>
        <w:t>VariableInterestEntityPrimaryBeneficiaryAggregatedDisclosureMember</w:t>
      </w:r>
    </w:p>
    <w:p w:rsidR="00431EEF" w:rsidRDefault="00865E7B">
      <w:pPr>
        <w:numPr>
          <w:ilvl w:val="0"/>
          <w:numId w:val="1"/>
        </w:numPr>
        <w:pBdr>
          <w:top w:val="nil"/>
          <w:left w:val="nil"/>
          <w:bottom w:val="nil"/>
          <w:right w:val="nil"/>
          <w:between w:val="nil"/>
        </w:pBdr>
        <w:spacing w:after="200"/>
        <w:ind w:right="200"/>
        <w:jc w:val="both"/>
        <w:rPr>
          <w:i/>
        </w:rPr>
      </w:pPr>
      <w:proofErr w:type="spellStart"/>
      <w:r>
        <w:rPr>
          <w:i/>
        </w:rPr>
        <w:t>VariableInterestEntityPrimaryBeneficiaryMember</w:t>
      </w:r>
      <w:proofErr w:type="spellEnd"/>
    </w:p>
    <w:p w:rsidR="00431EEF" w:rsidRDefault="00865E7B">
      <w:pPr>
        <w:pBdr>
          <w:top w:val="nil"/>
          <w:left w:val="nil"/>
          <w:bottom w:val="nil"/>
          <w:right w:val="nil"/>
          <w:between w:val="nil"/>
        </w:pBdr>
        <w:spacing w:before="200" w:after="200"/>
        <w:ind w:right="200"/>
        <w:jc w:val="both"/>
      </w:pPr>
      <w:r>
        <w:t xml:space="preserve">The </w:t>
      </w:r>
      <w:proofErr w:type="spellStart"/>
      <w:r>
        <w:rPr>
          <w:i/>
        </w:rPr>
        <w:t>ConsolidatedEntitiesAxis</w:t>
      </w:r>
      <w:proofErr w:type="spellEnd"/>
      <w:r>
        <w:rPr>
          <w:i/>
        </w:rPr>
        <w:t xml:space="preserve"> </w:t>
      </w:r>
      <w:bookmarkStart w:id="2" w:name="_GoBack"/>
      <w:bookmarkEnd w:id="2"/>
      <w:r>
        <w:t xml:space="preserve">should be used when a filer reports values for the VIE that comprise the consolidated values represented on the financial statements. The rule identifies all the concepts used in the face financial statements that are monetary items and then </w:t>
      </w:r>
      <w:proofErr w:type="spellStart"/>
      <w:r>
        <w:t>detemines</w:t>
      </w:r>
      <w:proofErr w:type="spellEnd"/>
      <w:r>
        <w:t xml:space="preserve"> whi</w:t>
      </w:r>
      <w:r>
        <w:t xml:space="preserve">ch of these elements report facts using the </w:t>
      </w:r>
      <w:proofErr w:type="spellStart"/>
      <w:r>
        <w:t>VariableInterestEntitiesByClassificationOfEntityAxis</w:t>
      </w:r>
      <w:proofErr w:type="spellEnd"/>
      <w:r>
        <w:t xml:space="preserve"> with either of the members above.</w:t>
      </w:r>
    </w:p>
    <w:p w:rsidR="00431EEF" w:rsidRDefault="00865E7B">
      <w:pPr>
        <w:pStyle w:val="Heading3"/>
        <w:pBdr>
          <w:top w:val="nil"/>
          <w:left w:val="nil"/>
          <w:bottom w:val="nil"/>
          <w:right w:val="nil"/>
          <w:between w:val="nil"/>
        </w:pBdr>
        <w:jc w:val="both"/>
      </w:pPr>
      <w:bookmarkStart w:id="3" w:name="_l5kh25i2qzjr" w:colFirst="0" w:colLast="0"/>
      <w:bookmarkEnd w:id="3"/>
      <w:r>
        <w:t>Problem solved by the rule</w:t>
      </w:r>
    </w:p>
    <w:p w:rsidR="00431EEF" w:rsidRDefault="00865E7B">
      <w:pPr>
        <w:pBdr>
          <w:top w:val="nil"/>
          <w:left w:val="nil"/>
          <w:bottom w:val="nil"/>
          <w:right w:val="nil"/>
          <w:between w:val="nil"/>
        </w:pBdr>
        <w:jc w:val="both"/>
      </w:pPr>
      <w:r>
        <w:t xml:space="preserve">This rule addresses the inconsistencies in filing relative to VIE reporting, where the same facts </w:t>
      </w:r>
      <w:r>
        <w:t>are reported differently within a filing or across filings. This rule highlights where a filer has used a different approach to represent the portion of the financial statements that are attributable to the VIE.</w:t>
      </w:r>
    </w:p>
    <w:p w:rsidR="00431EEF" w:rsidRDefault="00431EEF">
      <w:pPr>
        <w:pBdr>
          <w:top w:val="nil"/>
          <w:left w:val="nil"/>
          <w:bottom w:val="nil"/>
          <w:right w:val="nil"/>
          <w:between w:val="nil"/>
        </w:pBdr>
        <w:jc w:val="both"/>
      </w:pPr>
    </w:p>
    <w:p w:rsidR="00431EEF" w:rsidRDefault="00865E7B">
      <w:pPr>
        <w:pBdr>
          <w:top w:val="nil"/>
          <w:left w:val="nil"/>
          <w:bottom w:val="nil"/>
          <w:right w:val="nil"/>
          <w:between w:val="nil"/>
        </w:pBdr>
        <w:jc w:val="both"/>
      </w:pPr>
      <w:r>
        <w:rPr>
          <w:color w:val="434343"/>
          <w:sz w:val="28"/>
          <w:szCs w:val="28"/>
        </w:rPr>
        <w:t>Example rule message</w:t>
      </w:r>
    </w:p>
    <w:p w:rsidR="00431EEF" w:rsidRDefault="00865E7B">
      <w:pPr>
        <w:spacing w:line="360" w:lineRule="auto"/>
      </w:pPr>
      <w:r>
        <w:t xml:space="preserve">The filer has used the element </w:t>
      </w:r>
      <w:proofErr w:type="spellStart"/>
      <w:r>
        <w:rPr>
          <w:i/>
        </w:rPr>
        <w:t>AccountsPayableCurrent</w:t>
      </w:r>
      <w:proofErr w:type="spellEnd"/>
      <w:r>
        <w:t xml:space="preserve"> with the axis </w:t>
      </w:r>
      <w:proofErr w:type="spellStart"/>
      <w:r>
        <w:rPr>
          <w:i/>
        </w:rPr>
        <w:t>VariableInterestEntitiesByClassificationOfEntityAxis</w:t>
      </w:r>
      <w:proofErr w:type="spellEnd"/>
      <w:r>
        <w:t xml:space="preserve"> and the member </w:t>
      </w:r>
      <w:r>
        <w:rPr>
          <w:i/>
        </w:rPr>
        <w:t>VariableInterestEntityPrimaryBeneficiaryAggregatedDisclosureMember</w:t>
      </w:r>
      <w:r>
        <w:t xml:space="preserve"> to report a value of 475,018,000 in the filing. The f</w:t>
      </w:r>
      <w:r>
        <w:t xml:space="preserve">iler should use the axis </w:t>
      </w:r>
      <w:proofErr w:type="spellStart"/>
      <w:r>
        <w:rPr>
          <w:i/>
        </w:rPr>
        <w:t>ConsolidatedEntitiesAxis</w:t>
      </w:r>
      <w:proofErr w:type="spellEnd"/>
      <w:r>
        <w:t xml:space="preserve"> and the member </w:t>
      </w:r>
      <w:proofErr w:type="spellStart"/>
      <w:r>
        <w:rPr>
          <w:i/>
        </w:rPr>
        <w:t>VariableInterestEntityPrimaryBeneficiaryMember</w:t>
      </w:r>
      <w:proofErr w:type="spellEnd"/>
      <w:r>
        <w:t xml:space="preserve"> to indicate the portion of the financial statement category that is applicable to consolidated VIE's.</w:t>
      </w:r>
    </w:p>
    <w:p w:rsidR="00431EEF" w:rsidRDefault="00431EEF">
      <w:pPr>
        <w:spacing w:line="360" w:lineRule="auto"/>
      </w:pPr>
    </w:p>
    <w:p w:rsidR="00431EEF" w:rsidRDefault="00865E7B">
      <w:pPr>
        <w:spacing w:line="360" w:lineRule="auto"/>
      </w:pPr>
      <w:r>
        <w:t xml:space="preserve">The properties of this </w:t>
      </w:r>
      <w:proofErr w:type="spellStart"/>
      <w:r>
        <w:t>AccountsPayableCur</w:t>
      </w:r>
      <w:r>
        <w:t>rent</w:t>
      </w:r>
      <w:proofErr w:type="spellEnd"/>
      <w:r>
        <w:t xml:space="preserve"> fact are:</w:t>
      </w:r>
    </w:p>
    <w:p w:rsidR="00431EEF" w:rsidRDefault="00865E7B">
      <w:pPr>
        <w:spacing w:line="360" w:lineRule="auto"/>
      </w:pPr>
      <w:proofErr w:type="gramStart"/>
      <w:r>
        <w:t>Period :2018</w:t>
      </w:r>
      <w:proofErr w:type="gramEnd"/>
      <w:r>
        <w:t>-12-31</w:t>
      </w:r>
    </w:p>
    <w:p w:rsidR="00431EEF" w:rsidRDefault="00865E7B">
      <w:pPr>
        <w:spacing w:line="360" w:lineRule="auto"/>
      </w:pPr>
      <w:proofErr w:type="gramStart"/>
      <w:r>
        <w:t>Dimensions :</w:t>
      </w:r>
      <w:proofErr w:type="gramEnd"/>
      <w:r>
        <w:t xml:space="preserve"> us-gaap:VariableInterestEntitiesByClassificationOfEntityAxis=us-gaap:VariableInterestEntityPrimaryBeneficiaryAggregatedDisclosureMember</w:t>
      </w:r>
    </w:p>
    <w:p w:rsidR="00431EEF" w:rsidRDefault="00865E7B">
      <w:pPr>
        <w:spacing w:line="360" w:lineRule="auto"/>
      </w:pPr>
      <w:proofErr w:type="gramStart"/>
      <w:r>
        <w:t>Unit :</w:t>
      </w:r>
      <w:proofErr w:type="gramEnd"/>
      <w:r>
        <w:t xml:space="preserve"> USD</w:t>
      </w:r>
    </w:p>
    <w:p w:rsidR="00431EEF" w:rsidRDefault="00865E7B">
      <w:pPr>
        <w:spacing w:line="360" w:lineRule="auto"/>
        <w:jc w:val="both"/>
      </w:pPr>
      <w:r>
        <w:t>Rule Element Id</w:t>
      </w:r>
      <w:proofErr w:type="gramStart"/>
      <w:r>
        <w:t>:9296</w:t>
      </w:r>
      <w:proofErr w:type="gramEnd"/>
    </w:p>
    <w:p w:rsidR="00431EEF" w:rsidRDefault="00865E7B">
      <w:pPr>
        <w:spacing w:line="360" w:lineRule="auto"/>
        <w:jc w:val="both"/>
      </w:pPr>
      <w:r>
        <w:lastRenderedPageBreak/>
        <w:t>Rule version: 10.0</w:t>
      </w:r>
    </w:p>
    <w:p w:rsidR="00431EEF" w:rsidRDefault="00431EEF">
      <w:pPr>
        <w:pBdr>
          <w:top w:val="nil"/>
          <w:left w:val="nil"/>
          <w:bottom w:val="nil"/>
          <w:right w:val="nil"/>
          <w:between w:val="nil"/>
        </w:pBdr>
        <w:jc w:val="both"/>
      </w:pPr>
    </w:p>
    <w:p w:rsidR="00431EEF" w:rsidRDefault="00865E7B">
      <w:pPr>
        <w:pBdr>
          <w:top w:val="nil"/>
          <w:left w:val="nil"/>
          <w:bottom w:val="nil"/>
          <w:right w:val="nil"/>
          <w:between w:val="nil"/>
        </w:pBdr>
        <w:jc w:val="both"/>
      </w:pPr>
      <w:r>
        <w:rPr>
          <w:color w:val="434343"/>
          <w:sz w:val="28"/>
          <w:szCs w:val="28"/>
        </w:rPr>
        <w:t>For Developers</w:t>
      </w:r>
    </w:p>
    <w:p w:rsidR="00431EEF" w:rsidRDefault="00865E7B">
      <w:pPr>
        <w:pBdr>
          <w:top w:val="nil"/>
          <w:left w:val="nil"/>
          <w:bottom w:val="nil"/>
          <w:right w:val="nil"/>
          <w:between w:val="nil"/>
        </w:pBdr>
        <w:jc w:val="both"/>
      </w:pPr>
      <w:r>
        <w:t>The Gl</w:t>
      </w:r>
      <w:r>
        <w:t>obal Rule Logic document contains general guidelines for implementation of rules.</w:t>
      </w:r>
    </w:p>
    <w:p w:rsidR="00431EEF" w:rsidRDefault="00865E7B">
      <w:pPr>
        <w:pBdr>
          <w:top w:val="nil"/>
          <w:left w:val="nil"/>
          <w:bottom w:val="nil"/>
          <w:right w:val="nil"/>
          <w:between w:val="nil"/>
        </w:pBdr>
        <w:jc w:val="both"/>
      </w:pPr>
      <w:r>
        <w:t>The rule message template contains text and parametric reference to arguments of the rule operation, using the syntax ${parameter} to indicate that insertion of a parameter’s</w:t>
      </w:r>
      <w:r>
        <w:t xml:space="preserve"> value is to occur.</w:t>
      </w:r>
    </w:p>
    <w:p w:rsidR="00431EEF" w:rsidRDefault="00431EEF">
      <w:pPr>
        <w:pBdr>
          <w:top w:val="nil"/>
          <w:left w:val="nil"/>
          <w:bottom w:val="nil"/>
          <w:right w:val="nil"/>
          <w:between w:val="nil"/>
        </w:pBdr>
        <w:jc w:val="both"/>
      </w:pPr>
    </w:p>
    <w:p w:rsidR="00431EEF" w:rsidRDefault="00865E7B">
      <w:pPr>
        <w:pBdr>
          <w:top w:val="nil"/>
          <w:left w:val="nil"/>
          <w:bottom w:val="nil"/>
          <w:right w:val="nil"/>
          <w:between w:val="nil"/>
        </w:pBdr>
        <w:jc w:val="both"/>
        <w:rPr>
          <w:color w:val="434343"/>
          <w:sz w:val="28"/>
          <w:szCs w:val="28"/>
        </w:rPr>
      </w:pPr>
      <w:r>
        <w:rPr>
          <w:color w:val="434343"/>
          <w:sz w:val="28"/>
          <w:szCs w:val="28"/>
        </w:rPr>
        <w:t>Message template </w:t>
      </w:r>
    </w:p>
    <w:p w:rsidR="00431EEF" w:rsidRDefault="00431EEF">
      <w:pPr>
        <w:pBdr>
          <w:top w:val="nil"/>
          <w:left w:val="nil"/>
          <w:bottom w:val="nil"/>
          <w:right w:val="nil"/>
          <w:between w:val="nil"/>
        </w:pBdr>
        <w:jc w:val="both"/>
      </w:pPr>
    </w:p>
    <w:p w:rsidR="00431EEF" w:rsidRDefault="00865E7B">
      <w:pPr>
        <w:jc w:val="both"/>
      </w:pPr>
      <w:r>
        <w:t xml:space="preserve">The filer has used the element {$fact1.concept.name.local-name} with the axis </w:t>
      </w:r>
      <w:proofErr w:type="spellStart"/>
      <w:r>
        <w:t>VariableInterestEntitiesByClassificationOfEntityAxis</w:t>
      </w:r>
      <w:proofErr w:type="spellEnd"/>
      <w:r>
        <w:t xml:space="preserve"> and the member {$fact1.dimensions.member} to report a value of {$fact1} in the filing</w:t>
      </w:r>
      <w:r>
        <w:t xml:space="preserve">. The filer should use the axis </w:t>
      </w:r>
      <w:proofErr w:type="spellStart"/>
      <w:r>
        <w:t>ConsolidatedEntitiesAxis</w:t>
      </w:r>
      <w:proofErr w:type="spellEnd"/>
      <w:r>
        <w:t xml:space="preserve"> and the member </w:t>
      </w:r>
      <w:proofErr w:type="spellStart"/>
      <w:r>
        <w:t>VariableInterestEntityPrimaryBeneficiaryMember</w:t>
      </w:r>
      <w:proofErr w:type="spellEnd"/>
      <w:r>
        <w:t xml:space="preserve"> to indicate the portion of the financial statement category that is applicable to consolidated VIE's.</w:t>
      </w:r>
    </w:p>
    <w:p w:rsidR="00431EEF" w:rsidRDefault="00431EEF">
      <w:pPr>
        <w:jc w:val="both"/>
      </w:pPr>
    </w:p>
    <w:p w:rsidR="00431EEF" w:rsidRDefault="00865E7B">
      <w:pPr>
        <w:jc w:val="both"/>
      </w:pPr>
      <w:r>
        <w:t>The properties of this {$fact1.con</w:t>
      </w:r>
      <w:r>
        <w:t>cept.name.local-name} fact are:</w:t>
      </w:r>
    </w:p>
    <w:p w:rsidR="00431EEF" w:rsidRDefault="00865E7B">
      <w:pPr>
        <w:jc w:val="both"/>
      </w:pPr>
      <w:r>
        <w:t>Period :</w:t>
      </w:r>
      <w:proofErr w:type="gramStart"/>
      <w:r>
        <w:t>{$</w:t>
      </w:r>
      <w:proofErr w:type="gramEnd"/>
      <w:r>
        <w:t>fact1.period}</w:t>
      </w:r>
    </w:p>
    <w:p w:rsidR="00431EEF" w:rsidRDefault="00865E7B">
      <w:pPr>
        <w:jc w:val="both"/>
      </w:pPr>
      <w:proofErr w:type="gramStart"/>
      <w:r>
        <w:t>Dimensions :</w:t>
      </w:r>
      <w:proofErr w:type="gramEnd"/>
      <w:r>
        <w:t xml:space="preserve"> {$fact1.dimensions.join(', ','=')}</w:t>
      </w:r>
    </w:p>
    <w:p w:rsidR="00431EEF" w:rsidRDefault="00865E7B">
      <w:pPr>
        <w:jc w:val="both"/>
      </w:pPr>
      <w:proofErr w:type="gramStart"/>
      <w:r>
        <w:t>Unit :</w:t>
      </w:r>
      <w:proofErr w:type="gramEnd"/>
      <w:r>
        <w:t xml:space="preserve"> {$fact1.unit}</w:t>
      </w:r>
    </w:p>
    <w:p w:rsidR="00431EEF" w:rsidRDefault="00431EEF">
      <w:pPr>
        <w:jc w:val="both"/>
      </w:pPr>
    </w:p>
    <w:p w:rsidR="00431EEF" w:rsidRDefault="00865E7B">
      <w:pPr>
        <w:jc w:val="both"/>
      </w:pPr>
      <w:r>
        <w:t xml:space="preserve">Rule Element </w:t>
      </w:r>
      <w:proofErr w:type="gramStart"/>
      <w:r>
        <w:t>Id:</w:t>
      </w:r>
      <w:proofErr w:type="gramEnd"/>
      <w:r>
        <w:t>{$</w:t>
      </w:r>
      <w:proofErr w:type="spellStart"/>
      <w:r>
        <w:t>rule_id</w:t>
      </w:r>
      <w:proofErr w:type="spellEnd"/>
      <w:r>
        <w:t>}</w:t>
      </w:r>
    </w:p>
    <w:p w:rsidR="00431EEF" w:rsidRDefault="00865E7B">
      <w:pPr>
        <w:jc w:val="both"/>
      </w:pPr>
      <w:r>
        <w:t>Rule version: {$</w:t>
      </w:r>
      <w:proofErr w:type="spellStart"/>
      <w:r>
        <w:t>ruleVersion</w:t>
      </w:r>
      <w:proofErr w:type="spellEnd"/>
      <w:r>
        <w:t>}</w:t>
      </w:r>
    </w:p>
    <w:p w:rsidR="00431EEF" w:rsidRDefault="00431EEF">
      <w:pPr>
        <w:jc w:val="both"/>
      </w:pPr>
    </w:p>
    <w:p w:rsidR="00431EEF" w:rsidRDefault="00865E7B">
      <w:pPr>
        <w:pStyle w:val="Heading3"/>
        <w:pBdr>
          <w:top w:val="nil"/>
          <w:left w:val="nil"/>
          <w:bottom w:val="nil"/>
          <w:right w:val="nil"/>
          <w:between w:val="nil"/>
        </w:pBdr>
        <w:jc w:val="both"/>
      </w:pPr>
      <w:bookmarkStart w:id="4" w:name="_wwbedstf3ez9" w:colFirst="0" w:colLast="0"/>
      <w:bookmarkEnd w:id="4"/>
      <w:r>
        <w:t>Rule element ID index</w:t>
      </w:r>
    </w:p>
    <w:p w:rsidR="00431EEF" w:rsidRDefault="00865E7B">
      <w:pPr>
        <w:pBdr>
          <w:top w:val="nil"/>
          <w:left w:val="nil"/>
          <w:bottom w:val="nil"/>
          <w:right w:val="nil"/>
          <w:between w:val="nil"/>
        </w:pBdr>
        <w:jc w:val="both"/>
      </w:pPr>
      <w:r>
        <w:t>The rule element id is used to identify unique elements or combinations of elements tested in the rule.</w:t>
      </w:r>
    </w:p>
    <w:p w:rsidR="00431EEF" w:rsidRDefault="00431EE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31EEF">
        <w:tc>
          <w:tcPr>
            <w:tcW w:w="4680" w:type="dxa"/>
            <w:shd w:val="clear" w:color="auto" w:fill="auto"/>
            <w:tcMar>
              <w:top w:w="100" w:type="dxa"/>
              <w:left w:w="100" w:type="dxa"/>
              <w:bottom w:w="100" w:type="dxa"/>
              <w:right w:w="100" w:type="dxa"/>
            </w:tcMar>
          </w:tcPr>
          <w:p w:rsidR="00431EEF" w:rsidRDefault="00865E7B">
            <w:pPr>
              <w:widowControl w:val="0"/>
              <w:spacing w:line="240" w:lineRule="auto"/>
            </w:pPr>
            <w:r>
              <w:t>Rule Element ID</w:t>
            </w:r>
          </w:p>
        </w:tc>
        <w:tc>
          <w:tcPr>
            <w:tcW w:w="4680" w:type="dxa"/>
            <w:shd w:val="clear" w:color="auto" w:fill="auto"/>
            <w:tcMar>
              <w:top w:w="100" w:type="dxa"/>
              <w:left w:w="100" w:type="dxa"/>
              <w:bottom w:w="100" w:type="dxa"/>
              <w:right w:w="100" w:type="dxa"/>
            </w:tcMar>
          </w:tcPr>
          <w:p w:rsidR="00431EEF" w:rsidRDefault="00865E7B">
            <w:pPr>
              <w:widowControl w:val="0"/>
              <w:spacing w:line="240" w:lineRule="auto"/>
            </w:pPr>
            <w:r>
              <w:t>Elements</w:t>
            </w:r>
          </w:p>
        </w:tc>
      </w:tr>
      <w:tr w:rsidR="00431EEF">
        <w:tc>
          <w:tcPr>
            <w:tcW w:w="4680" w:type="dxa"/>
            <w:shd w:val="clear" w:color="auto" w:fill="auto"/>
            <w:tcMar>
              <w:top w:w="100" w:type="dxa"/>
              <w:left w:w="100" w:type="dxa"/>
              <w:bottom w:w="100" w:type="dxa"/>
              <w:right w:w="100" w:type="dxa"/>
            </w:tcMar>
          </w:tcPr>
          <w:p w:rsidR="00431EEF" w:rsidRDefault="00865E7B">
            <w:pPr>
              <w:widowControl w:val="0"/>
              <w:spacing w:line="240" w:lineRule="auto"/>
            </w:pPr>
            <w:r>
              <w:t>DQC.US.0083.9296</w:t>
            </w:r>
          </w:p>
        </w:tc>
        <w:tc>
          <w:tcPr>
            <w:tcW w:w="4680" w:type="dxa"/>
            <w:shd w:val="clear" w:color="auto" w:fill="auto"/>
            <w:tcMar>
              <w:top w:w="100" w:type="dxa"/>
              <w:left w:w="100" w:type="dxa"/>
              <w:bottom w:w="100" w:type="dxa"/>
              <w:right w:w="100" w:type="dxa"/>
            </w:tcMar>
          </w:tcPr>
          <w:p w:rsidR="00431EEF" w:rsidRDefault="00865E7B">
            <w:pPr>
              <w:spacing w:line="360" w:lineRule="auto"/>
            </w:pPr>
            <w:proofErr w:type="spellStart"/>
            <w:r>
              <w:rPr>
                <w:sz w:val="18"/>
                <w:szCs w:val="18"/>
                <w:highlight w:val="white"/>
              </w:rPr>
              <w:t>VariableInterestEntitiesByClassificationOfEntityAxis</w:t>
            </w:r>
            <w:proofErr w:type="spellEnd"/>
            <w:r>
              <w:rPr>
                <w:sz w:val="18"/>
                <w:szCs w:val="18"/>
                <w:highlight w:val="white"/>
              </w:rPr>
              <w:t xml:space="preserve"> = </w:t>
            </w:r>
            <w:r>
              <w:rPr>
                <w:sz w:val="18"/>
                <w:szCs w:val="18"/>
                <w:highlight w:val="white"/>
              </w:rPr>
              <w:t>VariableInterestEntityPrimaryBeneficiaryAggregatedDisclosureMember</w:t>
            </w:r>
          </w:p>
        </w:tc>
      </w:tr>
      <w:tr w:rsidR="00431EEF">
        <w:tc>
          <w:tcPr>
            <w:tcW w:w="4680" w:type="dxa"/>
            <w:shd w:val="clear" w:color="auto" w:fill="auto"/>
            <w:tcMar>
              <w:top w:w="100" w:type="dxa"/>
              <w:left w:w="100" w:type="dxa"/>
              <w:bottom w:w="100" w:type="dxa"/>
              <w:right w:w="100" w:type="dxa"/>
            </w:tcMar>
          </w:tcPr>
          <w:p w:rsidR="00431EEF" w:rsidRDefault="00865E7B">
            <w:pPr>
              <w:widowControl w:val="0"/>
              <w:spacing w:line="240" w:lineRule="auto"/>
            </w:pPr>
            <w:r>
              <w:t>DQC.US.0083.9297</w:t>
            </w:r>
          </w:p>
        </w:tc>
        <w:tc>
          <w:tcPr>
            <w:tcW w:w="4680" w:type="dxa"/>
            <w:shd w:val="clear" w:color="auto" w:fill="auto"/>
            <w:tcMar>
              <w:top w:w="100" w:type="dxa"/>
              <w:left w:w="100" w:type="dxa"/>
              <w:bottom w:w="100" w:type="dxa"/>
              <w:right w:w="100" w:type="dxa"/>
            </w:tcMar>
          </w:tcPr>
          <w:p w:rsidR="00431EEF" w:rsidRDefault="00865E7B">
            <w:pPr>
              <w:spacing w:line="360" w:lineRule="auto"/>
              <w:rPr>
                <w:sz w:val="18"/>
                <w:szCs w:val="18"/>
                <w:highlight w:val="white"/>
              </w:rPr>
            </w:pPr>
            <w:proofErr w:type="spellStart"/>
            <w:r>
              <w:rPr>
                <w:sz w:val="18"/>
                <w:szCs w:val="18"/>
                <w:highlight w:val="white"/>
              </w:rPr>
              <w:t>VariableInterestEntitiesByClassificationOfEntityAxis</w:t>
            </w:r>
            <w:proofErr w:type="spellEnd"/>
            <w:r>
              <w:rPr>
                <w:sz w:val="18"/>
                <w:szCs w:val="18"/>
                <w:highlight w:val="white"/>
              </w:rPr>
              <w:t xml:space="preserve"> = </w:t>
            </w:r>
            <w:proofErr w:type="spellStart"/>
            <w:r>
              <w:rPr>
                <w:sz w:val="18"/>
                <w:szCs w:val="18"/>
                <w:highlight w:val="white"/>
              </w:rPr>
              <w:t>VariableInterestEntityPrimaryBeneficiaryMember</w:t>
            </w:r>
            <w:proofErr w:type="spellEnd"/>
          </w:p>
        </w:tc>
      </w:tr>
    </w:tbl>
    <w:p w:rsidR="00431EEF" w:rsidRDefault="00431EEF"/>
    <w:sectPr w:rsidR="00431EE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924AE"/>
    <w:multiLevelType w:val="multilevel"/>
    <w:tmpl w:val="C4B87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EEF"/>
    <w:rsid w:val="001F61B9"/>
    <w:rsid w:val="00431EEF"/>
    <w:rsid w:val="00865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DF623B-0027-4801-B288-F86926B65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 Beers</dc:creator>
  <cp:lastModifiedBy>Ami Beers</cp:lastModifiedBy>
  <cp:revision>2</cp:revision>
  <dcterms:created xsi:type="dcterms:W3CDTF">2019-07-10T14:54:00Z</dcterms:created>
  <dcterms:modified xsi:type="dcterms:W3CDTF">2019-07-10T14:54:00Z</dcterms:modified>
</cp:coreProperties>
</file>