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r>
        <w:rPr>
          <w:rFonts w:ascii="Arial" w:eastAsia="Arial" w:hAnsi="Arial" w:cs="Arial"/>
          <w:b/>
          <w:sz w:val="24"/>
        </w:rPr>
        <w:t>Data Quality Committee</w:t>
      </w:r>
      <w:bookmarkStart w:id="0" w:name="Section_1"/>
      <w:bookmarkEnd w:id="0"/>
    </w:p>
    <w:p w14:paraId="1C63824C" w14:textId="177EB07A" w:rsidR="00354581" w:rsidRDefault="00431A03">
      <w:pPr>
        <w:spacing w:line="288" w:lineRule="auto"/>
        <w:jc w:val="center"/>
        <w:rPr>
          <w:rFonts w:ascii="Arial" w:eastAsia="Arial" w:hAnsi="Arial" w:cs="Arial"/>
          <w:sz w:val="24"/>
        </w:rPr>
      </w:pPr>
      <w:r>
        <w:rPr>
          <w:rFonts w:ascii="Arial" w:eastAsia="Arial" w:hAnsi="Arial" w:cs="Arial"/>
          <w:sz w:val="24"/>
        </w:rPr>
        <w:t xml:space="preserve"> </w:t>
      </w:r>
      <w:r w:rsidR="000E2D28">
        <w:rPr>
          <w:rFonts w:ascii="Arial" w:eastAsia="Arial" w:hAnsi="Arial" w:cs="Arial"/>
          <w:b/>
          <w:sz w:val="23"/>
        </w:rPr>
        <w:t>Washington D.C.</w:t>
      </w:r>
    </w:p>
    <w:p w14:paraId="44DFAFF7" w14:textId="5CEF7B2A" w:rsidR="00354581" w:rsidRDefault="006C2843">
      <w:pPr>
        <w:spacing w:line="288" w:lineRule="auto"/>
        <w:jc w:val="center"/>
        <w:rPr>
          <w:rFonts w:ascii="Arial" w:eastAsia="Arial" w:hAnsi="Arial" w:cs="Arial"/>
          <w:b/>
          <w:sz w:val="24"/>
        </w:rPr>
      </w:pPr>
      <w:r>
        <w:rPr>
          <w:rFonts w:ascii="Arial" w:eastAsia="Arial" w:hAnsi="Arial" w:cs="Arial"/>
          <w:b/>
          <w:sz w:val="24"/>
        </w:rPr>
        <w:t>April 23, 2019</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513658F2"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w:t>
      </w:r>
      <w:proofErr w:type="spellStart"/>
      <w:r w:rsidRPr="00026C18">
        <w:rPr>
          <w:rFonts w:ascii="Arial" w:eastAsia="Arial" w:hAnsi="Arial" w:cs="Arial"/>
          <w:sz w:val="22"/>
        </w:rPr>
        <w:t>Pryde</w:t>
      </w:r>
      <w:proofErr w:type="spellEnd"/>
      <w:r w:rsidRPr="00026C18">
        <w:rPr>
          <w:rFonts w:ascii="Arial" w:eastAsia="Arial" w:hAnsi="Arial" w:cs="Arial"/>
          <w:sz w:val="22"/>
        </w:rPr>
        <w:t xml:space="preserve">, </w:t>
      </w:r>
      <w:hyperlink r:id="rId8">
        <w:r w:rsidRPr="00026C18">
          <w:rPr>
            <w:rFonts w:ascii="Arial" w:eastAsia="Arial" w:hAnsi="Arial" w:cs="Arial"/>
            <w:sz w:val="22"/>
          </w:rPr>
          <w:t>Lou</w:t>
        </w:r>
      </w:hyperlink>
      <w:r w:rsidRPr="00026C18">
        <w:rPr>
          <w:rFonts w:ascii="Arial" w:eastAsia="Arial" w:hAnsi="Arial" w:cs="Arial"/>
          <w:sz w:val="22"/>
        </w:rPr>
        <w:t xml:space="preserve"> </w:t>
      </w:r>
      <w:proofErr w:type="spellStart"/>
      <w:r w:rsidRPr="00026C18">
        <w:rPr>
          <w:rFonts w:ascii="Arial" w:eastAsia="Arial" w:hAnsi="Arial" w:cs="Arial"/>
          <w:sz w:val="22"/>
        </w:rPr>
        <w:t>Rohman</w:t>
      </w:r>
      <w:proofErr w:type="spellEnd"/>
      <w:r w:rsidRPr="00026C18">
        <w:rPr>
          <w:rFonts w:ascii="Arial" w:eastAsia="Arial" w:hAnsi="Arial" w:cs="Arial"/>
          <w:sz w:val="22"/>
        </w:rPr>
        <w:t xml:space="preserve">, </w:t>
      </w:r>
      <w:proofErr w:type="spellStart"/>
      <w:r w:rsidR="005D6513">
        <w:rPr>
          <w:rFonts w:ascii="Arial" w:eastAsia="Arial" w:hAnsi="Arial" w:cs="Arial"/>
          <w:sz w:val="22"/>
        </w:rPr>
        <w:t>Mohini</w:t>
      </w:r>
      <w:proofErr w:type="spellEnd"/>
      <w:r w:rsidR="005D6513">
        <w:rPr>
          <w:rFonts w:ascii="Arial" w:eastAsia="Arial" w:hAnsi="Arial" w:cs="Arial"/>
          <w:sz w:val="22"/>
        </w:rPr>
        <w:t xml:space="preserve"> Singh</w:t>
      </w:r>
      <w:r w:rsidR="008724A6">
        <w:rPr>
          <w:rFonts w:ascii="Arial" w:eastAsia="Arial" w:hAnsi="Arial" w:cs="Arial"/>
          <w:sz w:val="22"/>
        </w:rPr>
        <w:t>,</w:t>
      </w:r>
      <w:r w:rsidR="000065BF">
        <w:rPr>
          <w:rFonts w:ascii="Arial" w:eastAsia="Arial" w:hAnsi="Arial" w:cs="Arial"/>
          <w:sz w:val="22"/>
        </w:rPr>
        <w:t xml:space="preserve"> </w:t>
      </w:r>
      <w:r w:rsidR="00144ADB">
        <w:rPr>
          <w:rFonts w:ascii="Arial" w:eastAsia="Arial" w:hAnsi="Arial" w:cs="Arial"/>
          <w:sz w:val="22"/>
        </w:rPr>
        <w:t xml:space="preserve">Andreas </w:t>
      </w:r>
      <w:proofErr w:type="spellStart"/>
      <w:r w:rsidR="00144ADB">
        <w:rPr>
          <w:rFonts w:ascii="Arial" w:eastAsia="Arial" w:hAnsi="Arial" w:cs="Arial"/>
          <w:sz w:val="22"/>
        </w:rPr>
        <w:t>Krohn</w:t>
      </w:r>
      <w:proofErr w:type="spellEnd"/>
      <w:r w:rsidR="007C1682">
        <w:rPr>
          <w:rFonts w:ascii="Arial" w:eastAsia="Arial" w:hAnsi="Arial" w:cs="Arial"/>
          <w:sz w:val="22"/>
        </w:rPr>
        <w:t>*</w:t>
      </w:r>
      <w:r w:rsidR="00B67FBA">
        <w:rPr>
          <w:rFonts w:ascii="Arial" w:eastAsia="Arial" w:hAnsi="Arial" w:cs="Arial"/>
          <w:sz w:val="22"/>
        </w:rPr>
        <w:t>, Alex Rapp**</w:t>
      </w:r>
      <w:r w:rsidR="003342FE">
        <w:rPr>
          <w:rFonts w:ascii="Arial" w:eastAsia="Arial" w:hAnsi="Arial" w:cs="Arial"/>
          <w:sz w:val="22"/>
        </w:rPr>
        <w:t>, Christine Tan***</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6D3E6AC4" w:rsidR="00A5025E" w:rsidRDefault="000E2D28">
      <w:pPr>
        <w:spacing w:line="332" w:lineRule="auto"/>
        <w:rPr>
          <w:rFonts w:ascii="Arial" w:eastAsia="Arial" w:hAnsi="Arial" w:cs="Arial"/>
          <w:sz w:val="22"/>
        </w:rPr>
      </w:pPr>
      <w:r w:rsidRPr="00026C18">
        <w:rPr>
          <w:rFonts w:ascii="Arial" w:eastAsia="Arial" w:hAnsi="Arial" w:cs="Arial"/>
          <w:sz w:val="22"/>
        </w:rPr>
        <w:t>Craig Lewis,</w:t>
      </w:r>
      <w:r w:rsidRPr="00193771">
        <w:rPr>
          <w:rFonts w:ascii="Arial" w:eastAsia="Arial" w:hAnsi="Arial" w:cs="Arial"/>
          <w:sz w:val="22"/>
        </w:rPr>
        <w:t xml:space="preserve"> </w:t>
      </w:r>
      <w:r w:rsidR="000065BF">
        <w:rPr>
          <w:rFonts w:ascii="Arial" w:eastAsia="Arial" w:hAnsi="Arial" w:cs="Arial"/>
          <w:sz w:val="22"/>
        </w:rPr>
        <w:t>Emily Huang</w:t>
      </w:r>
      <w:r w:rsidR="00144ADB">
        <w:rPr>
          <w:rFonts w:ascii="Arial" w:eastAsia="Arial" w:hAnsi="Arial" w:cs="Arial"/>
          <w:sz w:val="22"/>
        </w:rPr>
        <w:t xml:space="preserve">, </w:t>
      </w:r>
      <w:r w:rsidR="00F90F12">
        <w:rPr>
          <w:rFonts w:ascii="Arial" w:eastAsia="Arial" w:hAnsi="Arial" w:cs="Arial"/>
          <w:sz w:val="22"/>
        </w:rPr>
        <w:t>Charles Kessler</w:t>
      </w:r>
      <w:r w:rsidR="006C2843">
        <w:rPr>
          <w:rFonts w:ascii="Arial" w:eastAsia="Arial" w:hAnsi="Arial" w:cs="Arial"/>
          <w:sz w:val="22"/>
        </w:rPr>
        <w:t xml:space="preserve">, Pranav </w:t>
      </w:r>
      <w:proofErr w:type="spellStart"/>
      <w:r w:rsidR="006C2843">
        <w:rPr>
          <w:rFonts w:ascii="Arial" w:eastAsia="Arial" w:hAnsi="Arial" w:cs="Arial"/>
          <w:sz w:val="22"/>
        </w:rPr>
        <w:t>Ghai</w:t>
      </w:r>
      <w:proofErr w:type="spellEnd"/>
      <w:r w:rsidR="00A72464">
        <w:rPr>
          <w:rFonts w:ascii="Arial" w:eastAsia="Arial" w:hAnsi="Arial" w:cs="Arial"/>
          <w:sz w:val="22"/>
        </w:rPr>
        <w:t>,</w:t>
      </w:r>
      <w:r w:rsidR="00A72464" w:rsidRPr="00A72464">
        <w:rPr>
          <w:rFonts w:ascii="Arial" w:eastAsia="Arial" w:hAnsi="Arial" w:cs="Arial"/>
          <w:sz w:val="22"/>
        </w:rPr>
        <w:t xml:space="preserve"> </w:t>
      </w:r>
      <w:r w:rsidR="00A72464">
        <w:rPr>
          <w:rFonts w:ascii="Arial" w:eastAsia="Arial" w:hAnsi="Arial" w:cs="Arial"/>
          <w:sz w:val="22"/>
        </w:rPr>
        <w:t xml:space="preserve">Amit </w:t>
      </w:r>
      <w:proofErr w:type="spellStart"/>
      <w:r w:rsidR="00A72464">
        <w:rPr>
          <w:rFonts w:ascii="Arial" w:eastAsia="Arial" w:hAnsi="Arial" w:cs="Arial"/>
          <w:sz w:val="22"/>
        </w:rPr>
        <w:t>Varshney</w:t>
      </w:r>
      <w:proofErr w:type="spellEnd"/>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4E4F3C69" w:rsidR="00354581" w:rsidRDefault="006C47F9">
      <w:pPr>
        <w:spacing w:line="332" w:lineRule="auto"/>
        <w:rPr>
          <w:rFonts w:ascii="Arial" w:eastAsia="Arial" w:hAnsi="Arial" w:cs="Arial"/>
          <w:sz w:val="22"/>
        </w:rPr>
      </w:pPr>
      <w:r>
        <w:rPr>
          <w:rFonts w:ascii="Arial" w:eastAsia="Arial" w:hAnsi="Arial" w:cs="Arial"/>
          <w:sz w:val="22"/>
        </w:rPr>
        <w:t xml:space="preserve">Ami Beers, David </w:t>
      </w:r>
      <w:proofErr w:type="spellStart"/>
      <w:r>
        <w:rPr>
          <w:rFonts w:ascii="Arial" w:eastAsia="Arial" w:hAnsi="Arial" w:cs="Arial"/>
          <w:sz w:val="22"/>
        </w:rPr>
        <w:t>Tauriello</w:t>
      </w:r>
      <w:proofErr w:type="spellEnd"/>
      <w:r w:rsidR="00B721B1">
        <w:rPr>
          <w:rFonts w:ascii="Arial" w:eastAsia="Arial" w:hAnsi="Arial" w:cs="Arial"/>
          <w:sz w:val="22"/>
        </w:rPr>
        <w:t>, Marc Ward</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BFD867B" w:rsidR="00354581" w:rsidRDefault="00770FDE">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sidR="006C2843">
        <w:rPr>
          <w:rFonts w:ascii="Arial" w:eastAsia="Arial" w:hAnsi="Arial" w:cs="Arial"/>
          <w:sz w:val="22"/>
        </w:rPr>
        <w:t>*</w:t>
      </w:r>
    </w:p>
    <w:p w14:paraId="75823BCA" w14:textId="77777777" w:rsidR="00D16116" w:rsidRDefault="00D16116">
      <w:pPr>
        <w:spacing w:line="332" w:lineRule="auto"/>
        <w:rPr>
          <w:rFonts w:ascii="Arial" w:eastAsia="Arial" w:hAnsi="Arial" w:cs="Arial"/>
          <w:sz w:val="22"/>
        </w:rPr>
      </w:pPr>
    </w:p>
    <w:p w14:paraId="1C0CA075" w14:textId="52B6D5E6" w:rsidR="00354581" w:rsidRDefault="00D16116">
      <w:pPr>
        <w:spacing w:line="332" w:lineRule="auto"/>
        <w:rPr>
          <w:rFonts w:ascii="Arial" w:eastAsia="Arial" w:hAnsi="Arial" w:cs="Arial"/>
          <w:sz w:val="22"/>
        </w:rPr>
      </w:pPr>
      <w:r>
        <w:rPr>
          <w:rFonts w:ascii="Arial" w:eastAsia="Arial" w:hAnsi="Arial" w:cs="Arial"/>
          <w:sz w:val="22"/>
        </w:rPr>
        <w:t>*</w:t>
      </w:r>
      <w:r w:rsidRPr="00D16116">
        <w:rPr>
          <w:rFonts w:ascii="Arial" w:eastAsia="Arial" w:hAnsi="Arial" w:cs="Arial"/>
          <w:i/>
          <w:sz w:val="22"/>
        </w:rPr>
        <w:t>joined by phone</w:t>
      </w:r>
    </w:p>
    <w:p w14:paraId="4B38C74C" w14:textId="5C429A48" w:rsidR="00B67FBA" w:rsidRDefault="00B67FBA">
      <w:pPr>
        <w:spacing w:line="332" w:lineRule="auto"/>
        <w:rPr>
          <w:rFonts w:ascii="Arial" w:eastAsia="Arial" w:hAnsi="Arial" w:cs="Arial"/>
          <w:sz w:val="22"/>
        </w:rPr>
      </w:pPr>
      <w:r>
        <w:rPr>
          <w:rFonts w:ascii="Arial" w:eastAsia="Arial" w:hAnsi="Arial" w:cs="Arial"/>
          <w:sz w:val="22"/>
        </w:rPr>
        <w:t xml:space="preserve">** Alex Rapp in place of Pranav </w:t>
      </w:r>
      <w:proofErr w:type="spellStart"/>
      <w:r>
        <w:rPr>
          <w:rFonts w:ascii="Arial" w:eastAsia="Arial" w:hAnsi="Arial" w:cs="Arial"/>
          <w:sz w:val="22"/>
        </w:rPr>
        <w:t>Ghai</w:t>
      </w:r>
      <w:proofErr w:type="spellEnd"/>
    </w:p>
    <w:p w14:paraId="2A183FB4" w14:textId="7F50B148" w:rsidR="003342FE" w:rsidRDefault="003342FE">
      <w:pPr>
        <w:spacing w:line="332" w:lineRule="auto"/>
        <w:rPr>
          <w:rFonts w:ascii="Arial" w:eastAsia="Arial" w:hAnsi="Arial" w:cs="Arial"/>
          <w:i/>
          <w:sz w:val="22"/>
        </w:rPr>
      </w:pPr>
      <w:r>
        <w:rPr>
          <w:rFonts w:ascii="Arial" w:eastAsia="Arial" w:hAnsi="Arial" w:cs="Arial"/>
          <w:sz w:val="22"/>
        </w:rPr>
        <w:t>*** Christine Tan in place of Emily Huang</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38BAF49F" w14:textId="741A5879" w:rsidR="0035018E" w:rsidRDefault="00872ADC" w:rsidP="00C346F1">
      <w:pPr>
        <w:pStyle w:val="ListParagraph"/>
        <w:numPr>
          <w:ilvl w:val="0"/>
          <w:numId w:val="2"/>
        </w:numPr>
        <w:spacing w:line="312" w:lineRule="auto"/>
      </w:pPr>
      <w:r>
        <w:t>Chair welcomed Committee and members introduced themselves.</w:t>
      </w:r>
      <w:r w:rsidR="00D73A2F">
        <w:t xml:space="preserve"> </w:t>
      </w:r>
    </w:p>
    <w:p w14:paraId="6A5E3743" w14:textId="77777777" w:rsidR="00821F2A" w:rsidRDefault="00821F2A">
      <w:pPr>
        <w:spacing w:line="312" w:lineRule="auto"/>
        <w:rPr>
          <w:rFonts w:ascii="Arial" w:eastAsia="Arial" w:hAnsi="Arial" w:cs="Arial"/>
          <w:b/>
          <w:sz w:val="22"/>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388AF3AA"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6C2843">
        <w:rPr>
          <w:rFonts w:eastAsia="Times New Roman"/>
        </w:rPr>
        <w:t>February 13, 2019</w:t>
      </w:r>
      <w:r w:rsidRPr="00B61CA4">
        <w:rPr>
          <w:rFonts w:eastAsia="Times New Roman"/>
        </w:rPr>
        <w:t xml:space="preserve"> DQC meeting</w:t>
      </w:r>
      <w:r>
        <w:rPr>
          <w:rFonts w:eastAsia="Times New Roman"/>
        </w:rPr>
        <w:t xml:space="preserve">, </w:t>
      </w:r>
      <w:r w:rsidRPr="00B61CA4">
        <w:rPr>
          <w:rFonts w:eastAsia="Times New Roman"/>
        </w:rPr>
        <w:t>by</w:t>
      </w:r>
      <w:r w:rsidR="00B67FBA">
        <w:rPr>
          <w:rFonts w:eastAsia="Times New Roman"/>
        </w:rPr>
        <w:t xml:space="preserve"> </w:t>
      </w:r>
      <w:proofErr w:type="spellStart"/>
      <w:r w:rsidR="00B67FBA">
        <w:rPr>
          <w:rFonts w:eastAsia="Times New Roman"/>
        </w:rPr>
        <w:t>Mohini</w:t>
      </w:r>
      <w:proofErr w:type="spellEnd"/>
      <w:r w:rsidR="00B67FBA">
        <w:rPr>
          <w:rFonts w:eastAsia="Times New Roman"/>
        </w:rPr>
        <w:t xml:space="preserve"> Singh</w:t>
      </w:r>
      <w:r w:rsidRPr="00B61CA4">
        <w:rPr>
          <w:rFonts w:eastAsia="Times New Roman"/>
        </w:rPr>
        <w:t>, seconded by</w:t>
      </w:r>
      <w:r w:rsidR="00B67FBA">
        <w:rPr>
          <w:rFonts w:eastAsia="Times New Roman"/>
        </w:rPr>
        <w:t xml:space="preserve"> Campbell </w:t>
      </w:r>
      <w:proofErr w:type="spellStart"/>
      <w:r w:rsidR="00B67FBA">
        <w:rPr>
          <w:rFonts w:eastAsia="Times New Roman"/>
        </w:rPr>
        <w:t>Pryde</w:t>
      </w:r>
      <w:proofErr w:type="spellEnd"/>
      <w:r w:rsidR="00026C18">
        <w:rPr>
          <w:rFonts w:eastAsia="Times New Roman"/>
        </w:rPr>
        <w:t>.</w:t>
      </w:r>
    </w:p>
    <w:p w14:paraId="358805D7" w14:textId="79725B14"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1C59CC">
        <w:rPr>
          <w:rFonts w:eastAsia="Times New Roman"/>
          <w:bCs/>
          <w:color w:val="auto"/>
          <w:szCs w:val="22"/>
        </w:rPr>
        <w:t>6</w:t>
      </w:r>
      <w:r w:rsidRPr="009E29DC">
        <w:rPr>
          <w:rFonts w:eastAsia="Times New Roman"/>
          <w:bCs/>
          <w:color w:val="auto"/>
          <w:szCs w:val="22"/>
        </w:rPr>
        <w:t>, 0 Against)</w:t>
      </w:r>
    </w:p>
    <w:p w14:paraId="3E54DDDA" w14:textId="0D44E67F"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6C2843">
        <w:rPr>
          <w:rFonts w:eastAsia="Times New Roman"/>
        </w:rPr>
        <w:t>February 13, 2019</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466A5DF9" w14:textId="10144989" w:rsidR="00193771" w:rsidRPr="0035018E" w:rsidRDefault="00144ADB">
      <w:pPr>
        <w:spacing w:line="312" w:lineRule="auto"/>
        <w:rPr>
          <w:rFonts w:ascii="Arial" w:eastAsia="Arial" w:hAnsi="Arial" w:cs="Arial"/>
          <w:b/>
          <w:sz w:val="22"/>
        </w:rPr>
      </w:pPr>
      <w:r>
        <w:rPr>
          <w:rFonts w:ascii="Arial" w:eastAsia="Arial" w:hAnsi="Arial" w:cs="Arial"/>
          <w:b/>
          <w:sz w:val="22"/>
        </w:rPr>
        <w:t>Appr</w:t>
      </w:r>
      <w:r w:rsidR="006C2843">
        <w:rPr>
          <w:rFonts w:ascii="Arial" w:eastAsia="Arial" w:hAnsi="Arial" w:cs="Arial"/>
          <w:b/>
          <w:sz w:val="22"/>
        </w:rPr>
        <w:t>oval of Rules/Guidance Version 9 for Public Review</w:t>
      </w:r>
    </w:p>
    <w:p w14:paraId="6F073B15" w14:textId="77777777" w:rsidR="00B67FBA" w:rsidRDefault="00B67FBA" w:rsidP="00144ADB">
      <w:pPr>
        <w:pStyle w:val="ListParagraph"/>
        <w:numPr>
          <w:ilvl w:val="0"/>
          <w:numId w:val="17"/>
        </w:numPr>
        <w:tabs>
          <w:tab w:val="left" w:pos="7050"/>
        </w:tabs>
      </w:pPr>
      <w:r>
        <w:t>Lou introduced Version 9 of the rules that will be reviewed and discussed for approval for public review.</w:t>
      </w:r>
    </w:p>
    <w:p w14:paraId="457F744A" w14:textId="77777777" w:rsidR="00E021A8" w:rsidRDefault="00872ADC" w:rsidP="00691A1D">
      <w:pPr>
        <w:pStyle w:val="ListParagraph"/>
        <w:numPr>
          <w:ilvl w:val="0"/>
          <w:numId w:val="17"/>
        </w:numPr>
        <w:tabs>
          <w:tab w:val="left" w:pos="7050"/>
        </w:tabs>
      </w:pPr>
      <w:r>
        <w:t>Campbell explained</w:t>
      </w:r>
      <w:r w:rsidR="00B67FBA">
        <w:t xml:space="preserve"> </w:t>
      </w:r>
      <w:r w:rsidR="000127F5">
        <w:t>new</w:t>
      </w:r>
      <w:r w:rsidR="00B67FBA">
        <w:t xml:space="preserve"> rule</w:t>
      </w:r>
      <w:r w:rsidR="000127F5">
        <w:t xml:space="preserve"> </w:t>
      </w:r>
      <w:r w:rsidR="00B67FBA">
        <w:t xml:space="preserve">DQC.US.0081 – this rule only applies to </w:t>
      </w:r>
      <w:r w:rsidR="002E4B3A">
        <w:t xml:space="preserve">the </w:t>
      </w:r>
      <w:r w:rsidR="00B67FBA">
        <w:t>US GAAP</w:t>
      </w:r>
      <w:r w:rsidR="002E4B3A">
        <w:t xml:space="preserve"> taxonomy.</w:t>
      </w:r>
      <w:r w:rsidR="00B67FBA">
        <w:t xml:space="preserve">  The rule looks at the calculation relationships defined in the filer’s extension taxonomy and compa</w:t>
      </w:r>
      <w:r w:rsidR="002E4B3A">
        <w:t xml:space="preserve">res </w:t>
      </w:r>
      <w:r w:rsidR="00E021A8">
        <w:t>them</w:t>
      </w:r>
      <w:r w:rsidR="002E4B3A">
        <w:t xml:space="preserve"> to the US GAAP taxonomy</w:t>
      </w:r>
      <w:r w:rsidR="00B67FBA">
        <w:t xml:space="preserve"> </w:t>
      </w:r>
      <w:r w:rsidR="00E021A8">
        <w:t xml:space="preserve">and identifies contradictions. </w:t>
      </w:r>
    </w:p>
    <w:p w14:paraId="2512B827" w14:textId="459D0716" w:rsidR="00B67FBA" w:rsidRDefault="00B67FBA" w:rsidP="00E021A8">
      <w:pPr>
        <w:pStyle w:val="ListParagraph"/>
        <w:numPr>
          <w:ilvl w:val="1"/>
          <w:numId w:val="17"/>
        </w:numPr>
        <w:tabs>
          <w:tab w:val="left" w:pos="7050"/>
        </w:tabs>
      </w:pPr>
      <w:r>
        <w:t>The rules tests for 2 scenarios</w:t>
      </w:r>
      <w:r w:rsidR="002E4B3A">
        <w:t>:</w:t>
      </w:r>
    </w:p>
    <w:p w14:paraId="5544A6AA" w14:textId="26A4DBED" w:rsidR="00B67FBA" w:rsidRDefault="00B67FBA" w:rsidP="00E021A8">
      <w:pPr>
        <w:pStyle w:val="ListParagraph"/>
        <w:numPr>
          <w:ilvl w:val="3"/>
          <w:numId w:val="17"/>
        </w:numPr>
        <w:tabs>
          <w:tab w:val="left" w:pos="7050"/>
        </w:tabs>
        <w:spacing w:line="312" w:lineRule="auto"/>
      </w:pPr>
      <w:r>
        <w:lastRenderedPageBreak/>
        <w:t xml:space="preserve">Elements in the filer extension taxonomy that have been redefined as a child element to a parent but was defined as a sibling in the US GAAP taxonomy. </w:t>
      </w:r>
    </w:p>
    <w:p w14:paraId="0BF69664" w14:textId="461AE2C8" w:rsidR="00193771" w:rsidRDefault="00B67FBA" w:rsidP="00E021A8">
      <w:pPr>
        <w:pStyle w:val="ListParagraph"/>
        <w:numPr>
          <w:ilvl w:val="3"/>
          <w:numId w:val="17"/>
        </w:numPr>
        <w:tabs>
          <w:tab w:val="left" w:pos="7050"/>
        </w:tabs>
        <w:spacing w:line="312" w:lineRule="auto"/>
      </w:pPr>
      <w:r>
        <w:t xml:space="preserve">Elements in the filer extension taxonomy that have been redefined as a sibling element to a parent but was defined as a child in the US GAAP taxonomy. </w:t>
      </w:r>
      <w:r w:rsidR="00872ADC">
        <w:t xml:space="preserve"> </w:t>
      </w:r>
    </w:p>
    <w:p w14:paraId="14E09BCA" w14:textId="238DB32F" w:rsidR="00B67FBA" w:rsidRDefault="002E4B3A" w:rsidP="00691A1D">
      <w:pPr>
        <w:pStyle w:val="ListParagraph"/>
        <w:numPr>
          <w:ilvl w:val="2"/>
          <w:numId w:val="17"/>
        </w:numPr>
        <w:tabs>
          <w:tab w:val="left" w:pos="7050"/>
        </w:tabs>
        <w:spacing w:line="312" w:lineRule="auto"/>
        <w:ind w:left="1800"/>
      </w:pPr>
      <w:r>
        <w:t>The r</w:t>
      </w:r>
      <w:r w:rsidR="00B67FBA">
        <w:t>ule only runs on</w:t>
      </w:r>
      <w:r w:rsidR="00450E6C">
        <w:t xml:space="preserve"> a filers face financial</w:t>
      </w:r>
      <w:r w:rsidR="00B67FBA">
        <w:t xml:space="preserve"> statements</w:t>
      </w:r>
      <w:r w:rsidR="00450E6C">
        <w:t xml:space="preserve"> elements </w:t>
      </w:r>
      <w:r w:rsidR="00B67FBA">
        <w:t>with values, and</w:t>
      </w:r>
      <w:r>
        <w:t xml:space="preserve"> will</w:t>
      </w:r>
      <w:r w:rsidR="00B67FBA">
        <w:t xml:space="preserve"> not run on elements with dimensions.</w:t>
      </w:r>
    </w:p>
    <w:p w14:paraId="7BCE2F24" w14:textId="29930794" w:rsidR="000127F5" w:rsidRDefault="000127F5" w:rsidP="00691A1D">
      <w:pPr>
        <w:pStyle w:val="ListParagraph"/>
        <w:numPr>
          <w:ilvl w:val="2"/>
          <w:numId w:val="17"/>
        </w:numPr>
        <w:tabs>
          <w:tab w:val="left" w:pos="7050"/>
        </w:tabs>
        <w:spacing w:line="312" w:lineRule="auto"/>
        <w:ind w:left="1800"/>
      </w:pPr>
      <w:r>
        <w:t xml:space="preserve">Impact analysis was run for this rule.  Many errors included incorrect tag chosen, in other situations when “other” elements should be used the FASB guidance has specific guidance on how to use </w:t>
      </w:r>
      <w:r w:rsidR="00E021A8">
        <w:t>“</w:t>
      </w:r>
      <w:r>
        <w:t>other</w:t>
      </w:r>
      <w:r w:rsidR="00E021A8">
        <w:t>”</w:t>
      </w:r>
      <w:r>
        <w:t xml:space="preserve"> tags</w:t>
      </w:r>
      <w:r w:rsidR="00E021A8">
        <w:t xml:space="preserve"> (this will be discussed at the FASB TAG meeting next month)</w:t>
      </w:r>
      <w:r>
        <w:t xml:space="preserve">.   </w:t>
      </w:r>
    </w:p>
    <w:p w14:paraId="5024002D" w14:textId="5B1FEE6F" w:rsidR="000C4DBF" w:rsidRDefault="000C4DBF" w:rsidP="00691A1D">
      <w:pPr>
        <w:pStyle w:val="ListParagraph"/>
        <w:numPr>
          <w:ilvl w:val="1"/>
          <w:numId w:val="17"/>
        </w:numPr>
        <w:tabs>
          <w:tab w:val="left" w:pos="7050"/>
        </w:tabs>
        <w:spacing w:line="312" w:lineRule="auto"/>
        <w:ind w:left="720"/>
      </w:pPr>
      <w:r>
        <w:t>Campbell explained the updates to existing rules:</w:t>
      </w:r>
    </w:p>
    <w:p w14:paraId="10279F88" w14:textId="64B2E4CC" w:rsidR="000C4DBF" w:rsidRDefault="000C4DBF" w:rsidP="00691A1D">
      <w:pPr>
        <w:pStyle w:val="ListParagraph"/>
        <w:numPr>
          <w:ilvl w:val="2"/>
          <w:numId w:val="17"/>
        </w:numPr>
        <w:tabs>
          <w:tab w:val="left" w:pos="7050"/>
        </w:tabs>
        <w:spacing w:line="312" w:lineRule="auto"/>
        <w:ind w:left="1800"/>
      </w:pPr>
      <w:r>
        <w:t>DQC.US.0004 – Element Values are Equal</w:t>
      </w:r>
      <w:r w:rsidR="00016F7E">
        <w:t xml:space="preserve"> </w:t>
      </w:r>
      <w:r>
        <w:t>- additional relationships were added to this rule.  The rule will only flag an error when all components of the calculation exist.  The rule will run across all dimensions in the filing. The rule generated approximately 1,000 errors.</w:t>
      </w:r>
      <w:r w:rsidR="00D74899">
        <w:t xml:space="preserve">  The following relationships were added to the rule to identify </w:t>
      </w:r>
      <w:r w:rsidR="00016F7E">
        <w:t>when t</w:t>
      </w:r>
      <w:r w:rsidR="00D74899">
        <w:t>he relationship is inconsistent:</w:t>
      </w:r>
    </w:p>
    <w:p w14:paraId="51F258D3" w14:textId="13CA2AA0" w:rsidR="00D74899" w:rsidRDefault="00D74899" w:rsidP="00691A1D">
      <w:pPr>
        <w:pStyle w:val="ListParagraph"/>
        <w:widowControl w:val="0"/>
        <w:numPr>
          <w:ilvl w:val="3"/>
          <w:numId w:val="17"/>
        </w:numPr>
        <w:ind w:left="2520"/>
      </w:pPr>
      <w:r>
        <w:t xml:space="preserve">Assets = </w:t>
      </w:r>
      <w:proofErr w:type="spellStart"/>
      <w:r>
        <w:t>AssetsCurrent</w:t>
      </w:r>
      <w:proofErr w:type="spellEnd"/>
      <w:r>
        <w:t xml:space="preserve"> + </w:t>
      </w:r>
      <w:proofErr w:type="spellStart"/>
      <w:r>
        <w:t>AssetsNoncurrent</w:t>
      </w:r>
      <w:proofErr w:type="spellEnd"/>
    </w:p>
    <w:p w14:paraId="59466912" w14:textId="39DA8C61" w:rsidR="00D74899" w:rsidRDefault="00D74899" w:rsidP="00691A1D">
      <w:pPr>
        <w:pStyle w:val="ListParagraph"/>
        <w:widowControl w:val="0"/>
        <w:numPr>
          <w:ilvl w:val="3"/>
          <w:numId w:val="17"/>
        </w:numPr>
        <w:ind w:left="2520"/>
      </w:pPr>
      <w:r>
        <w:t xml:space="preserve">Liabilities = </w:t>
      </w:r>
      <w:proofErr w:type="spellStart"/>
      <w:r>
        <w:t>LiabilitiesCurrent</w:t>
      </w:r>
      <w:proofErr w:type="spellEnd"/>
      <w:r>
        <w:t xml:space="preserve"> + </w:t>
      </w:r>
      <w:proofErr w:type="spellStart"/>
      <w:r>
        <w:t>LiabilitiesNoncurrent</w:t>
      </w:r>
      <w:proofErr w:type="spellEnd"/>
    </w:p>
    <w:p w14:paraId="7D39D03F" w14:textId="10482A7A" w:rsidR="00D74899" w:rsidRDefault="00D74899" w:rsidP="00691A1D">
      <w:pPr>
        <w:pStyle w:val="ListParagraph"/>
        <w:widowControl w:val="0"/>
        <w:numPr>
          <w:ilvl w:val="3"/>
          <w:numId w:val="17"/>
        </w:numPr>
        <w:ind w:left="2520"/>
      </w:pPr>
      <w:r>
        <w:t xml:space="preserve">StockholdersEquityIncludingPortionAttributableToNoncontrollingInterest = </w:t>
      </w:r>
      <w:proofErr w:type="spellStart"/>
      <w:r>
        <w:t>StockholdersEquity</w:t>
      </w:r>
      <w:proofErr w:type="spellEnd"/>
      <w:r>
        <w:t xml:space="preserve"> + </w:t>
      </w:r>
      <w:proofErr w:type="spellStart"/>
      <w:r>
        <w:t>MinorityInterest</w:t>
      </w:r>
      <w:proofErr w:type="spellEnd"/>
    </w:p>
    <w:p w14:paraId="2DF6F2A1" w14:textId="3B923781" w:rsidR="00D74899" w:rsidRDefault="00D74899" w:rsidP="00691A1D">
      <w:pPr>
        <w:pStyle w:val="ListParagraph"/>
        <w:widowControl w:val="0"/>
        <w:numPr>
          <w:ilvl w:val="3"/>
          <w:numId w:val="17"/>
        </w:numPr>
        <w:ind w:left="2520"/>
      </w:pPr>
      <w:proofErr w:type="spellStart"/>
      <w:r>
        <w:t>LiabilitiesAndStockholdersEquity</w:t>
      </w:r>
      <w:proofErr w:type="spellEnd"/>
      <w:r>
        <w:t xml:space="preserve"> = StockholdersEquityIncludingPortionAttributableToNoncontrollingInterest + Liabilities + TemporaryEquityCarryingAmountIncludingPortionAttributableToNoncontrollingInterests</w:t>
      </w:r>
    </w:p>
    <w:p w14:paraId="75C6DA22" w14:textId="736817A4" w:rsidR="00D74899" w:rsidRDefault="00D74899" w:rsidP="00691A1D">
      <w:pPr>
        <w:pStyle w:val="ListParagraph"/>
        <w:widowControl w:val="0"/>
        <w:numPr>
          <w:ilvl w:val="3"/>
          <w:numId w:val="17"/>
        </w:numPr>
        <w:ind w:left="2520"/>
      </w:pPr>
      <w:r>
        <w:t xml:space="preserve">ComprehensiveIncomeNetOfTaxIncludingPortionAttributableToNoncontrollingInterest = </w:t>
      </w:r>
      <w:proofErr w:type="spellStart"/>
      <w:r>
        <w:t>ProfitLoss</w:t>
      </w:r>
      <w:proofErr w:type="spellEnd"/>
      <w:r>
        <w:t xml:space="preserve"> + </w:t>
      </w:r>
      <w:proofErr w:type="spellStart"/>
      <w:r>
        <w:t>OtherComprehensiveIncomeLossNetOfTax</w:t>
      </w:r>
      <w:proofErr w:type="spellEnd"/>
    </w:p>
    <w:p w14:paraId="68AB4DC6" w14:textId="7B5FEF3A" w:rsidR="00D74899" w:rsidRDefault="00D74899" w:rsidP="00691A1D">
      <w:pPr>
        <w:pStyle w:val="ListParagraph"/>
        <w:widowControl w:val="0"/>
        <w:numPr>
          <w:ilvl w:val="3"/>
          <w:numId w:val="17"/>
        </w:numPr>
        <w:ind w:left="2520"/>
      </w:pPr>
      <w:r>
        <w:t xml:space="preserve">ComprehensiveIncomeNetOfTaxIncludingPortionAttributableToNoncontrollingInterest = </w:t>
      </w:r>
      <w:proofErr w:type="spellStart"/>
      <w:r>
        <w:t>ComprehensiveIncomeNetOfTaxAttributableToNoncontrollingInterest</w:t>
      </w:r>
      <w:proofErr w:type="spellEnd"/>
      <w:r>
        <w:t xml:space="preserve"> + </w:t>
      </w:r>
      <w:proofErr w:type="spellStart"/>
      <w:r>
        <w:t>ComprehensiveIncomeNetOfTax</w:t>
      </w:r>
      <w:proofErr w:type="spellEnd"/>
    </w:p>
    <w:p w14:paraId="0ED395DA" w14:textId="2A697FA1" w:rsidR="00D74899" w:rsidRDefault="00D74899" w:rsidP="00691A1D">
      <w:pPr>
        <w:pStyle w:val="ListParagraph"/>
        <w:widowControl w:val="0"/>
        <w:numPr>
          <w:ilvl w:val="3"/>
          <w:numId w:val="17"/>
        </w:numPr>
        <w:ind w:left="2520"/>
      </w:pPr>
      <w:r>
        <w:t xml:space="preserve">CashAndCashEquivalentsPeriodIncreaseDecreaseExcludingExchangeRateEffect = </w:t>
      </w:r>
      <w:proofErr w:type="spellStart"/>
      <w:r>
        <w:t>NetCashProvidedByUsedInOperatingActivities</w:t>
      </w:r>
      <w:proofErr w:type="spellEnd"/>
      <w:r>
        <w:t xml:space="preserve"> + </w:t>
      </w:r>
      <w:proofErr w:type="spellStart"/>
      <w:r>
        <w:t>NetCashProvidedByUsedInInvestingActivities</w:t>
      </w:r>
      <w:proofErr w:type="spellEnd"/>
      <w:r>
        <w:t xml:space="preserve"> + </w:t>
      </w:r>
      <w:proofErr w:type="spellStart"/>
      <w:r>
        <w:t>NetCashProvidedByUsedInFinancingActivities</w:t>
      </w:r>
      <w:proofErr w:type="spellEnd"/>
    </w:p>
    <w:p w14:paraId="66287567" w14:textId="2C520B32" w:rsidR="00D74899" w:rsidRDefault="00D74899" w:rsidP="00691A1D">
      <w:pPr>
        <w:pStyle w:val="ListParagraph"/>
        <w:widowControl w:val="0"/>
        <w:numPr>
          <w:ilvl w:val="3"/>
          <w:numId w:val="17"/>
        </w:numPr>
        <w:ind w:left="2520"/>
      </w:pPr>
      <w:r>
        <w:t xml:space="preserve">Assets = </w:t>
      </w:r>
      <w:proofErr w:type="spellStart"/>
      <w:r>
        <w:t>NetCashProvidedByUsedInFinancingActivities</w:t>
      </w:r>
      <w:proofErr w:type="spellEnd"/>
      <w:r>
        <w:t xml:space="preserve"> = </w:t>
      </w:r>
      <w:proofErr w:type="spellStart"/>
      <w:r>
        <w:t>NetCashProvidedByUsedInFinancingActivitiesContinuingOperations</w:t>
      </w:r>
      <w:proofErr w:type="spellEnd"/>
      <w:r>
        <w:t xml:space="preserve"> + </w:t>
      </w:r>
      <w:proofErr w:type="spellStart"/>
      <w:r>
        <w:lastRenderedPageBreak/>
        <w:t>CashProvidedByUsedInFinancingActivitiesDiscontinuedOperations</w:t>
      </w:r>
      <w:proofErr w:type="spellEnd"/>
    </w:p>
    <w:p w14:paraId="392CECE0" w14:textId="6284507C" w:rsidR="00D74899" w:rsidRDefault="00D74899" w:rsidP="00691A1D">
      <w:pPr>
        <w:pStyle w:val="ListParagraph"/>
        <w:widowControl w:val="0"/>
        <w:numPr>
          <w:ilvl w:val="3"/>
          <w:numId w:val="17"/>
        </w:numPr>
        <w:ind w:left="2520"/>
      </w:pPr>
      <w:proofErr w:type="spellStart"/>
      <w:r>
        <w:t>NetCashProvidedByUsedInInvestingActivities</w:t>
      </w:r>
      <w:proofErr w:type="spellEnd"/>
      <w:r>
        <w:t xml:space="preserve"> = </w:t>
      </w:r>
      <w:proofErr w:type="spellStart"/>
      <w:r>
        <w:t>NetCashProvidedByUsedInInvestingActivitiesContinuingOperations</w:t>
      </w:r>
      <w:proofErr w:type="spellEnd"/>
      <w:r>
        <w:t xml:space="preserve"> + </w:t>
      </w:r>
      <w:proofErr w:type="spellStart"/>
      <w:r>
        <w:t>CashProvidedByUsedInInvestingActivitiesDiscontinuedOperations</w:t>
      </w:r>
      <w:proofErr w:type="spellEnd"/>
    </w:p>
    <w:p w14:paraId="0B881BE7" w14:textId="09107E4A" w:rsidR="00D74899" w:rsidRDefault="00D74899" w:rsidP="00691A1D">
      <w:pPr>
        <w:pStyle w:val="ListParagraph"/>
        <w:widowControl w:val="0"/>
        <w:numPr>
          <w:ilvl w:val="3"/>
          <w:numId w:val="17"/>
        </w:numPr>
        <w:ind w:left="2520"/>
      </w:pPr>
      <w:proofErr w:type="spellStart"/>
      <w:r>
        <w:t>NetCashProvidedByUsedInOperatingActivities</w:t>
      </w:r>
      <w:proofErr w:type="spellEnd"/>
      <w:r>
        <w:t xml:space="preserve"> = </w:t>
      </w:r>
      <w:proofErr w:type="spellStart"/>
      <w:r>
        <w:t>NetCashProvidedByUsedInOperatingActivitiesContinuingOperations</w:t>
      </w:r>
      <w:proofErr w:type="spellEnd"/>
      <w:r>
        <w:t xml:space="preserve"> + </w:t>
      </w:r>
      <w:proofErr w:type="spellStart"/>
      <w:r>
        <w:t>CashProvidedByUsedInOperatingActivitiesDiscontinuedOperations</w:t>
      </w:r>
      <w:proofErr w:type="spellEnd"/>
    </w:p>
    <w:p w14:paraId="322F7C92" w14:textId="092D020B" w:rsidR="00D74899" w:rsidRDefault="00D74899" w:rsidP="00C2190C">
      <w:pPr>
        <w:pStyle w:val="ListParagraph"/>
        <w:widowControl w:val="0"/>
        <w:numPr>
          <w:ilvl w:val="3"/>
          <w:numId w:val="17"/>
        </w:numPr>
        <w:ind w:left="2520"/>
      </w:pPr>
      <w:proofErr w:type="spellStart"/>
      <w:r>
        <w:t>NetCashProvidedByUsedInDiscontinuedOperations</w:t>
      </w:r>
      <w:proofErr w:type="spellEnd"/>
      <w:r>
        <w:t xml:space="preserve"> = </w:t>
      </w:r>
      <w:proofErr w:type="spellStart"/>
      <w:r>
        <w:t>CashProvidedByUsedInOperatingActivitiesDiscontinuedOperations</w:t>
      </w:r>
      <w:proofErr w:type="spellEnd"/>
      <w:r>
        <w:t xml:space="preserve"> + </w:t>
      </w:r>
      <w:proofErr w:type="spellStart"/>
      <w:r>
        <w:t>CashProvidedByUsedInInvestingActivitiesDiscontinuedOperations</w:t>
      </w:r>
      <w:proofErr w:type="spellEnd"/>
      <w:r>
        <w:t xml:space="preserve"> + </w:t>
      </w:r>
      <w:proofErr w:type="spellStart"/>
      <w:r>
        <w:t>CashProvidedByUsedInFinancingActivitiesDiscontinuedOperations</w:t>
      </w:r>
      <w:proofErr w:type="spellEnd"/>
    </w:p>
    <w:p w14:paraId="62CAA934" w14:textId="499F74FB" w:rsidR="00D74899" w:rsidRDefault="00D74899" w:rsidP="00691A1D">
      <w:pPr>
        <w:pStyle w:val="ListParagraph"/>
        <w:widowControl w:val="0"/>
        <w:numPr>
          <w:ilvl w:val="3"/>
          <w:numId w:val="17"/>
        </w:numPr>
        <w:ind w:left="2520"/>
      </w:pPr>
      <w:proofErr w:type="spellStart"/>
      <w:r>
        <w:t>NetCashProvidedByUsedInContinuingOperations</w:t>
      </w:r>
      <w:proofErr w:type="spellEnd"/>
      <w:r>
        <w:t xml:space="preserve"> = </w:t>
      </w:r>
      <w:proofErr w:type="spellStart"/>
      <w:r>
        <w:t>NetCashProvidedByUsedInOperatingActivitiesContinuingOperations</w:t>
      </w:r>
      <w:proofErr w:type="spellEnd"/>
      <w:r>
        <w:t xml:space="preserve"> + </w:t>
      </w:r>
      <w:proofErr w:type="spellStart"/>
      <w:r>
        <w:t>NetCashProvidedByUsedInFinancingActivitiesContinuingOperations</w:t>
      </w:r>
      <w:proofErr w:type="spellEnd"/>
      <w:r>
        <w:t xml:space="preserve"> + </w:t>
      </w:r>
      <w:proofErr w:type="spellStart"/>
      <w:r>
        <w:t>NetCashProvidedByUsedInInvestingActivitiesContinuingOperations</w:t>
      </w:r>
      <w:proofErr w:type="spellEnd"/>
    </w:p>
    <w:p w14:paraId="36AAB94E" w14:textId="77777777" w:rsidR="000C4DBF" w:rsidRDefault="000C4DBF" w:rsidP="00691A1D">
      <w:pPr>
        <w:tabs>
          <w:tab w:val="left" w:pos="7050"/>
        </w:tabs>
        <w:spacing w:line="312" w:lineRule="auto"/>
        <w:ind w:left="2160"/>
      </w:pPr>
    </w:p>
    <w:p w14:paraId="785FD8AB" w14:textId="6C6179D7" w:rsidR="000C4DBF" w:rsidRDefault="000C4DBF" w:rsidP="00691A1D">
      <w:pPr>
        <w:pStyle w:val="ListParagraph"/>
        <w:numPr>
          <w:ilvl w:val="2"/>
          <w:numId w:val="17"/>
        </w:numPr>
        <w:tabs>
          <w:tab w:val="left" w:pos="7050"/>
        </w:tabs>
        <w:spacing w:line="312" w:lineRule="auto"/>
        <w:ind w:left="1800"/>
      </w:pPr>
      <w:r>
        <w:t xml:space="preserve">DQC.US.0006 - DEI and Block Tag Date Contexts - This rule was updated to restrict the rules applicability to S1, S2, S3 style reports. </w:t>
      </w:r>
    </w:p>
    <w:p w14:paraId="1FCB2ECC" w14:textId="701606B9" w:rsidR="000C4DBF" w:rsidRDefault="000C4DBF" w:rsidP="00691A1D">
      <w:pPr>
        <w:pStyle w:val="ListParagraph"/>
        <w:numPr>
          <w:ilvl w:val="2"/>
          <w:numId w:val="17"/>
        </w:numPr>
        <w:tabs>
          <w:tab w:val="left" w:pos="7050"/>
        </w:tabs>
        <w:spacing w:line="312" w:lineRule="auto"/>
        <w:ind w:left="1800"/>
      </w:pPr>
      <w:bookmarkStart w:id="1" w:name="_rzn6y5x5z4v7" w:colFirst="0" w:colLast="0"/>
      <w:bookmarkEnd w:id="1"/>
      <w:r>
        <w:t>DQC.US.0015 - Negative Values - Added 217 elements for new elements in the 2019 US GAAP taxonomy.</w:t>
      </w:r>
    </w:p>
    <w:p w14:paraId="334DF05C" w14:textId="5C2757D5" w:rsidR="000C4DBF" w:rsidRDefault="000C4DBF" w:rsidP="00691A1D">
      <w:pPr>
        <w:pStyle w:val="ListParagraph"/>
        <w:numPr>
          <w:ilvl w:val="2"/>
          <w:numId w:val="17"/>
        </w:numPr>
        <w:tabs>
          <w:tab w:val="left" w:pos="7050"/>
        </w:tabs>
        <w:spacing w:line="312" w:lineRule="auto"/>
        <w:ind w:left="1800"/>
      </w:pPr>
      <w:bookmarkStart w:id="2" w:name="_t3bva0ubjdhe" w:colFirst="0" w:colLast="0"/>
      <w:bookmarkEnd w:id="2"/>
      <w:r>
        <w:t>DQC.US.0011 - Dimensional Equivalents - Updated to include additional equivalence for treasury stock for Common Stock and Preferred Stock.</w:t>
      </w:r>
    </w:p>
    <w:p w14:paraId="47F69C6A" w14:textId="51A5D712" w:rsidR="000C4DBF" w:rsidRPr="000C4DBF" w:rsidRDefault="000C4DBF" w:rsidP="00691A1D">
      <w:pPr>
        <w:pStyle w:val="ListParagraph"/>
        <w:numPr>
          <w:ilvl w:val="3"/>
          <w:numId w:val="17"/>
        </w:numPr>
        <w:tabs>
          <w:tab w:val="left" w:pos="7050"/>
        </w:tabs>
        <w:spacing w:line="312" w:lineRule="auto"/>
        <w:ind w:left="2520"/>
      </w:pPr>
      <w:proofErr w:type="spellStart"/>
      <w:r w:rsidRPr="000C4DBF">
        <w:t>TreasuryStockCommonValue</w:t>
      </w:r>
      <w:proofErr w:type="spellEnd"/>
    </w:p>
    <w:p w14:paraId="5ADB6BF1" w14:textId="6238B011" w:rsidR="000C4DBF" w:rsidRPr="000C4DBF" w:rsidRDefault="000C4DBF" w:rsidP="00691A1D">
      <w:pPr>
        <w:pStyle w:val="ListParagraph"/>
        <w:numPr>
          <w:ilvl w:val="3"/>
          <w:numId w:val="17"/>
        </w:numPr>
        <w:tabs>
          <w:tab w:val="left" w:pos="7050"/>
        </w:tabs>
        <w:spacing w:line="312" w:lineRule="auto"/>
        <w:ind w:left="2520"/>
      </w:pPr>
      <w:proofErr w:type="spellStart"/>
      <w:r w:rsidRPr="000C4DBF">
        <w:t>TreasuryStockPreferredValue</w:t>
      </w:r>
      <w:proofErr w:type="spellEnd"/>
    </w:p>
    <w:p w14:paraId="05C0ACD8" w14:textId="77777777" w:rsidR="000C4DBF" w:rsidRDefault="000C4DBF" w:rsidP="00691A1D"/>
    <w:p w14:paraId="44CBF265" w14:textId="16DC421A" w:rsidR="000C4DBF" w:rsidRDefault="000C4DBF" w:rsidP="00691A1D">
      <w:pPr>
        <w:pStyle w:val="ListParagraph"/>
        <w:numPr>
          <w:ilvl w:val="2"/>
          <w:numId w:val="17"/>
        </w:numPr>
        <w:tabs>
          <w:tab w:val="left" w:pos="7050"/>
        </w:tabs>
        <w:spacing w:line="312" w:lineRule="auto"/>
        <w:ind w:left="1800"/>
      </w:pPr>
      <w:bookmarkStart w:id="3" w:name="_ews8rzyd1vsl" w:colFirst="0" w:colLast="0"/>
      <w:bookmarkEnd w:id="3"/>
      <w:r>
        <w:t xml:space="preserve">DQC.US.0046 - Inappropriate Calculation Descendant - This rule tests whether certain child elements in the calculation </w:t>
      </w:r>
      <w:proofErr w:type="spellStart"/>
      <w:r>
        <w:t>linkbase</w:t>
      </w:r>
      <w:proofErr w:type="spellEnd"/>
      <w:r>
        <w:t xml:space="preserve"> are descendants of a parent concept. The rule can specify the depth of the calculation tree that is processed. Added a new rule to test whether Net Income in the calculation </w:t>
      </w:r>
      <w:proofErr w:type="spellStart"/>
      <w:r>
        <w:t>linkbase</w:t>
      </w:r>
      <w:proofErr w:type="spellEnd"/>
      <w:r>
        <w:t xml:space="preserve"> is a descendant of OCI Elements.</w:t>
      </w:r>
    </w:p>
    <w:p w14:paraId="3D065D88" w14:textId="32B6757A" w:rsidR="000C4DBF" w:rsidRPr="00D74899" w:rsidRDefault="000C4DBF" w:rsidP="00691A1D">
      <w:pPr>
        <w:pStyle w:val="ListParagraph"/>
        <w:numPr>
          <w:ilvl w:val="2"/>
          <w:numId w:val="17"/>
        </w:numPr>
        <w:tabs>
          <w:tab w:val="left" w:pos="7050"/>
        </w:tabs>
        <w:spacing w:line="312" w:lineRule="auto"/>
        <w:ind w:left="1800"/>
      </w:pPr>
      <w:bookmarkStart w:id="4" w:name="_3x2c635btr4r" w:colFirst="0" w:colLast="0"/>
      <w:bookmarkEnd w:id="4"/>
      <w:r>
        <w:t>DQC.US.0048 - Required Calculation Parent Element in the Cash Flow Statemen</w:t>
      </w:r>
      <w:hyperlink r:id="rId9">
        <w:r>
          <w:t>t</w:t>
        </w:r>
      </w:hyperlink>
      <w:r>
        <w:t xml:space="preserve"> - This rule was updated to only allow opening and closing balances that represent the cash and restricted cash balances to be in conformance with </w:t>
      </w:r>
      <w:r w:rsidRPr="00D74899">
        <w:t>ASU-2016-18.</w:t>
      </w:r>
    </w:p>
    <w:p w14:paraId="3079777A" w14:textId="4A46AB90" w:rsidR="003342FE" w:rsidRDefault="003342FE" w:rsidP="00691A1D">
      <w:pPr>
        <w:pStyle w:val="ListParagraph"/>
        <w:numPr>
          <w:ilvl w:val="2"/>
          <w:numId w:val="17"/>
        </w:numPr>
        <w:tabs>
          <w:tab w:val="left" w:pos="7050"/>
        </w:tabs>
        <w:spacing w:line="312" w:lineRule="auto"/>
        <w:ind w:left="1800"/>
      </w:pPr>
      <w:r>
        <w:t xml:space="preserve">DQC.US.0071 Revenue/Cost Single Member - This rule was updated to restrict the rules applicability to </w:t>
      </w:r>
      <w:r w:rsidR="00016F7E">
        <w:t xml:space="preserve">only </w:t>
      </w:r>
      <w:r>
        <w:t>the face financial statements. Prior to version 9</w:t>
      </w:r>
      <w:r w:rsidR="00016F7E">
        <w:t>,</w:t>
      </w:r>
      <w:r>
        <w:t xml:space="preserve"> this rule included disclosures as well as statements. The rule was also updated to not flag an error on those tables that include the axis called </w:t>
      </w:r>
      <w:proofErr w:type="spellStart"/>
      <w:r w:rsidRPr="00D74899">
        <w:t>InitialApplicationPeriodCumulativeEffectTransitionAxis</w:t>
      </w:r>
      <w:proofErr w:type="spellEnd"/>
      <w:r w:rsidRPr="00D74899">
        <w:t xml:space="preserve">. This axis is used to record the impact of the change in accounting policy and can be </w:t>
      </w:r>
      <w:r w:rsidRPr="00D74899">
        <w:lastRenderedPageBreak/>
        <w:t>disaggregated by a single product, without providing the aggregate total of the cumulative adjustment across all products.</w:t>
      </w:r>
      <w:r w:rsidR="00D74899">
        <w:t xml:space="preserve"> </w:t>
      </w:r>
      <w:r w:rsidR="00016F7E">
        <w:t>(</w:t>
      </w:r>
      <w:r w:rsidRPr="00D74899">
        <w:t>FASB guidance states that only required on face financials.</w:t>
      </w:r>
      <w:r w:rsidR="00016F7E">
        <w:t>)</w:t>
      </w:r>
    </w:p>
    <w:p w14:paraId="5B18B2B1" w14:textId="0E0E4C63" w:rsidR="00E712F3" w:rsidRDefault="003342FE" w:rsidP="00691A1D">
      <w:pPr>
        <w:pStyle w:val="ListParagraph"/>
        <w:numPr>
          <w:ilvl w:val="2"/>
          <w:numId w:val="17"/>
        </w:numPr>
        <w:tabs>
          <w:tab w:val="left" w:pos="7050"/>
        </w:tabs>
        <w:spacing w:line="312" w:lineRule="auto"/>
        <w:ind w:left="1800"/>
      </w:pPr>
      <w:bookmarkStart w:id="5" w:name="_37i2syqwjcpq" w:colFirst="0" w:colLast="0"/>
      <w:bookmarkEnd w:id="5"/>
      <w:r>
        <w:t>DQC.IFRS.0080 - Negative Values (IFRS Only) - Added 667 of elements for IFRS taxonomy.</w:t>
      </w:r>
    </w:p>
    <w:p w14:paraId="5595213E" w14:textId="7F4AEAF4" w:rsidR="00E712F3" w:rsidRDefault="00E712F3" w:rsidP="00E712F3">
      <w:pPr>
        <w:pStyle w:val="ListParagraph"/>
        <w:numPr>
          <w:ilvl w:val="0"/>
          <w:numId w:val="23"/>
        </w:numPr>
      </w:pPr>
      <w:r>
        <w:t xml:space="preserve">Rules will be open for public review for 45 days.  </w:t>
      </w:r>
      <w:r w:rsidR="00D74899">
        <w:t>Proposed p</w:t>
      </w:r>
      <w:r>
        <w:t>ublic review May 1 – June 15</w:t>
      </w:r>
      <w:r w:rsidR="00691A1D">
        <w:t>, 2019</w:t>
      </w:r>
      <w:r>
        <w:t xml:space="preserve">. </w:t>
      </w:r>
    </w:p>
    <w:p w14:paraId="177F0161" w14:textId="77777777" w:rsidR="00E712F3" w:rsidRDefault="00E712F3" w:rsidP="00E712F3"/>
    <w:p w14:paraId="084FDB6D" w14:textId="61C96920" w:rsidR="00E712F3" w:rsidRPr="00B61CA4" w:rsidRDefault="00E712F3" w:rsidP="00E712F3">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w:t>
      </w:r>
      <w:r>
        <w:rPr>
          <w:rFonts w:eastAsia="Times New Roman"/>
        </w:rPr>
        <w:t xml:space="preserve">Rule Set 9 </w:t>
      </w:r>
      <w:r w:rsidR="00D74899">
        <w:rPr>
          <w:rFonts w:eastAsia="Times New Roman"/>
        </w:rPr>
        <w:t xml:space="preserve">which includes </w:t>
      </w:r>
      <w:r>
        <w:rPr>
          <w:rFonts w:eastAsia="Times New Roman"/>
        </w:rPr>
        <w:t>DQC</w:t>
      </w:r>
      <w:r w:rsidR="00D74899">
        <w:t xml:space="preserve">.US.0081 </w:t>
      </w:r>
      <w:r w:rsidR="00D74899">
        <w:rPr>
          <w:rFonts w:eastAsia="Times New Roman"/>
        </w:rPr>
        <w:t>and updates to DQC.US.0004, DQC.US.0006, DQC.US.0015, DQC.US.0011, DQC.US.0046, DQC.US.0048, DQC.US.0071 and DQC.IFRS.0080</w:t>
      </w:r>
      <w:r>
        <w:rPr>
          <w:rFonts w:eastAsia="Times New Roman"/>
        </w:rPr>
        <w:t xml:space="preserve"> for public review</w:t>
      </w:r>
      <w:r w:rsidR="00D74899">
        <w:rPr>
          <w:rFonts w:eastAsia="Times New Roman"/>
        </w:rPr>
        <w:t xml:space="preserve"> May 1</w:t>
      </w:r>
      <w:r>
        <w:rPr>
          <w:rFonts w:eastAsia="Times New Roman"/>
        </w:rPr>
        <w:t xml:space="preserve">, 2019 </w:t>
      </w:r>
      <w:r w:rsidRPr="00B61CA4">
        <w:rPr>
          <w:rFonts w:eastAsia="Times New Roman"/>
        </w:rPr>
        <w:t>by</w:t>
      </w:r>
      <w:r>
        <w:rPr>
          <w:rFonts w:eastAsia="Times New Roman"/>
        </w:rPr>
        <w:t xml:space="preserve"> </w:t>
      </w:r>
      <w:proofErr w:type="spellStart"/>
      <w:r>
        <w:rPr>
          <w:rFonts w:eastAsia="Times New Roman"/>
        </w:rPr>
        <w:t>Mohini</w:t>
      </w:r>
      <w:proofErr w:type="spellEnd"/>
      <w:r>
        <w:rPr>
          <w:rFonts w:eastAsia="Times New Roman"/>
        </w:rPr>
        <w:t xml:space="preserve"> Singh</w:t>
      </w:r>
      <w:r w:rsidRPr="00B61CA4">
        <w:rPr>
          <w:rFonts w:eastAsia="Times New Roman"/>
        </w:rPr>
        <w:t>, seconded by</w:t>
      </w:r>
      <w:r>
        <w:rPr>
          <w:rFonts w:eastAsia="Times New Roman"/>
        </w:rPr>
        <w:t xml:space="preserve"> Alex Rapp.</w:t>
      </w:r>
    </w:p>
    <w:p w14:paraId="7AA18A6F" w14:textId="604F01A9" w:rsidR="00E712F3" w:rsidRDefault="00E712F3" w:rsidP="00E712F3">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D74899">
        <w:rPr>
          <w:rFonts w:eastAsia="Times New Roman"/>
          <w:bCs/>
          <w:color w:val="auto"/>
          <w:szCs w:val="22"/>
        </w:rPr>
        <w:t>6</w:t>
      </w:r>
      <w:r w:rsidRPr="009E29DC">
        <w:rPr>
          <w:rFonts w:eastAsia="Times New Roman"/>
          <w:bCs/>
          <w:color w:val="auto"/>
          <w:szCs w:val="22"/>
        </w:rPr>
        <w:t>, 0 Against)</w:t>
      </w:r>
    </w:p>
    <w:p w14:paraId="7E64AC25" w14:textId="78249F47" w:rsidR="00E712F3" w:rsidRPr="00E712F3" w:rsidRDefault="00E712F3" w:rsidP="00D16B68">
      <w:pPr>
        <w:pStyle w:val="ListParagraph"/>
        <w:numPr>
          <w:ilvl w:val="0"/>
          <w:numId w:val="1"/>
        </w:numPr>
        <w:spacing w:line="240" w:lineRule="auto"/>
      </w:pPr>
      <w:r w:rsidRPr="00D74899">
        <w:rPr>
          <w:rFonts w:eastAsia="Times New Roman"/>
          <w:bCs/>
          <w:color w:val="auto"/>
          <w:szCs w:val="22"/>
        </w:rPr>
        <w:t xml:space="preserve">Motion passed. </w:t>
      </w:r>
      <w:r>
        <w:rPr>
          <w:rFonts w:eastAsia="Times New Roman"/>
        </w:rPr>
        <w:t xml:space="preserve">Approved Rule Set 9 </w:t>
      </w:r>
      <w:r w:rsidR="00D74899">
        <w:rPr>
          <w:rFonts w:eastAsia="Times New Roman"/>
        </w:rPr>
        <w:t>which includes DQC</w:t>
      </w:r>
      <w:r w:rsidR="00D74899">
        <w:t xml:space="preserve">.US.0081 </w:t>
      </w:r>
      <w:r w:rsidR="00D74899">
        <w:rPr>
          <w:rFonts w:eastAsia="Times New Roman"/>
        </w:rPr>
        <w:t>and updates to DQC.US.0004, DQC.US.0006, DQC.US.0015, DQC.US.0011, DQC.US.0046, DQC.US.0048, DQC.US.0071 and DQC.IFRS.0080 for public review May</w:t>
      </w:r>
      <w:r w:rsidR="00D74899">
        <w:rPr>
          <w:rFonts w:eastAsia="Times New Roman"/>
        </w:rPr>
        <w:t xml:space="preserve"> </w:t>
      </w:r>
      <w:r w:rsidR="00D74899">
        <w:rPr>
          <w:rFonts w:eastAsia="Times New Roman"/>
        </w:rPr>
        <w:t>1, 2019</w:t>
      </w:r>
      <w:r w:rsidR="00691A1D">
        <w:rPr>
          <w:rFonts w:eastAsia="Times New Roman"/>
        </w:rPr>
        <w:t>,</w:t>
      </w:r>
    </w:p>
    <w:p w14:paraId="119AE36B" w14:textId="77777777" w:rsidR="003342FE" w:rsidRPr="003342FE" w:rsidRDefault="003342FE" w:rsidP="003342FE"/>
    <w:p w14:paraId="13F41200" w14:textId="77777777" w:rsidR="000C4DBF" w:rsidRPr="00193771" w:rsidRDefault="000C4DBF" w:rsidP="000C4DBF">
      <w:pPr>
        <w:tabs>
          <w:tab w:val="left" w:pos="7050"/>
        </w:tabs>
        <w:spacing w:line="312" w:lineRule="auto"/>
        <w:ind w:left="2520"/>
      </w:pPr>
    </w:p>
    <w:p w14:paraId="2144107C" w14:textId="438CD070" w:rsidR="00144ADB" w:rsidRDefault="006C2843" w:rsidP="00144ADB">
      <w:pPr>
        <w:spacing w:line="312" w:lineRule="auto"/>
        <w:rPr>
          <w:rFonts w:ascii="Arial" w:eastAsia="Arial" w:hAnsi="Arial" w:cs="Arial"/>
          <w:b/>
          <w:sz w:val="22"/>
        </w:rPr>
      </w:pPr>
      <w:r>
        <w:rPr>
          <w:rFonts w:ascii="Arial" w:eastAsia="Arial" w:hAnsi="Arial" w:cs="Arial"/>
          <w:b/>
          <w:sz w:val="22"/>
        </w:rPr>
        <w:t>DQC Errors</w:t>
      </w:r>
    </w:p>
    <w:p w14:paraId="62D8DED5" w14:textId="119B10F9" w:rsidR="00E06B6F" w:rsidRPr="00E06B6F" w:rsidRDefault="00E06B6F" w:rsidP="00E06B6F">
      <w:pPr>
        <w:pStyle w:val="ListParagraph"/>
        <w:numPr>
          <w:ilvl w:val="0"/>
          <w:numId w:val="24"/>
        </w:numPr>
        <w:spacing w:line="312" w:lineRule="auto"/>
        <w:rPr>
          <w:b/>
        </w:rPr>
      </w:pPr>
      <w:r>
        <w:t>Lou presented the error graphs that provide graphs of historical errors for rules DQC_0015, DQC_0001, DQC_0043</w:t>
      </w:r>
      <w:r w:rsidR="00B65088">
        <w:t xml:space="preserve">, DQC_0052, </w:t>
      </w:r>
      <w:proofErr w:type="gramStart"/>
      <w:r w:rsidR="00B65088">
        <w:t>DQC</w:t>
      </w:r>
      <w:proofErr w:type="gramEnd"/>
      <w:r w:rsidR="00B65088">
        <w:t>_</w:t>
      </w:r>
      <w:r>
        <w:t>0068.  Rules show improvement in number or errors. The graphs are on the XBRL US website.</w:t>
      </w:r>
    </w:p>
    <w:p w14:paraId="13538D4E" w14:textId="759A5118" w:rsidR="00E06B6F" w:rsidRPr="00E06B6F" w:rsidRDefault="00E06B6F" w:rsidP="00E06B6F">
      <w:pPr>
        <w:pStyle w:val="ListParagraph"/>
        <w:numPr>
          <w:ilvl w:val="1"/>
          <w:numId w:val="24"/>
        </w:numPr>
        <w:spacing w:line="312" w:lineRule="auto"/>
        <w:rPr>
          <w:b/>
        </w:rPr>
      </w:pPr>
      <w:r>
        <w:t>Effective dates have been added to rules, so we will be able to differentiate releases of the rules.</w:t>
      </w:r>
    </w:p>
    <w:p w14:paraId="21F95764" w14:textId="14309B77" w:rsidR="00E06B6F" w:rsidRPr="00B65088" w:rsidRDefault="00E06B6F" w:rsidP="00E06B6F">
      <w:pPr>
        <w:pStyle w:val="ListParagraph"/>
        <w:numPr>
          <w:ilvl w:val="1"/>
          <w:numId w:val="24"/>
        </w:numPr>
        <w:spacing w:line="312" w:lineRule="auto"/>
        <w:rPr>
          <w:b/>
        </w:rPr>
      </w:pPr>
      <w:r>
        <w:t>We can potentially look at which elements are biggest offenders, we should look at these to see if there is a concentration of elements</w:t>
      </w:r>
      <w:r w:rsidR="00B65088">
        <w:t xml:space="preserve"> that have errors</w:t>
      </w:r>
      <w:r w:rsidR="00016F7E">
        <w:t xml:space="preserve"> and potentially communicate.</w:t>
      </w:r>
    </w:p>
    <w:p w14:paraId="04E6CE3E" w14:textId="27C8EA24" w:rsidR="00B65088" w:rsidRPr="00E06B6F" w:rsidRDefault="00B65088" w:rsidP="00B65088">
      <w:pPr>
        <w:pStyle w:val="ListParagraph"/>
        <w:numPr>
          <w:ilvl w:val="0"/>
          <w:numId w:val="24"/>
        </w:numPr>
        <w:spacing w:line="312" w:lineRule="auto"/>
        <w:rPr>
          <w:b/>
        </w:rPr>
      </w:pPr>
      <w:r>
        <w:t>Lou explained that</w:t>
      </w:r>
      <w:r w:rsidR="000D32C7">
        <w:t xml:space="preserve"> the DQC discussed with the SEC, during</w:t>
      </w:r>
      <w:r>
        <w:t xml:space="preserve"> the last meeting</w:t>
      </w:r>
      <w:r w:rsidR="000D32C7">
        <w:t>,</w:t>
      </w:r>
      <w:r w:rsidR="009F25B0">
        <w:t xml:space="preserve"> p</w:t>
      </w:r>
      <w:r>
        <w:t>ost</w:t>
      </w:r>
      <w:r w:rsidR="009F25B0">
        <w:t>ing</w:t>
      </w:r>
      <w:r>
        <w:t xml:space="preserve"> </w:t>
      </w:r>
      <w:r w:rsidR="000D32C7">
        <w:t xml:space="preserve">the </w:t>
      </w:r>
      <w:r>
        <w:t>company errors on the XBRL US website.  A demonstration of the</w:t>
      </w:r>
      <w:r w:rsidR="00D024F1">
        <w:t xml:space="preserve"> proposed</w:t>
      </w:r>
      <w:r>
        <w:t xml:space="preserve"> website that shows errors by company was provided to the DQC for feedback.</w:t>
      </w:r>
      <w:r w:rsidR="00D024F1">
        <w:t xml:space="preserve"> Rules have been updated for effective dates so that only those errors that have been flagged after the effective date will show on the website.</w:t>
      </w:r>
      <w:r w:rsidR="00016F7E">
        <w:t xml:space="preserve">  DQC members were supportive of publishing website.</w:t>
      </w:r>
    </w:p>
    <w:p w14:paraId="2A16E9AA" w14:textId="77777777" w:rsidR="00D5012E" w:rsidRPr="009816AC" w:rsidRDefault="00D5012E" w:rsidP="009816AC">
      <w:pPr>
        <w:pStyle w:val="ListParagraph"/>
        <w:spacing w:after="160" w:line="288" w:lineRule="auto"/>
        <w:rPr>
          <w:b/>
          <w:i/>
          <w:color w:val="FF0000"/>
          <w:szCs w:val="22"/>
        </w:rPr>
      </w:pPr>
    </w:p>
    <w:p w14:paraId="2877DB3E" w14:textId="46A6EFDE" w:rsidR="0021499F" w:rsidRDefault="006C2843" w:rsidP="00312759">
      <w:pPr>
        <w:pStyle w:val="ListParagraph"/>
        <w:spacing w:after="160" w:line="288" w:lineRule="auto"/>
        <w:ind w:left="0"/>
        <w:rPr>
          <w:b/>
          <w:szCs w:val="22"/>
        </w:rPr>
      </w:pPr>
      <w:proofErr w:type="spellStart"/>
      <w:r>
        <w:rPr>
          <w:b/>
          <w:szCs w:val="22"/>
        </w:rPr>
        <w:t>Linkbase</w:t>
      </w:r>
      <w:proofErr w:type="spellEnd"/>
      <w:r>
        <w:rPr>
          <w:b/>
          <w:szCs w:val="22"/>
        </w:rPr>
        <w:t xml:space="preserve"> for DQC Rules</w:t>
      </w:r>
    </w:p>
    <w:p w14:paraId="374E306C" w14:textId="74CF0947" w:rsidR="00D024F1" w:rsidRPr="00CB688B" w:rsidRDefault="00D024F1" w:rsidP="00D024F1">
      <w:pPr>
        <w:pStyle w:val="ListParagraph"/>
        <w:numPr>
          <w:ilvl w:val="0"/>
          <w:numId w:val="25"/>
        </w:numPr>
        <w:spacing w:after="160" w:line="288" w:lineRule="auto"/>
        <w:rPr>
          <w:b/>
          <w:szCs w:val="22"/>
        </w:rPr>
      </w:pPr>
      <w:r>
        <w:rPr>
          <w:szCs w:val="22"/>
        </w:rPr>
        <w:t xml:space="preserve">Campbell explained that the SEC </w:t>
      </w:r>
      <w:r w:rsidR="000D32C7">
        <w:rPr>
          <w:szCs w:val="22"/>
        </w:rPr>
        <w:t>staff had mentioned, during the last meeting,</w:t>
      </w:r>
      <w:r>
        <w:rPr>
          <w:szCs w:val="22"/>
        </w:rPr>
        <w:t xml:space="preserve"> that DQC rules should be linked to the taxonomy.  If the rules are included in the taxonomy it would be helpful</w:t>
      </w:r>
      <w:r w:rsidR="000D32C7">
        <w:rPr>
          <w:szCs w:val="22"/>
        </w:rPr>
        <w:t xml:space="preserve"> for filers</w:t>
      </w:r>
      <w:r>
        <w:rPr>
          <w:szCs w:val="22"/>
        </w:rPr>
        <w:t xml:space="preserve">.  A taxonomy </w:t>
      </w:r>
      <w:proofErr w:type="spellStart"/>
      <w:r>
        <w:rPr>
          <w:szCs w:val="22"/>
        </w:rPr>
        <w:t>linkbase</w:t>
      </w:r>
      <w:proofErr w:type="spellEnd"/>
      <w:r>
        <w:rPr>
          <w:szCs w:val="22"/>
        </w:rPr>
        <w:t xml:space="preserve"> was created that includes all rules and all elements impacted by rules.  Label references provide </w:t>
      </w:r>
      <w:r w:rsidR="00677CBA">
        <w:rPr>
          <w:szCs w:val="22"/>
        </w:rPr>
        <w:t xml:space="preserve">rule function and links to </w:t>
      </w:r>
      <w:r w:rsidR="000D32C7">
        <w:rPr>
          <w:szCs w:val="22"/>
        </w:rPr>
        <w:t xml:space="preserve">the </w:t>
      </w:r>
      <w:proofErr w:type="spellStart"/>
      <w:r w:rsidR="00677CBA">
        <w:rPr>
          <w:szCs w:val="22"/>
        </w:rPr>
        <w:t>github</w:t>
      </w:r>
      <w:proofErr w:type="spellEnd"/>
      <w:r w:rsidR="00677CBA">
        <w:rPr>
          <w:szCs w:val="22"/>
        </w:rPr>
        <w:t xml:space="preserve"> site</w:t>
      </w:r>
      <w:r w:rsidR="000D32C7">
        <w:rPr>
          <w:szCs w:val="22"/>
        </w:rPr>
        <w:t xml:space="preserve"> that hosts the code</w:t>
      </w:r>
      <w:r w:rsidR="00677CBA">
        <w:rPr>
          <w:szCs w:val="22"/>
        </w:rPr>
        <w:t>.</w:t>
      </w:r>
      <w:r>
        <w:rPr>
          <w:szCs w:val="22"/>
        </w:rPr>
        <w:t xml:space="preserve">  Campbell provided a demonstration of the taxonomy.</w:t>
      </w:r>
    </w:p>
    <w:p w14:paraId="76773D5C" w14:textId="4A7B4C17" w:rsidR="00CB688B" w:rsidRDefault="00CB688B" w:rsidP="00D024F1">
      <w:pPr>
        <w:pStyle w:val="ListParagraph"/>
        <w:numPr>
          <w:ilvl w:val="0"/>
          <w:numId w:val="25"/>
        </w:numPr>
        <w:spacing w:after="160" w:line="288" w:lineRule="auto"/>
        <w:rPr>
          <w:b/>
          <w:szCs w:val="22"/>
        </w:rPr>
      </w:pPr>
      <w:r>
        <w:rPr>
          <w:szCs w:val="22"/>
        </w:rPr>
        <w:lastRenderedPageBreak/>
        <w:t xml:space="preserve">US GAAP Taxonomy is approved </w:t>
      </w:r>
      <w:r w:rsidR="00016F7E">
        <w:rPr>
          <w:szCs w:val="22"/>
        </w:rPr>
        <w:t xml:space="preserve">only </w:t>
      </w:r>
      <w:r>
        <w:rPr>
          <w:szCs w:val="22"/>
        </w:rPr>
        <w:t>once annually.  DQC can continue to roll out rules throughout the year in templates and the rules can then be put into the</w:t>
      </w:r>
      <w:r w:rsidR="000D32C7">
        <w:rPr>
          <w:szCs w:val="22"/>
        </w:rPr>
        <w:t xml:space="preserve"> approved</w:t>
      </w:r>
      <w:r>
        <w:rPr>
          <w:szCs w:val="22"/>
        </w:rPr>
        <w:t xml:space="preserve"> taxonomy on an annual basis.  This wou</w:t>
      </w:r>
      <w:r w:rsidR="004A1E93">
        <w:rPr>
          <w:szCs w:val="22"/>
        </w:rPr>
        <w:t>l</w:t>
      </w:r>
      <w:r>
        <w:rPr>
          <w:szCs w:val="22"/>
        </w:rPr>
        <w:t>d be preferable</w:t>
      </w:r>
      <w:r w:rsidR="004A1E93">
        <w:rPr>
          <w:szCs w:val="22"/>
        </w:rPr>
        <w:t xml:space="preserve"> option</w:t>
      </w:r>
      <w:r>
        <w:rPr>
          <w:szCs w:val="22"/>
        </w:rPr>
        <w:t xml:space="preserve"> </w:t>
      </w:r>
      <w:r w:rsidR="000D32C7">
        <w:rPr>
          <w:szCs w:val="22"/>
        </w:rPr>
        <w:t>and would enable</w:t>
      </w:r>
      <w:r w:rsidR="004A1E93">
        <w:rPr>
          <w:szCs w:val="22"/>
        </w:rPr>
        <w:t xml:space="preserve"> the SEC </w:t>
      </w:r>
      <w:r w:rsidR="000D32C7">
        <w:rPr>
          <w:szCs w:val="22"/>
        </w:rPr>
        <w:t>to</w:t>
      </w:r>
      <w:r w:rsidR="004A1E93">
        <w:rPr>
          <w:szCs w:val="22"/>
        </w:rPr>
        <w:t xml:space="preserve"> pull the template into the EDGAR system.</w:t>
      </w:r>
      <w:r>
        <w:rPr>
          <w:szCs w:val="22"/>
        </w:rPr>
        <w:t xml:space="preserve">  </w:t>
      </w:r>
    </w:p>
    <w:p w14:paraId="0D4D0319" w14:textId="226C3AB2" w:rsidR="006C2843" w:rsidRPr="004A1E93" w:rsidRDefault="006C2843" w:rsidP="00144ADB">
      <w:pPr>
        <w:spacing w:line="332" w:lineRule="auto"/>
        <w:rPr>
          <w:rFonts w:ascii="Arial" w:eastAsia="Arial" w:hAnsi="Arial" w:cs="Arial"/>
          <w:b/>
          <w:sz w:val="22"/>
        </w:rPr>
      </w:pPr>
      <w:r w:rsidRPr="004A1E93">
        <w:rPr>
          <w:rFonts w:ascii="Arial" w:eastAsia="Arial" w:hAnsi="Arial" w:cs="Arial"/>
          <w:b/>
          <w:sz w:val="22"/>
        </w:rPr>
        <w:t>Timing of Rule Releases</w:t>
      </w:r>
    </w:p>
    <w:p w14:paraId="6D6DA552" w14:textId="6B3235C4" w:rsidR="006C2843" w:rsidRDefault="004A1E93" w:rsidP="004A1E93">
      <w:pPr>
        <w:pStyle w:val="ListParagraph"/>
        <w:numPr>
          <w:ilvl w:val="0"/>
          <w:numId w:val="26"/>
        </w:numPr>
        <w:spacing w:line="332" w:lineRule="auto"/>
      </w:pPr>
      <w:r>
        <w:t xml:space="preserve">Lou had explained that the DQC had discussed in the past that releases </w:t>
      </w:r>
      <w:r w:rsidR="00ED37D7">
        <w:t xml:space="preserve">of rules should </w:t>
      </w:r>
      <w:r>
        <w:t>be on a predictable schedule.  Campbell stated that a schedule should be published on the website.  Potentially 3 releases per year May/June, Aug</w:t>
      </w:r>
      <w:r w:rsidR="00ED37D7">
        <w:t>ust</w:t>
      </w:r>
      <w:r>
        <w:t>/Sep</w:t>
      </w:r>
      <w:r w:rsidR="00ED37D7">
        <w:t>tember</w:t>
      </w:r>
      <w:r>
        <w:t>,</w:t>
      </w:r>
      <w:r w:rsidR="00ED37D7">
        <w:t xml:space="preserve"> and</w:t>
      </w:r>
      <w:r>
        <w:t xml:space="preserve"> Nov</w:t>
      </w:r>
      <w:r w:rsidR="00ED37D7">
        <w:t>ember</w:t>
      </w:r>
      <w:r>
        <w:t>/Dec</w:t>
      </w:r>
      <w:r w:rsidR="00ED37D7">
        <w:t>ember</w:t>
      </w:r>
      <w:r>
        <w:t>.  DQC meetings</w:t>
      </w:r>
      <w:r w:rsidR="00ED37D7">
        <w:t xml:space="preserve"> to review and approve rules</w:t>
      </w:r>
      <w:r>
        <w:t xml:space="preserve"> will be scheduled around</w:t>
      </w:r>
      <w:r w:rsidR="00ED37D7">
        <w:t xml:space="preserve"> expected</w:t>
      </w:r>
      <w:r>
        <w:t xml:space="preserve"> rule releases.</w:t>
      </w:r>
    </w:p>
    <w:p w14:paraId="69F48BF9" w14:textId="77777777" w:rsidR="004A1E93" w:rsidRPr="004A1E93" w:rsidRDefault="004A1E93" w:rsidP="004A1E93">
      <w:pPr>
        <w:pStyle w:val="ListParagraph"/>
        <w:spacing w:line="332" w:lineRule="auto"/>
      </w:pPr>
    </w:p>
    <w:p w14:paraId="2D14748A" w14:textId="04C79C9E" w:rsidR="006C2843" w:rsidRDefault="006C2843" w:rsidP="00144ADB">
      <w:pPr>
        <w:spacing w:line="332" w:lineRule="auto"/>
        <w:rPr>
          <w:rFonts w:ascii="Arial" w:eastAsia="Arial" w:hAnsi="Arial" w:cs="Arial"/>
          <w:b/>
          <w:sz w:val="22"/>
        </w:rPr>
      </w:pPr>
      <w:r w:rsidRPr="004A1E93">
        <w:rPr>
          <w:rFonts w:ascii="Arial" w:eastAsia="Arial" w:hAnsi="Arial" w:cs="Arial"/>
          <w:b/>
          <w:sz w:val="22"/>
        </w:rPr>
        <w:t>Future Rules/Guidance</w:t>
      </w:r>
    </w:p>
    <w:p w14:paraId="65DE578E" w14:textId="7722EC03" w:rsidR="004A1E93" w:rsidRDefault="004A1E93" w:rsidP="004A1E93">
      <w:pPr>
        <w:pStyle w:val="ListParagraph"/>
        <w:numPr>
          <w:ilvl w:val="0"/>
          <w:numId w:val="26"/>
        </w:numPr>
        <w:spacing w:line="332" w:lineRule="auto"/>
      </w:pPr>
      <w:r>
        <w:t xml:space="preserve">Lou explained that there are topics that the DQC has had on its list: </w:t>
      </w:r>
      <w:proofErr w:type="spellStart"/>
      <w:r>
        <w:t>stockbased</w:t>
      </w:r>
      <w:proofErr w:type="spellEnd"/>
      <w:r>
        <w:t xml:space="preserve"> compensation, cover page tagging, variable interest entities.  Lou opened the discussion </w:t>
      </w:r>
      <w:r w:rsidR="00ED37D7">
        <w:t xml:space="preserve">for </w:t>
      </w:r>
      <w:r>
        <w:t xml:space="preserve">members </w:t>
      </w:r>
      <w:r w:rsidR="00ED37D7">
        <w:t>to discuss</w:t>
      </w:r>
      <w:r>
        <w:t xml:space="preserve"> what the</w:t>
      </w:r>
      <w:r w:rsidR="00016F7E">
        <w:t xml:space="preserve"> future</w:t>
      </w:r>
      <w:r>
        <w:t xml:space="preserve"> focus should be.</w:t>
      </w:r>
    </w:p>
    <w:p w14:paraId="732852F5" w14:textId="0484BE46" w:rsidR="004A1E93" w:rsidRDefault="004A1E93" w:rsidP="004A1E93">
      <w:pPr>
        <w:pStyle w:val="ListParagraph"/>
        <w:numPr>
          <w:ilvl w:val="0"/>
          <w:numId w:val="26"/>
        </w:numPr>
        <w:spacing w:line="332" w:lineRule="auto"/>
      </w:pPr>
      <w:r>
        <w:t>Alex stated that scale errors are a problem and should be considered.</w:t>
      </w:r>
      <w:r w:rsidR="00877891">
        <w:t xml:space="preserve"> Filers often make error</w:t>
      </w:r>
      <w:r w:rsidR="00ED37D7">
        <w:t>s</w:t>
      </w:r>
      <w:r w:rsidR="00877891">
        <w:t xml:space="preserve"> in the values of share counts and information within parentheticals.</w:t>
      </w:r>
    </w:p>
    <w:p w14:paraId="3A4442CB" w14:textId="11C5313E" w:rsidR="004A1E93" w:rsidRDefault="00877891" w:rsidP="004A1E93">
      <w:pPr>
        <w:pStyle w:val="ListParagraph"/>
        <w:numPr>
          <w:ilvl w:val="0"/>
          <w:numId w:val="26"/>
        </w:numPr>
        <w:spacing w:line="332" w:lineRule="auto"/>
      </w:pPr>
      <w:r>
        <w:t>Alex</w:t>
      </w:r>
      <w:r w:rsidR="00016F7E">
        <w:t xml:space="preserve"> also</w:t>
      </w:r>
      <w:bookmarkStart w:id="6" w:name="_GoBack"/>
      <w:bookmarkEnd w:id="6"/>
      <w:r>
        <w:t xml:space="preserve"> mentioned that there are many errors in business combinations disclosures (related to tagging dates of purchase price allocations, dimensions related to intangible assets).</w:t>
      </w:r>
    </w:p>
    <w:p w14:paraId="73665394" w14:textId="0F2F6A40" w:rsidR="00877891" w:rsidRPr="004A1E93" w:rsidRDefault="00877891" w:rsidP="004A1E93">
      <w:pPr>
        <w:pStyle w:val="ListParagraph"/>
        <w:numPr>
          <w:ilvl w:val="0"/>
          <w:numId w:val="26"/>
        </w:numPr>
        <w:spacing w:line="332" w:lineRule="auto"/>
      </w:pPr>
      <w:r>
        <w:t>Christine mentioned taxes is an area that has problems.</w:t>
      </w:r>
    </w:p>
    <w:p w14:paraId="5E7C9BB0" w14:textId="77777777" w:rsidR="006C2843" w:rsidRDefault="006C2843" w:rsidP="00144ADB">
      <w:pPr>
        <w:spacing w:line="332" w:lineRule="auto"/>
        <w:rPr>
          <w:rFonts w:ascii="Arial" w:eastAsia="Arial" w:hAnsi="Arial" w:cs="Arial"/>
          <w:sz w:val="22"/>
        </w:rPr>
      </w:pPr>
    </w:p>
    <w:p w14:paraId="64BCE1A6" w14:textId="09EC2F46" w:rsidR="00476B5C" w:rsidRPr="00144ADB" w:rsidRDefault="00A65ABD" w:rsidP="00144ADB">
      <w:pPr>
        <w:spacing w:line="332" w:lineRule="auto"/>
        <w:rPr>
          <w:rFonts w:ascii="Arial" w:eastAsia="Arial" w:hAnsi="Arial" w:cs="Arial"/>
          <w:sz w:val="22"/>
        </w:rPr>
      </w:pPr>
      <w:r w:rsidRPr="00144ADB">
        <w:rPr>
          <w:rFonts w:ascii="Arial" w:eastAsia="Arial" w:hAnsi="Arial" w:cs="Arial"/>
          <w:sz w:val="22"/>
        </w:rPr>
        <w:t>The DQC members conducted a closed session.</w:t>
      </w:r>
    </w:p>
    <w:p w14:paraId="32E2F37E" w14:textId="77777777" w:rsidR="00144ADB" w:rsidRDefault="00144ADB">
      <w:pPr>
        <w:spacing w:line="332" w:lineRule="auto"/>
        <w:rPr>
          <w:rFonts w:ascii="Arial" w:eastAsia="Arial" w:hAnsi="Arial" w:cs="Arial"/>
          <w:sz w:val="22"/>
        </w:rPr>
      </w:pPr>
    </w:p>
    <w:p w14:paraId="6A796DE8" w14:textId="339F25BC" w:rsidR="002C7013" w:rsidRDefault="00020EA9">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476B5C">
        <w:rPr>
          <w:rFonts w:ascii="Arial" w:eastAsia="Arial" w:hAnsi="Arial" w:cs="Arial"/>
          <w:sz w:val="22"/>
        </w:rPr>
        <w:t>2:</w:t>
      </w:r>
      <w:r w:rsidR="005D6513">
        <w:rPr>
          <w:rFonts w:ascii="Arial" w:eastAsia="Arial" w:hAnsi="Arial" w:cs="Arial"/>
          <w:sz w:val="22"/>
        </w:rPr>
        <w:t>0</w:t>
      </w:r>
      <w:r w:rsidR="00476B5C">
        <w:rPr>
          <w:rFonts w:ascii="Arial" w:eastAsia="Arial" w:hAnsi="Arial" w:cs="Arial"/>
          <w:sz w:val="22"/>
        </w:rPr>
        <w:t>0P</w:t>
      </w:r>
      <w:r w:rsidR="00A96BB0">
        <w:rPr>
          <w:rFonts w:ascii="Arial" w:eastAsia="Arial" w:hAnsi="Arial" w:cs="Arial"/>
          <w:sz w:val="22"/>
        </w:rPr>
        <w:t>M</w:t>
      </w:r>
      <w:r w:rsidR="002C763D">
        <w:rPr>
          <w:rFonts w:ascii="Arial" w:eastAsia="Arial" w:hAnsi="Arial" w:cs="Arial"/>
          <w:sz w:val="22"/>
        </w:rPr>
        <w:t>.</w:t>
      </w:r>
      <w:r w:rsidR="00E06B6F">
        <w:rPr>
          <w:rFonts w:ascii="Arial" w:eastAsia="Arial" w:hAnsi="Arial" w:cs="Arial"/>
          <w:sz w:val="22"/>
        </w:rPr>
        <w:t xml:space="preserve"> </w:t>
      </w:r>
    </w:p>
    <w:sectPr w:rsidR="002C7013">
      <w:headerReference w:type="default" r:id="rId10"/>
      <w:footerReference w:type="default" r:id="rId11"/>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C25E8" w14:textId="77777777" w:rsidR="00A13CFF" w:rsidRDefault="00A13CFF">
      <w:r>
        <w:separator/>
      </w:r>
    </w:p>
  </w:endnote>
  <w:endnote w:type="continuationSeparator" w:id="0">
    <w:p w14:paraId="3A77291A" w14:textId="77777777" w:rsidR="00A13CFF" w:rsidRDefault="00A1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52105C" w:rsidRDefault="0052105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E577F" w14:textId="77777777" w:rsidR="00A13CFF" w:rsidRDefault="00A13CFF">
      <w:r>
        <w:separator/>
      </w:r>
    </w:p>
  </w:footnote>
  <w:footnote w:type="continuationSeparator" w:id="0">
    <w:p w14:paraId="6CE54D31" w14:textId="77777777" w:rsidR="00A13CFF" w:rsidRDefault="00A13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52105C" w:rsidRDefault="0052105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954374"/>
    <w:multiLevelType w:val="hybridMultilevel"/>
    <w:tmpl w:val="EA9AB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5">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10">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11">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45A15"/>
    <w:multiLevelType w:val="hybridMultilevel"/>
    <w:tmpl w:val="AA505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7"/>
  </w:num>
  <w:num w:numId="4">
    <w:abstractNumId w:val="8"/>
  </w:num>
  <w:num w:numId="5">
    <w:abstractNumId w:val="18"/>
  </w:num>
  <w:num w:numId="6">
    <w:abstractNumId w:val="24"/>
  </w:num>
  <w:num w:numId="7">
    <w:abstractNumId w:val="19"/>
  </w:num>
  <w:num w:numId="8">
    <w:abstractNumId w:val="17"/>
  </w:num>
  <w:num w:numId="9">
    <w:abstractNumId w:val="25"/>
  </w:num>
  <w:num w:numId="10">
    <w:abstractNumId w:val="16"/>
  </w:num>
  <w:num w:numId="11">
    <w:abstractNumId w:val="20"/>
  </w:num>
  <w:num w:numId="12">
    <w:abstractNumId w:val="11"/>
  </w:num>
  <w:num w:numId="13">
    <w:abstractNumId w:val="13"/>
  </w:num>
  <w:num w:numId="14">
    <w:abstractNumId w:val="9"/>
  </w:num>
  <w:num w:numId="15">
    <w:abstractNumId w:val="10"/>
  </w:num>
  <w:num w:numId="16">
    <w:abstractNumId w:val="3"/>
  </w:num>
  <w:num w:numId="17">
    <w:abstractNumId w:val="1"/>
  </w:num>
  <w:num w:numId="18">
    <w:abstractNumId w:val="6"/>
  </w:num>
  <w:num w:numId="19">
    <w:abstractNumId w:val="21"/>
  </w:num>
  <w:num w:numId="20">
    <w:abstractNumId w:val="4"/>
  </w:num>
  <w:num w:numId="21">
    <w:abstractNumId w:val="5"/>
  </w:num>
  <w:num w:numId="22">
    <w:abstractNumId w:val="0"/>
  </w:num>
  <w:num w:numId="23">
    <w:abstractNumId w:val="22"/>
  </w:num>
  <w:num w:numId="24">
    <w:abstractNumId w:val="2"/>
  </w:num>
  <w:num w:numId="25">
    <w:abstractNumId w:val="14"/>
  </w:num>
  <w:num w:numId="2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0016D8"/>
    <w:rsid w:val="000065BF"/>
    <w:rsid w:val="000075A0"/>
    <w:rsid w:val="000127F5"/>
    <w:rsid w:val="00016AA4"/>
    <w:rsid w:val="00016F7E"/>
    <w:rsid w:val="000204AB"/>
    <w:rsid w:val="00020EA9"/>
    <w:rsid w:val="00021BB0"/>
    <w:rsid w:val="00026C18"/>
    <w:rsid w:val="00043834"/>
    <w:rsid w:val="00052B41"/>
    <w:rsid w:val="000558DD"/>
    <w:rsid w:val="00056425"/>
    <w:rsid w:val="0005737B"/>
    <w:rsid w:val="000B7303"/>
    <w:rsid w:val="000C4DBF"/>
    <w:rsid w:val="000C5EDD"/>
    <w:rsid w:val="000D32C7"/>
    <w:rsid w:val="000D521E"/>
    <w:rsid w:val="000E1397"/>
    <w:rsid w:val="000E1FFC"/>
    <w:rsid w:val="000E2734"/>
    <w:rsid w:val="000E2D28"/>
    <w:rsid w:val="000E66B1"/>
    <w:rsid w:val="000E7DCC"/>
    <w:rsid w:val="000F2604"/>
    <w:rsid w:val="000F4123"/>
    <w:rsid w:val="000F59DE"/>
    <w:rsid w:val="001046DD"/>
    <w:rsid w:val="00116D46"/>
    <w:rsid w:val="00122964"/>
    <w:rsid w:val="00126640"/>
    <w:rsid w:val="00135A3A"/>
    <w:rsid w:val="001369D9"/>
    <w:rsid w:val="001410BB"/>
    <w:rsid w:val="00143014"/>
    <w:rsid w:val="00144ADB"/>
    <w:rsid w:val="001469D0"/>
    <w:rsid w:val="00151CA6"/>
    <w:rsid w:val="00154EEA"/>
    <w:rsid w:val="00164F24"/>
    <w:rsid w:val="00173232"/>
    <w:rsid w:val="00193771"/>
    <w:rsid w:val="00197558"/>
    <w:rsid w:val="001A0737"/>
    <w:rsid w:val="001A0D9A"/>
    <w:rsid w:val="001A36D1"/>
    <w:rsid w:val="001A3C89"/>
    <w:rsid w:val="001C59CC"/>
    <w:rsid w:val="00212E84"/>
    <w:rsid w:val="0021499F"/>
    <w:rsid w:val="00220D59"/>
    <w:rsid w:val="00230A9B"/>
    <w:rsid w:val="00235DD8"/>
    <w:rsid w:val="0024118F"/>
    <w:rsid w:val="00242E5A"/>
    <w:rsid w:val="0025152A"/>
    <w:rsid w:val="00254C84"/>
    <w:rsid w:val="00261302"/>
    <w:rsid w:val="002671C3"/>
    <w:rsid w:val="00280B44"/>
    <w:rsid w:val="00286985"/>
    <w:rsid w:val="002878C8"/>
    <w:rsid w:val="00295C0F"/>
    <w:rsid w:val="002A14AA"/>
    <w:rsid w:val="002B49CC"/>
    <w:rsid w:val="002C7013"/>
    <w:rsid w:val="002C763D"/>
    <w:rsid w:val="002C77AA"/>
    <w:rsid w:val="002D0471"/>
    <w:rsid w:val="002D5CA0"/>
    <w:rsid w:val="002E2269"/>
    <w:rsid w:val="002E4B3A"/>
    <w:rsid w:val="002F74D5"/>
    <w:rsid w:val="00300401"/>
    <w:rsid w:val="0031179F"/>
    <w:rsid w:val="00312759"/>
    <w:rsid w:val="003318D8"/>
    <w:rsid w:val="003342FE"/>
    <w:rsid w:val="00346E12"/>
    <w:rsid w:val="0035018E"/>
    <w:rsid w:val="00354581"/>
    <w:rsid w:val="003643AF"/>
    <w:rsid w:val="0036531D"/>
    <w:rsid w:val="00366E6F"/>
    <w:rsid w:val="003830A0"/>
    <w:rsid w:val="003A2B6F"/>
    <w:rsid w:val="003B3597"/>
    <w:rsid w:val="003C312A"/>
    <w:rsid w:val="003F1A04"/>
    <w:rsid w:val="00403FF5"/>
    <w:rsid w:val="004304EB"/>
    <w:rsid w:val="0043160A"/>
    <w:rsid w:val="00431A03"/>
    <w:rsid w:val="00440AAE"/>
    <w:rsid w:val="00450E6C"/>
    <w:rsid w:val="00452126"/>
    <w:rsid w:val="00466105"/>
    <w:rsid w:val="00467BC4"/>
    <w:rsid w:val="00472478"/>
    <w:rsid w:val="0047313A"/>
    <w:rsid w:val="00475CE3"/>
    <w:rsid w:val="00476B5C"/>
    <w:rsid w:val="00482CDA"/>
    <w:rsid w:val="004A1956"/>
    <w:rsid w:val="004A1E93"/>
    <w:rsid w:val="004B09A2"/>
    <w:rsid w:val="004B4BD3"/>
    <w:rsid w:val="004C40B0"/>
    <w:rsid w:val="004C4DF0"/>
    <w:rsid w:val="00502AE5"/>
    <w:rsid w:val="00515552"/>
    <w:rsid w:val="0052105C"/>
    <w:rsid w:val="0052752D"/>
    <w:rsid w:val="0052799A"/>
    <w:rsid w:val="00530B0C"/>
    <w:rsid w:val="005423CE"/>
    <w:rsid w:val="00542A4E"/>
    <w:rsid w:val="005454BB"/>
    <w:rsid w:val="00556956"/>
    <w:rsid w:val="005741AD"/>
    <w:rsid w:val="00591B7D"/>
    <w:rsid w:val="005A1F09"/>
    <w:rsid w:val="005A6E7E"/>
    <w:rsid w:val="005C5A47"/>
    <w:rsid w:val="005C693B"/>
    <w:rsid w:val="005D223A"/>
    <w:rsid w:val="005D6513"/>
    <w:rsid w:val="006005D5"/>
    <w:rsid w:val="00611DA0"/>
    <w:rsid w:val="00641B08"/>
    <w:rsid w:val="006467C5"/>
    <w:rsid w:val="0066246C"/>
    <w:rsid w:val="00663B29"/>
    <w:rsid w:val="00677CBA"/>
    <w:rsid w:val="0068060D"/>
    <w:rsid w:val="006860F0"/>
    <w:rsid w:val="00691A1D"/>
    <w:rsid w:val="00692982"/>
    <w:rsid w:val="006A1F47"/>
    <w:rsid w:val="006B7294"/>
    <w:rsid w:val="006C2843"/>
    <w:rsid w:val="006C47F9"/>
    <w:rsid w:val="006C4F0F"/>
    <w:rsid w:val="006E5E2F"/>
    <w:rsid w:val="006E6393"/>
    <w:rsid w:val="006E7395"/>
    <w:rsid w:val="006F11E4"/>
    <w:rsid w:val="007011F3"/>
    <w:rsid w:val="00702AAF"/>
    <w:rsid w:val="00705B84"/>
    <w:rsid w:val="007249A3"/>
    <w:rsid w:val="00750B0E"/>
    <w:rsid w:val="007544F4"/>
    <w:rsid w:val="00762E07"/>
    <w:rsid w:val="00765D5B"/>
    <w:rsid w:val="007667EF"/>
    <w:rsid w:val="00770FDE"/>
    <w:rsid w:val="007855EC"/>
    <w:rsid w:val="007863AC"/>
    <w:rsid w:val="00794C46"/>
    <w:rsid w:val="00794D7E"/>
    <w:rsid w:val="007A5966"/>
    <w:rsid w:val="007B31DC"/>
    <w:rsid w:val="007C1682"/>
    <w:rsid w:val="007C7A0B"/>
    <w:rsid w:val="007F3FC6"/>
    <w:rsid w:val="007F46DE"/>
    <w:rsid w:val="00811793"/>
    <w:rsid w:val="00821F2A"/>
    <w:rsid w:val="008348B6"/>
    <w:rsid w:val="008646D3"/>
    <w:rsid w:val="008676DC"/>
    <w:rsid w:val="008724A6"/>
    <w:rsid w:val="00872ADC"/>
    <w:rsid w:val="0087480B"/>
    <w:rsid w:val="00877891"/>
    <w:rsid w:val="00877CAB"/>
    <w:rsid w:val="008832AA"/>
    <w:rsid w:val="00885777"/>
    <w:rsid w:val="00897BAC"/>
    <w:rsid w:val="008A00BB"/>
    <w:rsid w:val="008B0414"/>
    <w:rsid w:val="008E7CE9"/>
    <w:rsid w:val="0090041A"/>
    <w:rsid w:val="00903A18"/>
    <w:rsid w:val="009119BA"/>
    <w:rsid w:val="009361C7"/>
    <w:rsid w:val="0093673C"/>
    <w:rsid w:val="00936A8B"/>
    <w:rsid w:val="00942C6A"/>
    <w:rsid w:val="009435E6"/>
    <w:rsid w:val="009816AC"/>
    <w:rsid w:val="0098685A"/>
    <w:rsid w:val="0099362B"/>
    <w:rsid w:val="009A0E5C"/>
    <w:rsid w:val="009B23D6"/>
    <w:rsid w:val="009B3D47"/>
    <w:rsid w:val="009C4BCA"/>
    <w:rsid w:val="009F2418"/>
    <w:rsid w:val="009F25B0"/>
    <w:rsid w:val="00A019FB"/>
    <w:rsid w:val="00A02FFE"/>
    <w:rsid w:val="00A13CFF"/>
    <w:rsid w:val="00A205AE"/>
    <w:rsid w:val="00A259F1"/>
    <w:rsid w:val="00A33373"/>
    <w:rsid w:val="00A36CDE"/>
    <w:rsid w:val="00A37881"/>
    <w:rsid w:val="00A379AF"/>
    <w:rsid w:val="00A467F0"/>
    <w:rsid w:val="00A5025E"/>
    <w:rsid w:val="00A5660C"/>
    <w:rsid w:val="00A61324"/>
    <w:rsid w:val="00A65ABD"/>
    <w:rsid w:val="00A67D7D"/>
    <w:rsid w:val="00A72464"/>
    <w:rsid w:val="00A96BB0"/>
    <w:rsid w:val="00A97E3C"/>
    <w:rsid w:val="00AB1688"/>
    <w:rsid w:val="00AB4B2A"/>
    <w:rsid w:val="00AB5F8C"/>
    <w:rsid w:val="00AB7D41"/>
    <w:rsid w:val="00AD0202"/>
    <w:rsid w:val="00AE3A04"/>
    <w:rsid w:val="00AF511A"/>
    <w:rsid w:val="00B11D9E"/>
    <w:rsid w:val="00B1378C"/>
    <w:rsid w:val="00B20B3A"/>
    <w:rsid w:val="00B22AAE"/>
    <w:rsid w:val="00B22CB2"/>
    <w:rsid w:val="00B452FC"/>
    <w:rsid w:val="00B540E5"/>
    <w:rsid w:val="00B54FE9"/>
    <w:rsid w:val="00B65088"/>
    <w:rsid w:val="00B67FBA"/>
    <w:rsid w:val="00B70243"/>
    <w:rsid w:val="00B721B1"/>
    <w:rsid w:val="00B87D1B"/>
    <w:rsid w:val="00B958EB"/>
    <w:rsid w:val="00B96227"/>
    <w:rsid w:val="00BA5501"/>
    <w:rsid w:val="00BC3BA3"/>
    <w:rsid w:val="00BD24C2"/>
    <w:rsid w:val="00BE7BCC"/>
    <w:rsid w:val="00BF412D"/>
    <w:rsid w:val="00C12268"/>
    <w:rsid w:val="00C20C85"/>
    <w:rsid w:val="00C238C0"/>
    <w:rsid w:val="00C24CB9"/>
    <w:rsid w:val="00C30558"/>
    <w:rsid w:val="00C31B06"/>
    <w:rsid w:val="00C346F1"/>
    <w:rsid w:val="00C444A4"/>
    <w:rsid w:val="00C470E9"/>
    <w:rsid w:val="00C52CD9"/>
    <w:rsid w:val="00C7439A"/>
    <w:rsid w:val="00C967BC"/>
    <w:rsid w:val="00CA06B9"/>
    <w:rsid w:val="00CB688B"/>
    <w:rsid w:val="00CC7AAD"/>
    <w:rsid w:val="00CD32C0"/>
    <w:rsid w:val="00CD44A5"/>
    <w:rsid w:val="00CE3535"/>
    <w:rsid w:val="00CF2499"/>
    <w:rsid w:val="00CF688D"/>
    <w:rsid w:val="00D024F1"/>
    <w:rsid w:val="00D16116"/>
    <w:rsid w:val="00D16C06"/>
    <w:rsid w:val="00D224DC"/>
    <w:rsid w:val="00D32CF2"/>
    <w:rsid w:val="00D36F4D"/>
    <w:rsid w:val="00D434A6"/>
    <w:rsid w:val="00D5012E"/>
    <w:rsid w:val="00D548D4"/>
    <w:rsid w:val="00D65797"/>
    <w:rsid w:val="00D67616"/>
    <w:rsid w:val="00D73A2F"/>
    <w:rsid w:val="00D74899"/>
    <w:rsid w:val="00D749F7"/>
    <w:rsid w:val="00D82434"/>
    <w:rsid w:val="00D867F7"/>
    <w:rsid w:val="00DA293E"/>
    <w:rsid w:val="00DA37E0"/>
    <w:rsid w:val="00DA4B02"/>
    <w:rsid w:val="00DA7CE9"/>
    <w:rsid w:val="00DB13CC"/>
    <w:rsid w:val="00DC4648"/>
    <w:rsid w:val="00DD1867"/>
    <w:rsid w:val="00DE0265"/>
    <w:rsid w:val="00DE58C5"/>
    <w:rsid w:val="00DF0ADF"/>
    <w:rsid w:val="00DF10B7"/>
    <w:rsid w:val="00E021A8"/>
    <w:rsid w:val="00E06B6F"/>
    <w:rsid w:val="00E07CAD"/>
    <w:rsid w:val="00E114E3"/>
    <w:rsid w:val="00E3133C"/>
    <w:rsid w:val="00E322B0"/>
    <w:rsid w:val="00E33295"/>
    <w:rsid w:val="00E430E3"/>
    <w:rsid w:val="00E448C5"/>
    <w:rsid w:val="00E45A5B"/>
    <w:rsid w:val="00E712F3"/>
    <w:rsid w:val="00E7140A"/>
    <w:rsid w:val="00E82FB6"/>
    <w:rsid w:val="00EA1CDC"/>
    <w:rsid w:val="00ED16AE"/>
    <w:rsid w:val="00ED37D7"/>
    <w:rsid w:val="00EE2C03"/>
    <w:rsid w:val="00EE32D5"/>
    <w:rsid w:val="00EF0CE1"/>
    <w:rsid w:val="00EF227F"/>
    <w:rsid w:val="00F04404"/>
    <w:rsid w:val="00F0716E"/>
    <w:rsid w:val="00F20D36"/>
    <w:rsid w:val="00F2187C"/>
    <w:rsid w:val="00F43B77"/>
    <w:rsid w:val="00F442D3"/>
    <w:rsid w:val="00F5567D"/>
    <w:rsid w:val="00F70ADA"/>
    <w:rsid w:val="00F73B78"/>
    <w:rsid w:val="00F76594"/>
    <w:rsid w:val="00F77A92"/>
    <w:rsid w:val="00F866DD"/>
    <w:rsid w:val="00F90BF2"/>
    <w:rsid w:val="00F90F12"/>
    <w:rsid w:val="00FB2C20"/>
    <w:rsid w:val="00FB420B"/>
    <w:rsid w:val="00FC0B9E"/>
    <w:rsid w:val="00FE1E1A"/>
    <w:rsid w:val="00FE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1424034476">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291785680">
          <w:marLeft w:val="547"/>
          <w:marRight w:val="0"/>
          <w:marTop w:val="120"/>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317222319">
          <w:marLeft w:val="547"/>
          <w:marRight w:val="0"/>
          <w:marTop w:val="120"/>
          <w:marBottom w:val="0"/>
          <w:divBdr>
            <w:top w:val="none" w:sz="0" w:space="0" w:color="auto"/>
            <w:left w:val="none" w:sz="0" w:space="0" w:color="auto"/>
            <w:bottom w:val="none" w:sz="0" w:space="0" w:color="auto"/>
            <w:right w:val="none" w:sz="0" w:space="0" w:color="auto"/>
          </w:divBdr>
        </w:div>
        <w:div w:id="1042636618">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eers\AppData\Local\Microsoft\Windows\Temporary%20Internet%20Files\Content.IE5\UYIOHRRP\lou.rohman@merrillcor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xbrl.us/data-rule/dqc_0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9E14-1E4F-4CAB-80C8-D80210AA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16</cp:revision>
  <dcterms:created xsi:type="dcterms:W3CDTF">2019-04-22T19:29:00Z</dcterms:created>
  <dcterms:modified xsi:type="dcterms:W3CDTF">2019-05-10T17:55:00Z</dcterms:modified>
</cp:coreProperties>
</file>