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DBF6" w14:textId="77777777" w:rsidR="0056353F" w:rsidRDefault="00756BC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9cqjz1me3vop" w:colFirst="0" w:colLast="0"/>
      <w:bookmarkStart w:id="1" w:name="_GoBack"/>
      <w:bookmarkEnd w:id="0"/>
      <w:bookmarkEnd w:id="1"/>
      <w:r>
        <w:t>Income Before Tax Equity Method</w:t>
      </w:r>
    </w:p>
    <w:p w14:paraId="2D521EF2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r>
        <w:t>Rule ID: DQC_0119</w:t>
      </w:r>
    </w:p>
    <w:p w14:paraId="4279F4B1" w14:textId="77777777" w:rsidR="0056353F" w:rsidRDefault="00756BC8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" w:name="_jcnmuin87d7z" w:colFirst="0" w:colLast="0"/>
      <w:bookmarkEnd w:id="2"/>
      <w:r>
        <w:t>Rule function</w:t>
      </w:r>
    </w:p>
    <w:p w14:paraId="5BAD0EC7" w14:textId="77777777" w:rsidR="0056353F" w:rsidRDefault="00756BC8">
      <w:pPr>
        <w:spacing w:line="240" w:lineRule="auto"/>
        <w:jc w:val="both"/>
      </w:pPr>
      <w:r>
        <w:t>This rule is intended to identify those cases where the company uses the element IncomeLossFromContinuingOperationsBeforeIncomeTaxesMinorityInterestAndIncomeLossFromEquityMethodInvestments in an inappropriate manner. If this element is used in the financia</w:t>
      </w:r>
      <w:r>
        <w:t xml:space="preserve">l statements it should not include the value for the element </w:t>
      </w:r>
      <w:proofErr w:type="spellStart"/>
      <w:r>
        <w:t>IncomeLossFromEquityMethodInvestments</w:t>
      </w:r>
      <w:proofErr w:type="spellEnd"/>
      <w:r>
        <w:t xml:space="preserve">. In addition, if the filer has no Income from Equity Method Investments then the element should not be used.  The rule has two components that check each of </w:t>
      </w:r>
      <w:r>
        <w:t xml:space="preserve">these conditions. </w:t>
      </w:r>
      <w:proofErr w:type="gramStart"/>
      <w:r>
        <w:t>Firstly</w:t>
      </w:r>
      <w:proofErr w:type="gramEnd"/>
      <w:r>
        <w:t xml:space="preserve"> if the filer has used the element representing “Income before income tax, </w:t>
      </w:r>
      <w:proofErr w:type="spellStart"/>
      <w:r>
        <w:t>Non Controlling</w:t>
      </w:r>
      <w:proofErr w:type="spellEnd"/>
      <w:r>
        <w:t xml:space="preserve"> Interest and Equity Method Investments”, then the filer must also have disclosed Equity Method Investments.  To check if the company has rep</w:t>
      </w:r>
      <w:r>
        <w:t>orted equity method investments the rule checks if the filer has reported values for any of the following elements: (With dimensions and without dimensions)</w:t>
      </w:r>
    </w:p>
    <w:p w14:paraId="191CD863" w14:textId="77777777" w:rsidR="0056353F" w:rsidRDefault="00756BC8">
      <w:pPr>
        <w:numPr>
          <w:ilvl w:val="0"/>
          <w:numId w:val="1"/>
        </w:numPr>
        <w:spacing w:line="240" w:lineRule="auto"/>
        <w:jc w:val="both"/>
      </w:pPr>
      <w:proofErr w:type="spellStart"/>
      <w:r>
        <w:t>IncomeLossFromEquityMethodInvestments</w:t>
      </w:r>
      <w:proofErr w:type="spellEnd"/>
      <w:r>
        <w:t xml:space="preserve">, </w:t>
      </w:r>
    </w:p>
    <w:p w14:paraId="02A61D9E" w14:textId="77777777" w:rsidR="0056353F" w:rsidRDefault="00756BC8">
      <w:pPr>
        <w:numPr>
          <w:ilvl w:val="0"/>
          <w:numId w:val="1"/>
        </w:numPr>
        <w:spacing w:line="240" w:lineRule="auto"/>
        <w:jc w:val="both"/>
      </w:pPr>
      <w:r>
        <w:t>IncomeLossFromEquityMethodInvestmentsNetOfDividendsOrDistri</w:t>
      </w:r>
      <w:r>
        <w:t xml:space="preserve">butions, </w:t>
      </w:r>
    </w:p>
    <w:p w14:paraId="39CAED19" w14:textId="77777777" w:rsidR="0056353F" w:rsidRDefault="00756BC8">
      <w:pPr>
        <w:numPr>
          <w:ilvl w:val="0"/>
          <w:numId w:val="1"/>
        </w:numPr>
        <w:spacing w:line="240" w:lineRule="auto"/>
        <w:jc w:val="both"/>
      </w:pPr>
      <w:proofErr w:type="spellStart"/>
      <w:r>
        <w:t>IncomeLossFromAffordableHousingProjectsEquityMethodInvestments</w:t>
      </w:r>
      <w:proofErr w:type="spellEnd"/>
    </w:p>
    <w:p w14:paraId="38F6A27D" w14:textId="77777777" w:rsidR="0056353F" w:rsidRDefault="0056353F">
      <w:pPr>
        <w:spacing w:line="240" w:lineRule="auto"/>
        <w:jc w:val="both"/>
      </w:pPr>
    </w:p>
    <w:p w14:paraId="68C46E0C" w14:textId="77777777" w:rsidR="0056353F" w:rsidRDefault="00756BC8">
      <w:pPr>
        <w:spacing w:line="240" w:lineRule="auto"/>
        <w:jc w:val="both"/>
      </w:pPr>
      <w:r>
        <w:t xml:space="preserve">The second part of the rule identifies descendant calculation elements of the element representing “Income before income tax, </w:t>
      </w:r>
      <w:proofErr w:type="spellStart"/>
      <w:proofErr w:type="gramStart"/>
      <w:r>
        <w:t>Non Controlling</w:t>
      </w:r>
      <w:proofErr w:type="spellEnd"/>
      <w:proofErr w:type="gramEnd"/>
      <w:r>
        <w:t xml:space="preserve"> Interest and Equity Method Investments”.</w:t>
      </w:r>
      <w:r>
        <w:t xml:space="preserve"> The rule determines if any of the components of the element include Equity Method investments using the element </w:t>
      </w:r>
      <w:proofErr w:type="spellStart"/>
      <w:r>
        <w:t>IncomeLossFromEquityMethodInvestments</w:t>
      </w:r>
      <w:proofErr w:type="spellEnd"/>
      <w:r>
        <w:t xml:space="preserve"> or IncomeLossFromEquityMethodInvestmentsNetOfDividendsOrDistributions.</w:t>
      </w:r>
    </w:p>
    <w:p w14:paraId="52BEBDFE" w14:textId="77777777" w:rsidR="0056353F" w:rsidRDefault="0056353F">
      <w:pPr>
        <w:spacing w:line="240" w:lineRule="auto"/>
        <w:jc w:val="both"/>
      </w:pPr>
    </w:p>
    <w:p w14:paraId="7A8B87DF" w14:textId="77777777" w:rsidR="0056353F" w:rsidRDefault="00756BC8">
      <w:pPr>
        <w:pStyle w:val="Heading3"/>
        <w:jc w:val="both"/>
      </w:pPr>
      <w:bookmarkStart w:id="3" w:name="_da0nhrgpmro7" w:colFirst="0" w:colLast="0"/>
      <w:bookmarkEnd w:id="3"/>
      <w:r>
        <w:t>Problem solved by the rule</w:t>
      </w:r>
    </w:p>
    <w:p w14:paraId="55E8649B" w14:textId="77777777" w:rsidR="0056353F" w:rsidRDefault="00756BC8">
      <w:pPr>
        <w:spacing w:line="240" w:lineRule="auto"/>
        <w:jc w:val="both"/>
      </w:pPr>
      <w:r>
        <w:t xml:space="preserve">The rule addresses the inconsistent tagging of before tax income. Many users of XBRL data try to determine the income of the company before tax. If a company has no Equity Method </w:t>
      </w:r>
      <w:proofErr w:type="gramStart"/>
      <w:r>
        <w:t>investments</w:t>
      </w:r>
      <w:proofErr w:type="gramEnd"/>
      <w:r>
        <w:t xml:space="preserve"> they should use the element IncomeLossFromContinuingOperationsBef</w:t>
      </w:r>
      <w:r>
        <w:t xml:space="preserve">oreIncomeTaxesExtraordinaryItemsNoncontrollingInterest. In many cases they use the element identified in this rule.  This means users of the data </w:t>
      </w:r>
      <w:proofErr w:type="gramStart"/>
      <w:r>
        <w:t>have to</w:t>
      </w:r>
      <w:proofErr w:type="gramEnd"/>
      <w:r>
        <w:t xml:space="preserve"> pull both elements and determine which element is used to represent the before income tax income of th</w:t>
      </w:r>
      <w:r>
        <w:t>e company.  This rule, if followed, should ensure more consistent tagging of this data across companies.</w:t>
      </w:r>
    </w:p>
    <w:p w14:paraId="4F686C0B" w14:textId="77777777" w:rsidR="0056353F" w:rsidRDefault="0056353F">
      <w:pPr>
        <w:spacing w:line="240" w:lineRule="auto"/>
        <w:jc w:val="both"/>
      </w:pPr>
    </w:p>
    <w:p w14:paraId="7405C4C0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Example rule message #1</w:t>
      </w:r>
    </w:p>
    <w:p w14:paraId="1C59E307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company has reported a value for the concept representing Income before income tax, </w:t>
      </w:r>
      <w:proofErr w:type="spellStart"/>
      <w:proofErr w:type="gramStart"/>
      <w:r>
        <w:t>Non Controlling</w:t>
      </w:r>
      <w:proofErr w:type="spellEnd"/>
      <w:proofErr w:type="gramEnd"/>
      <w:r>
        <w:t xml:space="preserve"> Interest and Equity Me</w:t>
      </w:r>
      <w:r>
        <w:t xml:space="preserve">thod Investments with a value of -149,994. </w:t>
      </w:r>
      <w:proofErr w:type="gramStart"/>
      <w:r>
        <w:t>However</w:t>
      </w:r>
      <w:proofErr w:type="gramEnd"/>
      <w:r>
        <w:t xml:space="preserve"> the company has not reported a value for equity method investments. If the company has no equity method </w:t>
      </w:r>
      <w:proofErr w:type="gramStart"/>
      <w:r>
        <w:t>investments</w:t>
      </w:r>
      <w:proofErr w:type="gramEnd"/>
      <w:r>
        <w:t xml:space="preserve"> then the filer should use the element </w:t>
      </w:r>
      <w:proofErr w:type="spellStart"/>
      <w:r>
        <w:t>IncomeLossFromEquityMethodInvestments</w:t>
      </w:r>
      <w:proofErr w:type="spellEnd"/>
      <w:r>
        <w:t>.</w:t>
      </w:r>
    </w:p>
    <w:p w14:paraId="3F673EF6" w14:textId="77777777" w:rsidR="0056353F" w:rsidRDefault="0056353F">
      <w:pPr>
        <w:pBdr>
          <w:top w:val="nil"/>
          <w:left w:val="nil"/>
          <w:bottom w:val="nil"/>
          <w:right w:val="nil"/>
          <w:between w:val="nil"/>
        </w:pBdr>
      </w:pPr>
    </w:p>
    <w:p w14:paraId="76E73EC7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Element :</w:t>
      </w:r>
      <w:proofErr w:type="gramEnd"/>
      <w:r>
        <w:t xml:space="preserve"> -</w:t>
      </w:r>
      <w:r>
        <w:t>149,994</w:t>
      </w:r>
    </w:p>
    <w:p w14:paraId="20604936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Value :</w:t>
      </w:r>
      <w:proofErr w:type="gramEnd"/>
      <w:r>
        <w:t xml:space="preserve"> -149,994 </w:t>
      </w:r>
    </w:p>
    <w:p w14:paraId="28E56C45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Period :</w:t>
      </w:r>
      <w:proofErr w:type="gramEnd"/>
      <w:r>
        <w:t xml:space="preserve"> 2020-01-01 to 2020-12-31 </w:t>
      </w:r>
    </w:p>
    <w:p w14:paraId="047749C5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r>
        <w:t>Rule Element Id:9576</w:t>
      </w:r>
    </w:p>
    <w:p w14:paraId="6F55AE9B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r>
        <w:t>Rule version: 16.0.0</w:t>
      </w:r>
    </w:p>
    <w:p w14:paraId="4518584F" w14:textId="77777777" w:rsidR="0056353F" w:rsidRDefault="0056353F">
      <w:pPr>
        <w:pBdr>
          <w:top w:val="nil"/>
          <w:left w:val="nil"/>
          <w:bottom w:val="nil"/>
          <w:right w:val="nil"/>
          <w:between w:val="nil"/>
        </w:pBdr>
      </w:pPr>
    </w:p>
    <w:p w14:paraId="5200AD08" w14:textId="77777777" w:rsidR="0056353F" w:rsidRDefault="00756BC8">
      <w:pPr>
        <w:jc w:val="both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Example rule message #2</w:t>
      </w:r>
    </w:p>
    <w:p w14:paraId="7EFB000B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company has included </w:t>
      </w:r>
      <w:proofErr w:type="spellStart"/>
      <w:r>
        <w:t>IncomeLossFromEquityMethodInvestments</w:t>
      </w:r>
      <w:proofErr w:type="spellEnd"/>
      <w:r>
        <w:t xml:space="preserve"> as a component of the concept "Income Loss </w:t>
      </w:r>
      <w:proofErr w:type="gramStart"/>
      <w:r>
        <w:t>From</w:t>
      </w:r>
      <w:proofErr w:type="gramEnd"/>
      <w:r>
        <w:t xml:space="preserve"> Continuing Operat</w:t>
      </w:r>
      <w:r>
        <w:t xml:space="preserve">ions Before Income Taxes Minority Interest And Income Loss From Equity Method Investments". The element </w:t>
      </w:r>
      <w:proofErr w:type="spellStart"/>
      <w:r>
        <w:t>IncomeLossFromEquityMethodInvestments</w:t>
      </w:r>
      <w:proofErr w:type="spellEnd"/>
      <w:r>
        <w:t xml:space="preserve"> cannot be included as a component of "Income Loss </w:t>
      </w:r>
      <w:proofErr w:type="gramStart"/>
      <w:r>
        <w:t>From</w:t>
      </w:r>
      <w:proofErr w:type="gramEnd"/>
      <w:r>
        <w:t xml:space="preserve"> Continuing Operations Before Income Taxes Minority Interest</w:t>
      </w:r>
      <w:r>
        <w:t xml:space="preserve"> And Income Loss From Equity Method Investments" as this element excludes equity method investments.  The filer should use the concept IncomeLossFromContinuingOperationsBeforeIncomeTaxesExtraordinaryItemsNoncontrollingInterest instead.</w:t>
      </w:r>
    </w:p>
    <w:p w14:paraId="7E3D94A9" w14:textId="77777777" w:rsidR="0056353F" w:rsidRDefault="0056353F">
      <w:pPr>
        <w:pBdr>
          <w:top w:val="nil"/>
          <w:left w:val="nil"/>
          <w:bottom w:val="nil"/>
          <w:right w:val="nil"/>
          <w:between w:val="nil"/>
        </w:pBdr>
      </w:pPr>
    </w:p>
    <w:p w14:paraId="1B7D228A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Element :</w:t>
      </w:r>
      <w:proofErr w:type="gramEnd"/>
      <w:r>
        <w:t xml:space="preserve"> </w:t>
      </w:r>
      <w:proofErr w:type="spellStart"/>
      <w:r>
        <w:t>IncomeLos</w:t>
      </w:r>
      <w:r>
        <w:t>sFromEquityMethodInvestments</w:t>
      </w:r>
      <w:proofErr w:type="spellEnd"/>
    </w:p>
    <w:p w14:paraId="2AA2C773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r>
        <w:t>Rule Element Id:9577</w:t>
      </w:r>
    </w:p>
    <w:p w14:paraId="41CA4CE9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</w:pPr>
      <w:r>
        <w:t>Rule version: 16.0.0</w:t>
      </w:r>
    </w:p>
    <w:p w14:paraId="08F56116" w14:textId="77777777" w:rsidR="0056353F" w:rsidRDefault="0056353F">
      <w:pPr>
        <w:pBdr>
          <w:top w:val="nil"/>
          <w:left w:val="nil"/>
          <w:bottom w:val="nil"/>
          <w:right w:val="nil"/>
          <w:between w:val="nil"/>
        </w:pBdr>
      </w:pPr>
    </w:p>
    <w:p w14:paraId="489A45AF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6"/>
          <w:szCs w:val="26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>For Developers</w:t>
      </w:r>
    </w:p>
    <w:p w14:paraId="6170295B" w14:textId="77777777" w:rsidR="0056353F" w:rsidRDefault="00756BC8">
      <w:pPr>
        <w:jc w:val="both"/>
      </w:pPr>
      <w:r>
        <w:t>The Global Rule Logic document contains general guidelines for implementation of rules.</w:t>
      </w:r>
    </w:p>
    <w:p w14:paraId="26EF7FA5" w14:textId="77777777" w:rsidR="0056353F" w:rsidRDefault="00756BC8">
      <w:pPr>
        <w:jc w:val="both"/>
      </w:pPr>
      <w:r>
        <w:t>The rule message template contains text and parametric reference to arguments of the rule operation, using the syntax {$parameter} to indicate that insertion of a param</w:t>
      </w:r>
      <w:r>
        <w:t>eter’s value is to occur.</w:t>
      </w:r>
    </w:p>
    <w:p w14:paraId="4D00B2E2" w14:textId="77777777" w:rsidR="0056353F" w:rsidRDefault="0056353F">
      <w:pPr>
        <w:jc w:val="both"/>
      </w:pPr>
    </w:p>
    <w:p w14:paraId="2EDB6F0E" w14:textId="77777777" w:rsidR="0056353F" w:rsidRDefault="00756BC8">
      <w:pPr>
        <w:jc w:val="both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General message template #1</w:t>
      </w:r>
    </w:p>
    <w:p w14:paraId="33403597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company has reported a value for the concept representing Income before income tax, </w:t>
      </w:r>
      <w:proofErr w:type="spellStart"/>
      <w:proofErr w:type="gramStart"/>
      <w:r>
        <w:t>Non Controlling</w:t>
      </w:r>
      <w:proofErr w:type="spellEnd"/>
      <w:proofErr w:type="gramEnd"/>
      <w:r>
        <w:t xml:space="preserve"> Interest and Equity Method Investments with a value of {$</w:t>
      </w:r>
      <w:proofErr w:type="spellStart"/>
      <w:r>
        <w:t>beforeTax</w:t>
      </w:r>
      <w:proofErr w:type="spellEnd"/>
      <w:r>
        <w:t xml:space="preserve">}. </w:t>
      </w:r>
      <w:proofErr w:type="gramStart"/>
      <w:r>
        <w:t>However</w:t>
      </w:r>
      <w:proofErr w:type="gramEnd"/>
      <w:r>
        <w:t xml:space="preserve"> the company has not </w:t>
      </w:r>
      <w:r>
        <w:t xml:space="preserve">reported a value for equity method investments. If the company has no equity method </w:t>
      </w:r>
      <w:proofErr w:type="gramStart"/>
      <w:r>
        <w:t>investments</w:t>
      </w:r>
      <w:proofErr w:type="gramEnd"/>
      <w:r>
        <w:t xml:space="preserve"> then the filer should use the element </w:t>
      </w:r>
      <w:proofErr w:type="spellStart"/>
      <w:r>
        <w:t>IncomeLossFromEquityMethodInvestments</w:t>
      </w:r>
      <w:proofErr w:type="spellEnd"/>
      <w:r>
        <w:t>.</w:t>
      </w:r>
    </w:p>
    <w:p w14:paraId="4154C2F6" w14:textId="77777777" w:rsidR="0056353F" w:rsidRDefault="0056353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BC840CA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Element :</w:t>
      </w:r>
      <w:proofErr w:type="gramEnd"/>
      <w:r>
        <w:t xml:space="preserve"> {$</w:t>
      </w:r>
      <w:proofErr w:type="spellStart"/>
      <w:r>
        <w:t>beforeTax</w:t>
      </w:r>
      <w:proofErr w:type="spellEnd"/>
      <w:r>
        <w:t>}</w:t>
      </w:r>
    </w:p>
    <w:p w14:paraId="7C6A7506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Value :</w:t>
      </w:r>
      <w:proofErr w:type="gramEnd"/>
      <w:r>
        <w:t xml:space="preserve"> {$</w:t>
      </w:r>
      <w:proofErr w:type="spellStart"/>
      <w:r>
        <w:t>beforeTax</w:t>
      </w:r>
      <w:proofErr w:type="spellEnd"/>
      <w:r>
        <w:t xml:space="preserve">} </w:t>
      </w:r>
    </w:p>
    <w:p w14:paraId="1B1859E6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Period :</w:t>
      </w:r>
      <w:proofErr w:type="gramEnd"/>
      <w:r>
        <w:t xml:space="preserve"> {$</w:t>
      </w:r>
      <w:proofErr w:type="spellStart"/>
      <w:r>
        <w:t>beforeTax.period</w:t>
      </w:r>
      <w:proofErr w:type="spellEnd"/>
      <w:r>
        <w:t xml:space="preserve">} </w:t>
      </w:r>
    </w:p>
    <w:p w14:paraId="103D83A1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Rule Element </w:t>
      </w:r>
      <w:proofErr w:type="gramStart"/>
      <w:r>
        <w:t>Id:{</w:t>
      </w:r>
      <w:proofErr w:type="gramEnd"/>
      <w:r>
        <w:t>$</w:t>
      </w:r>
      <w:proofErr w:type="spellStart"/>
      <w:r>
        <w:t>ruleId</w:t>
      </w:r>
      <w:proofErr w:type="spellEnd"/>
      <w:r>
        <w:t>}</w:t>
      </w:r>
    </w:p>
    <w:p w14:paraId="22EF7E5F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t>Rule version: {$</w:t>
      </w:r>
      <w:proofErr w:type="spellStart"/>
      <w:r>
        <w:t>ruleVersion</w:t>
      </w:r>
      <w:proofErr w:type="spellEnd"/>
      <w:r>
        <w:t>}</w:t>
      </w:r>
    </w:p>
    <w:p w14:paraId="58CFD5E8" w14:textId="77777777" w:rsidR="0056353F" w:rsidRDefault="0056353F">
      <w:pPr>
        <w:jc w:val="both"/>
      </w:pPr>
    </w:p>
    <w:p w14:paraId="384E057D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General message template #2</w:t>
      </w:r>
    </w:p>
    <w:p w14:paraId="24356EF1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company has included {$</w:t>
      </w:r>
      <w:proofErr w:type="spellStart"/>
      <w:r>
        <w:t>equityIncomeElement</w:t>
      </w:r>
      <w:proofErr w:type="spellEnd"/>
      <w:r>
        <w:t xml:space="preserve">} as a component of the concept \"Income Loss </w:t>
      </w:r>
      <w:proofErr w:type="gramStart"/>
      <w:r>
        <w:t>From</w:t>
      </w:r>
      <w:proofErr w:type="gramEnd"/>
      <w:r>
        <w:t xml:space="preserve"> Continuing Operations Before Income Taxes Min</w:t>
      </w:r>
      <w:r>
        <w:t>ority Interest And Income Loss From Equity Method Investments\". The element {$</w:t>
      </w:r>
      <w:proofErr w:type="spellStart"/>
      <w:r>
        <w:t>equityIncomeElement</w:t>
      </w:r>
      <w:proofErr w:type="spellEnd"/>
      <w:r>
        <w:t xml:space="preserve">} cannot be included as a component of \"Income Loss </w:t>
      </w:r>
      <w:proofErr w:type="gramStart"/>
      <w:r>
        <w:t>From</w:t>
      </w:r>
      <w:proofErr w:type="gramEnd"/>
      <w:r>
        <w:t xml:space="preserve"> Continuing Operations Before Income Taxes Minority Interest </w:t>
      </w:r>
      <w:r>
        <w:lastRenderedPageBreak/>
        <w:t>And Income Loss From Equity Method Inves</w:t>
      </w:r>
      <w:r>
        <w:t>tments\" as this element excludes equity method investments.  The filer should use the concept IncomeLossFromContinuingOperationsBeforeIncomeTaxesExtraordinaryItemsNoncontrollingInterest instead.</w:t>
      </w:r>
    </w:p>
    <w:p w14:paraId="30EDE7EC" w14:textId="77777777" w:rsidR="0056353F" w:rsidRDefault="0056353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1E71071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Element :</w:t>
      </w:r>
      <w:proofErr w:type="gramEnd"/>
      <w:r>
        <w:t xml:space="preserve"> {$</w:t>
      </w:r>
      <w:proofErr w:type="spellStart"/>
      <w:r>
        <w:t>equityIncomeElement</w:t>
      </w:r>
      <w:proofErr w:type="spellEnd"/>
      <w:r>
        <w:t>}</w:t>
      </w:r>
    </w:p>
    <w:p w14:paraId="086E9260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Rule Element </w:t>
      </w:r>
      <w:proofErr w:type="gramStart"/>
      <w:r>
        <w:t>Id:{</w:t>
      </w:r>
      <w:proofErr w:type="gramEnd"/>
      <w:r>
        <w:t>$</w:t>
      </w:r>
      <w:proofErr w:type="spellStart"/>
      <w:r>
        <w:t>ruleId</w:t>
      </w:r>
      <w:proofErr w:type="spellEnd"/>
      <w:r>
        <w:t>}</w:t>
      </w:r>
    </w:p>
    <w:p w14:paraId="14F21FC1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Rule version: {$</w:t>
      </w:r>
      <w:proofErr w:type="spellStart"/>
      <w:r>
        <w:t>ruleVersion</w:t>
      </w:r>
      <w:proofErr w:type="spellEnd"/>
      <w:r>
        <w:t>}</w:t>
      </w:r>
    </w:p>
    <w:p w14:paraId="27B8EF67" w14:textId="77777777" w:rsidR="0056353F" w:rsidRDefault="00756BC8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wwbedstf3ez9" w:colFirst="0" w:colLast="0"/>
      <w:bookmarkEnd w:id="4"/>
      <w:r>
        <w:t>Rule element ID index</w:t>
      </w:r>
    </w:p>
    <w:p w14:paraId="7CC51669" w14:textId="77777777" w:rsidR="0056353F" w:rsidRDefault="00756BC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rule element id is used to identify unique elements or combinations of elements tested in the rule.</w:t>
      </w:r>
    </w:p>
    <w:p w14:paraId="2FF9ABBD" w14:textId="77777777" w:rsidR="0056353F" w:rsidRDefault="0056353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56353F" w14:paraId="1FDD4FC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333A" w14:textId="77777777" w:rsidR="0056353F" w:rsidRDefault="00756BC8">
            <w:pPr>
              <w:widowControl w:val="0"/>
              <w:spacing w:line="240" w:lineRule="auto"/>
            </w:pPr>
            <w:r>
              <w:t>Rule Element 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E913" w14:textId="77777777" w:rsidR="0056353F" w:rsidRDefault="00756BC8">
            <w:pPr>
              <w:widowControl w:val="0"/>
              <w:spacing w:line="240" w:lineRule="auto"/>
            </w:pPr>
            <w:r>
              <w:t>Elements</w:t>
            </w:r>
          </w:p>
        </w:tc>
      </w:tr>
      <w:tr w:rsidR="0056353F" w14:paraId="3E0D2CD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3368" w14:textId="77777777" w:rsidR="0056353F" w:rsidRDefault="00756BC8">
            <w:pPr>
              <w:widowControl w:val="0"/>
              <w:spacing w:line="240" w:lineRule="auto"/>
            </w:pPr>
            <w:r>
              <w:t>DQC.US.01119.9576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DEA5" w14:textId="77777777" w:rsidR="0056353F" w:rsidRDefault="00756BC8">
            <w:r>
              <w:t>IncomeLossFromContinuingOperationsBeforeIncomeTaxesMinorityInterestAndIncomeLossFromEquityMethodInvestments</w:t>
            </w:r>
          </w:p>
        </w:tc>
      </w:tr>
      <w:tr w:rsidR="0056353F" w14:paraId="26DE1C5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35B4" w14:textId="77777777" w:rsidR="0056353F" w:rsidRDefault="00756BC8">
            <w:pPr>
              <w:widowControl w:val="0"/>
              <w:spacing w:line="240" w:lineRule="auto"/>
            </w:pPr>
            <w:r>
              <w:t>DQC.US.01119.9577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03D2" w14:textId="77777777" w:rsidR="0056353F" w:rsidRDefault="00756BC8">
            <w:proofErr w:type="spellStart"/>
            <w:r>
              <w:t>IncomeLossFromEquityMethodInvestments</w:t>
            </w:r>
            <w:proofErr w:type="spellEnd"/>
          </w:p>
          <w:p w14:paraId="26D9696E" w14:textId="77777777" w:rsidR="0056353F" w:rsidRDefault="00756BC8">
            <w:r>
              <w:t>IncomeLossFromEquityMethodInvestmentsNetOfDividendsOrDistributions</w:t>
            </w:r>
          </w:p>
          <w:p w14:paraId="7DAE6824" w14:textId="77777777" w:rsidR="0056353F" w:rsidRDefault="00756BC8">
            <w:proofErr w:type="spellStart"/>
            <w:r>
              <w:t>IncomeLossFromAffordable</w:t>
            </w:r>
            <w:r>
              <w:t>HousingProjectsEquityMethodInvestments</w:t>
            </w:r>
            <w:proofErr w:type="spellEnd"/>
          </w:p>
        </w:tc>
      </w:tr>
    </w:tbl>
    <w:p w14:paraId="31F25222" w14:textId="77777777" w:rsidR="0056353F" w:rsidRDefault="0056353F"/>
    <w:sectPr w:rsidR="0056353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D0E2" w14:textId="77777777" w:rsidR="00756BC8" w:rsidRDefault="00756BC8" w:rsidP="00756BC8">
      <w:pPr>
        <w:spacing w:line="240" w:lineRule="auto"/>
      </w:pPr>
      <w:r>
        <w:separator/>
      </w:r>
    </w:p>
  </w:endnote>
  <w:endnote w:type="continuationSeparator" w:id="0">
    <w:p w14:paraId="0121971C" w14:textId="77777777" w:rsidR="00756BC8" w:rsidRDefault="00756BC8" w:rsidP="00756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3737" w14:textId="77777777" w:rsidR="00756BC8" w:rsidRDefault="00756BC8" w:rsidP="00756BC8">
      <w:pPr>
        <w:spacing w:line="240" w:lineRule="auto"/>
      </w:pPr>
      <w:r>
        <w:separator/>
      </w:r>
    </w:p>
  </w:footnote>
  <w:footnote w:type="continuationSeparator" w:id="0">
    <w:p w14:paraId="0442DFC5" w14:textId="77777777" w:rsidR="00756BC8" w:rsidRDefault="00756BC8" w:rsidP="00756B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57C46"/>
    <w:multiLevelType w:val="multilevel"/>
    <w:tmpl w:val="A4D27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53F"/>
    <w:rsid w:val="0056353F"/>
    <w:rsid w:val="007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3FA12"/>
  <w15:docId w15:val="{BAADB494-F6A0-4ED0-827E-5356830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C1DF1C9155E4C87633C75EE97BEC4" ma:contentTypeVersion="13" ma:contentTypeDescription="Create a new document." ma:contentTypeScope="" ma:versionID="f5437fdcf964fc7da6521cca7e726ac1">
  <xsd:schema xmlns:xsd="http://www.w3.org/2001/XMLSchema" xmlns:xs="http://www.w3.org/2001/XMLSchema" xmlns:p="http://schemas.microsoft.com/office/2006/metadata/properties" xmlns:ns3="fb8819a2-58ee-41ee-b9b3-dd3c6a0952ee" xmlns:ns4="e23a85b1-e437-4f93-afa6-4fdbf67bab64" targetNamespace="http://schemas.microsoft.com/office/2006/metadata/properties" ma:root="true" ma:fieldsID="c573a22cf0fc1d1ac2770d4c9f50a8cb" ns3:_="" ns4:_="">
    <xsd:import namespace="fb8819a2-58ee-41ee-b9b3-dd3c6a0952ee"/>
    <xsd:import namespace="e23a85b1-e437-4f93-afa6-4fdbf67bab64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819a2-58ee-41ee-b9b3-dd3c6a0952e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85b1-e437-4f93-afa6-4fdbf67ba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C7617-5966-4E94-84EF-EAE8062DF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819a2-58ee-41ee-b9b3-dd3c6a0952ee"/>
    <ds:schemaRef ds:uri="e23a85b1-e437-4f93-afa6-4fdbf67ba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4C41F4-BC6E-4C30-BF3D-D540B1CAC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9BEA3-E813-4651-A612-E4D7D8167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2021-06-23T17:16:00Z</dcterms:created>
  <dcterms:modified xsi:type="dcterms:W3CDTF">2021-06-23T17:16:00Z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0x010100669C1DF1C9155E4C87633C75EE97BEC4</vt:lpwstr>
  </property>
</Properties>
</file>