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D789C" w14:textId="77777777" w:rsidR="001824D2" w:rsidRDefault="004E0717">
      <w:pPr>
        <w:pStyle w:val="Heading1"/>
        <w:pBdr>
          <w:top w:val="nil"/>
          <w:left w:val="nil"/>
          <w:bottom w:val="nil"/>
          <w:right w:val="nil"/>
          <w:between w:val="nil"/>
        </w:pBdr>
      </w:pPr>
      <w:bookmarkStart w:id="0" w:name="_9cqjz1me3vop" w:colFirst="0" w:colLast="0"/>
      <w:bookmarkStart w:id="1" w:name="_GoBack"/>
      <w:bookmarkEnd w:id="0"/>
      <w:bookmarkEnd w:id="1"/>
      <w:r>
        <w:t>Incorrect Transition Elements Used</w:t>
      </w:r>
    </w:p>
    <w:p w14:paraId="4188BA62" w14:textId="77777777" w:rsidR="001824D2" w:rsidRDefault="004E0717">
      <w:pPr>
        <w:pBdr>
          <w:top w:val="nil"/>
          <w:left w:val="nil"/>
          <w:bottom w:val="nil"/>
          <w:right w:val="nil"/>
          <w:between w:val="nil"/>
        </w:pBdr>
      </w:pPr>
      <w:r>
        <w:t>Rule ID: DQC_0121</w:t>
      </w:r>
    </w:p>
    <w:p w14:paraId="356326E8" w14:textId="77777777" w:rsidR="001824D2" w:rsidRDefault="004E0717">
      <w:pPr>
        <w:pStyle w:val="Heading3"/>
        <w:pBdr>
          <w:top w:val="nil"/>
          <w:left w:val="nil"/>
          <w:bottom w:val="nil"/>
          <w:right w:val="nil"/>
          <w:between w:val="nil"/>
        </w:pBdr>
      </w:pPr>
      <w:bookmarkStart w:id="2" w:name="_jcnmuin87d7z" w:colFirst="0" w:colLast="0"/>
      <w:bookmarkEnd w:id="2"/>
      <w:r>
        <w:t>Rule function</w:t>
      </w:r>
    </w:p>
    <w:p w14:paraId="37D85BF0" w14:textId="77777777" w:rsidR="001824D2" w:rsidRDefault="004E0717">
      <w:pPr>
        <w:spacing w:line="240" w:lineRule="auto"/>
        <w:jc w:val="both"/>
      </w:pPr>
      <w:r>
        <w:t>This rule is intended to identify those cases where the company reports line items that have been transitioned because of changes in accounting standards.  These transition elements remain in the taxonomy so that certain filers can continue to use them. Th</w:t>
      </w:r>
      <w:r>
        <w:t>e rule identifies those filers that should not be using the elements and reports the results to the user. The rule is composed of two sub rules.  The first rule identifies transition elements that should no longer be used.  These are identified as descenda</w:t>
      </w:r>
      <w:r>
        <w:t>nts of the following abstract concepts in the US-GAAP 2020 and 2021 taxonomies:</w:t>
      </w:r>
    </w:p>
    <w:p w14:paraId="024BCEDF" w14:textId="77777777" w:rsidR="001824D2" w:rsidRDefault="004E0717">
      <w:pPr>
        <w:numPr>
          <w:ilvl w:val="0"/>
          <w:numId w:val="2"/>
        </w:numPr>
        <w:spacing w:line="240" w:lineRule="auto"/>
        <w:jc w:val="both"/>
      </w:pPr>
      <w:r>
        <w:t>Asu201601TransitionAbstract</w:t>
      </w:r>
    </w:p>
    <w:p w14:paraId="314BFBD5" w14:textId="77777777" w:rsidR="001824D2" w:rsidRDefault="004E0717">
      <w:pPr>
        <w:numPr>
          <w:ilvl w:val="0"/>
          <w:numId w:val="2"/>
        </w:numPr>
        <w:spacing w:line="240" w:lineRule="auto"/>
        <w:jc w:val="both"/>
      </w:pPr>
      <w:r>
        <w:t>Asu201618TransitionAbstract</w:t>
      </w:r>
    </w:p>
    <w:p w14:paraId="4B08E469" w14:textId="77777777" w:rsidR="001824D2" w:rsidRDefault="001824D2">
      <w:pPr>
        <w:spacing w:line="240" w:lineRule="auto"/>
        <w:jc w:val="both"/>
      </w:pPr>
    </w:p>
    <w:p w14:paraId="2F2F6C4F" w14:textId="77777777" w:rsidR="001824D2" w:rsidRDefault="004E0717">
      <w:pPr>
        <w:spacing w:line="240" w:lineRule="auto"/>
        <w:jc w:val="both"/>
      </w:pPr>
      <w:r>
        <w:t>The second component of the rule reports errors when transition elements are used by companies other than emerging grow</w:t>
      </w:r>
      <w:r>
        <w:t>th companies. The second rule identifies transition elements that should no longer be used.  These are identified as descendants of the following abstract concepts in the US-GAAP 2020 and 2021 taxonomies:</w:t>
      </w:r>
    </w:p>
    <w:p w14:paraId="495AD636" w14:textId="77777777" w:rsidR="001824D2" w:rsidRDefault="001824D2">
      <w:pPr>
        <w:spacing w:line="240" w:lineRule="auto"/>
        <w:jc w:val="both"/>
      </w:pPr>
    </w:p>
    <w:p w14:paraId="3CD8A258" w14:textId="77777777" w:rsidR="001824D2" w:rsidRDefault="004E0717">
      <w:pPr>
        <w:numPr>
          <w:ilvl w:val="0"/>
          <w:numId w:val="3"/>
        </w:numPr>
        <w:spacing w:line="240" w:lineRule="auto"/>
        <w:jc w:val="both"/>
      </w:pPr>
      <w:r>
        <w:t>ASU201602TransitionAbstract</w:t>
      </w:r>
    </w:p>
    <w:p w14:paraId="5DD8E3CE" w14:textId="77777777" w:rsidR="001824D2" w:rsidRDefault="004E0717">
      <w:pPr>
        <w:numPr>
          <w:ilvl w:val="0"/>
          <w:numId w:val="3"/>
        </w:numPr>
        <w:spacing w:line="240" w:lineRule="auto"/>
        <w:jc w:val="both"/>
      </w:pPr>
      <w:r>
        <w:t>Asu201712TransitionAbstract</w:t>
      </w:r>
    </w:p>
    <w:p w14:paraId="64A84DDF" w14:textId="77777777" w:rsidR="001824D2" w:rsidRDefault="004E0717">
      <w:pPr>
        <w:numPr>
          <w:ilvl w:val="0"/>
          <w:numId w:val="3"/>
        </w:numPr>
        <w:spacing w:line="240" w:lineRule="auto"/>
        <w:jc w:val="both"/>
      </w:pPr>
      <w:r>
        <w:t>ASU201807TransitionAbstract</w:t>
      </w:r>
    </w:p>
    <w:p w14:paraId="27C03D67" w14:textId="77777777" w:rsidR="001824D2" w:rsidRDefault="001824D2">
      <w:pPr>
        <w:spacing w:line="240" w:lineRule="auto"/>
        <w:jc w:val="both"/>
      </w:pPr>
    </w:p>
    <w:p w14:paraId="150066A5" w14:textId="77777777" w:rsidR="001824D2" w:rsidRDefault="004E0717">
      <w:pPr>
        <w:spacing w:line="240" w:lineRule="auto"/>
        <w:jc w:val="both"/>
      </w:pPr>
      <w:r>
        <w:t>The second rule allows some elements that are descendants of these abstract elements to be used. The exception elements that are excluded from the rule are as follows:</w:t>
      </w:r>
    </w:p>
    <w:p w14:paraId="4B6E93B2" w14:textId="77777777" w:rsidR="001824D2" w:rsidRDefault="001824D2">
      <w:pPr>
        <w:spacing w:line="240" w:lineRule="auto"/>
        <w:jc w:val="both"/>
      </w:pPr>
    </w:p>
    <w:p w14:paraId="6C24DFA4"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w:t>
      </w:r>
      <w:r>
        <w:rPr>
          <w:sz w:val="18"/>
          <w:szCs w:val="18"/>
        </w:rPr>
        <w:t>igationsMaturitiesRepaymentsOfPrincipalRemainderOfFiscalYear</w:t>
      </w:r>
    </w:p>
    <w:p w14:paraId="5DA47775"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LongTermDebtAndCapitalLeaseObligationsRepaymentsOfPrincipalInNextTwelveMonths</w:t>
      </w:r>
    </w:p>
    <w:p w14:paraId="0987BE77"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LongTermDebtAndCapitalLeaseObligationsMaturitiesRepaymentsOfPrincipalInYearTwo</w:t>
      </w:r>
    </w:p>
    <w:p w14:paraId="37A2917B"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w:t>
      </w:r>
      <w:r>
        <w:rPr>
          <w:sz w:val="18"/>
          <w:szCs w:val="18"/>
        </w:rPr>
        <w:t>MaturitiesRepaymentsOfPrincipalInYearThree</w:t>
      </w:r>
    </w:p>
    <w:p w14:paraId="72B3E2A3"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LongTermDebtAndCapitalLeaseObligationsMaturitiesRepaymentsOfPrincipalInYearsTwoAndThree</w:t>
      </w:r>
    </w:p>
    <w:p w14:paraId="7A0A87F0"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LongTermDebtAndCapitalLeaseObligationsMaturitiesRepaymentsOfPrincipalInYearFour</w:t>
      </w:r>
    </w:p>
    <w:p w14:paraId="010E04CB"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w:t>
      </w:r>
      <w:r>
        <w:rPr>
          <w:sz w:val="18"/>
          <w:szCs w:val="18"/>
        </w:rPr>
        <w:t>iesRepaymentsOfPrincipalInYearFive</w:t>
      </w:r>
    </w:p>
    <w:p w14:paraId="11DA83F1"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LongtermDebtAndCapitalLeaseObligationsMaturitiesRepaymentsOfPrincipalInYearsFourAndFive</w:t>
      </w:r>
    </w:p>
    <w:p w14:paraId="07045DC4" w14:textId="77777777" w:rsidR="001824D2" w:rsidRDefault="004E0717">
      <w:pPr>
        <w:numPr>
          <w:ilvl w:val="0"/>
          <w:numId w:val="1"/>
        </w:numPr>
        <w:shd w:val="clear" w:color="auto" w:fill="FFFFFF"/>
        <w:spacing w:line="240" w:lineRule="auto"/>
        <w:jc w:val="both"/>
        <w:rPr>
          <w:sz w:val="18"/>
          <w:szCs w:val="18"/>
        </w:rPr>
      </w:pPr>
      <w:r>
        <w:rPr>
          <w:sz w:val="18"/>
          <w:szCs w:val="18"/>
        </w:rPr>
        <w:t>LongTermDebtAndCapitalLeaseObligationsMaturitiesRepaymentsOfPrincipalAfterYearFive</w:t>
      </w:r>
    </w:p>
    <w:p w14:paraId="4D8DE36F" w14:textId="77777777" w:rsidR="001824D2" w:rsidRDefault="001824D2">
      <w:pPr>
        <w:spacing w:line="240" w:lineRule="auto"/>
        <w:jc w:val="both"/>
      </w:pPr>
    </w:p>
    <w:p w14:paraId="575AF67F" w14:textId="77777777" w:rsidR="001824D2" w:rsidRDefault="004E0717">
      <w:pPr>
        <w:pStyle w:val="Heading3"/>
        <w:pBdr>
          <w:top w:val="nil"/>
          <w:left w:val="nil"/>
          <w:bottom w:val="nil"/>
          <w:right w:val="nil"/>
          <w:between w:val="nil"/>
        </w:pBdr>
        <w:jc w:val="both"/>
      </w:pPr>
      <w:bookmarkStart w:id="3" w:name="_da0nhrgpmro7" w:colFirst="0" w:colLast="0"/>
      <w:bookmarkEnd w:id="3"/>
      <w:r>
        <w:t>Problem solved by the rule</w:t>
      </w:r>
    </w:p>
    <w:p w14:paraId="57AF4E23" w14:textId="77777777" w:rsidR="001824D2" w:rsidRDefault="004E0717">
      <w:pPr>
        <w:spacing w:line="240" w:lineRule="auto"/>
        <w:jc w:val="both"/>
      </w:pPr>
      <w:r>
        <w:t>The rule identifies th</w:t>
      </w:r>
      <w:r>
        <w:t>ose elements that should no longer be used by the filer.  The taxonomy includes updated elements that reflect the new accounting standards and they should be used. In many cases the filer is unaware that an element has been transitioned and continues to us</w:t>
      </w:r>
      <w:r>
        <w:t>e it until such time as it is deprecated and can no longer be used.  This rule helps identify these elements so that filers can replace the transition elements with elements that reflect current US-GAAP.</w:t>
      </w:r>
    </w:p>
    <w:p w14:paraId="7B55730C" w14:textId="77777777" w:rsidR="001824D2" w:rsidRDefault="001824D2">
      <w:pPr>
        <w:spacing w:line="240" w:lineRule="auto"/>
        <w:jc w:val="both"/>
      </w:pPr>
    </w:p>
    <w:p w14:paraId="182B8780" w14:textId="77777777" w:rsidR="001824D2" w:rsidRDefault="004E0717">
      <w:pPr>
        <w:pBdr>
          <w:top w:val="nil"/>
          <w:left w:val="nil"/>
          <w:bottom w:val="nil"/>
          <w:right w:val="nil"/>
          <w:between w:val="nil"/>
        </w:pBdr>
        <w:jc w:val="both"/>
        <w:rPr>
          <w:color w:val="434343"/>
          <w:sz w:val="28"/>
          <w:szCs w:val="28"/>
        </w:rPr>
      </w:pPr>
      <w:r>
        <w:rPr>
          <w:color w:val="434343"/>
          <w:sz w:val="28"/>
          <w:szCs w:val="28"/>
        </w:rPr>
        <w:t>Example rule message #1</w:t>
      </w:r>
    </w:p>
    <w:p w14:paraId="58FA01F4" w14:textId="77777777" w:rsidR="001824D2" w:rsidRDefault="001824D2">
      <w:pPr>
        <w:jc w:val="both"/>
      </w:pPr>
    </w:p>
    <w:p w14:paraId="0A29E049" w14:textId="77777777" w:rsidR="001824D2" w:rsidRDefault="004E0717">
      <w:pPr>
        <w:pBdr>
          <w:top w:val="nil"/>
          <w:left w:val="nil"/>
          <w:bottom w:val="nil"/>
          <w:right w:val="nil"/>
          <w:between w:val="nil"/>
        </w:pBdr>
      </w:pPr>
      <w:r>
        <w:lastRenderedPageBreak/>
        <w:t xml:space="preserve">The element </w:t>
      </w:r>
      <w:proofErr w:type="spellStart"/>
      <w:r>
        <w:t>us-</w:t>
      </w:r>
      <w:proofErr w:type="gramStart"/>
      <w:r>
        <w:t>gaap:IncreaseDecreaseInRestrictedCash</w:t>
      </w:r>
      <w:proofErr w:type="spellEnd"/>
      <w:proofErr w:type="gramEnd"/>
      <w:r>
        <w:t xml:space="preserve"> with a value of 28,774,125 has been used in the filing.  This element is a transition element and is intended to be used in periods before adoption of amendments from Accounting Standards Update 2016-01 </w:t>
      </w:r>
      <w:r>
        <w:t>or Accounting Standards Update 2016-18. The element should no longer be used for filings with fiscal years beginning after December 15th</w:t>
      </w:r>
      <w:proofErr w:type="gramStart"/>
      <w:r>
        <w:t xml:space="preserve"> 2017</w:t>
      </w:r>
      <w:proofErr w:type="gramEnd"/>
      <w:r>
        <w:t xml:space="preserve"> for ASU 2016-01 - Financial Instruments and December 15th 2018 for ASU 2016-18 - Restricted Cash.  </w:t>
      </w:r>
    </w:p>
    <w:p w14:paraId="038E008D" w14:textId="77777777" w:rsidR="001824D2" w:rsidRDefault="001824D2">
      <w:pPr>
        <w:pBdr>
          <w:top w:val="nil"/>
          <w:left w:val="nil"/>
          <w:bottom w:val="nil"/>
          <w:right w:val="nil"/>
          <w:between w:val="nil"/>
        </w:pBdr>
      </w:pPr>
    </w:p>
    <w:p w14:paraId="79B7E541" w14:textId="77777777" w:rsidR="001824D2" w:rsidRDefault="004E0717">
      <w:pPr>
        <w:pBdr>
          <w:top w:val="nil"/>
          <w:left w:val="nil"/>
          <w:bottom w:val="nil"/>
          <w:right w:val="nil"/>
          <w:between w:val="nil"/>
        </w:pBdr>
      </w:pPr>
      <w:r>
        <w:t>Period :2021-</w:t>
      </w:r>
      <w:r>
        <w:t>01-01 to 2021-03-31</w:t>
      </w:r>
    </w:p>
    <w:p w14:paraId="1EE2EC1F" w14:textId="77777777" w:rsidR="001824D2" w:rsidRDefault="004E0717">
      <w:pPr>
        <w:pBdr>
          <w:top w:val="nil"/>
          <w:left w:val="nil"/>
          <w:bottom w:val="nil"/>
          <w:right w:val="nil"/>
          <w:between w:val="nil"/>
        </w:pBdr>
      </w:pPr>
      <w:proofErr w:type="gramStart"/>
      <w:r>
        <w:t>Dimensions :</w:t>
      </w:r>
      <w:proofErr w:type="gramEnd"/>
      <w:r>
        <w:t xml:space="preserve"> </w:t>
      </w:r>
    </w:p>
    <w:p w14:paraId="02891E55" w14:textId="77777777" w:rsidR="001824D2" w:rsidRDefault="004E0717">
      <w:pPr>
        <w:pBdr>
          <w:top w:val="nil"/>
          <w:left w:val="nil"/>
          <w:bottom w:val="nil"/>
          <w:right w:val="nil"/>
          <w:between w:val="nil"/>
        </w:pBdr>
      </w:pPr>
      <w:proofErr w:type="gramStart"/>
      <w:r>
        <w:t>Unit :</w:t>
      </w:r>
      <w:proofErr w:type="gramEnd"/>
      <w:r>
        <w:t xml:space="preserve"> USD</w:t>
      </w:r>
    </w:p>
    <w:p w14:paraId="615D57C7" w14:textId="77777777" w:rsidR="001824D2" w:rsidRDefault="004E0717">
      <w:pPr>
        <w:pBdr>
          <w:top w:val="nil"/>
          <w:left w:val="nil"/>
          <w:bottom w:val="nil"/>
          <w:right w:val="nil"/>
          <w:between w:val="nil"/>
        </w:pBdr>
      </w:pPr>
      <w:r>
        <w:t>Decimals: 0</w:t>
      </w:r>
    </w:p>
    <w:p w14:paraId="54FD5046" w14:textId="77777777" w:rsidR="001824D2" w:rsidRDefault="001824D2">
      <w:pPr>
        <w:pBdr>
          <w:top w:val="nil"/>
          <w:left w:val="nil"/>
          <w:bottom w:val="nil"/>
          <w:right w:val="nil"/>
          <w:between w:val="nil"/>
        </w:pBdr>
      </w:pPr>
    </w:p>
    <w:p w14:paraId="14FD7C40" w14:textId="77777777" w:rsidR="001824D2" w:rsidRDefault="004E0717">
      <w:pPr>
        <w:pBdr>
          <w:top w:val="nil"/>
          <w:left w:val="nil"/>
          <w:bottom w:val="nil"/>
          <w:right w:val="nil"/>
          <w:between w:val="nil"/>
        </w:pBdr>
      </w:pPr>
      <w:r>
        <w:t>Rule Element Id:9580</w:t>
      </w:r>
    </w:p>
    <w:p w14:paraId="5B946F87" w14:textId="77777777" w:rsidR="001824D2" w:rsidRDefault="004E0717">
      <w:pPr>
        <w:pBdr>
          <w:top w:val="nil"/>
          <w:left w:val="nil"/>
          <w:bottom w:val="nil"/>
          <w:right w:val="nil"/>
          <w:between w:val="nil"/>
        </w:pBdr>
      </w:pPr>
      <w:r>
        <w:t>Rule version: 16.0.0</w:t>
      </w:r>
    </w:p>
    <w:p w14:paraId="6887646F" w14:textId="77777777" w:rsidR="001824D2" w:rsidRDefault="001824D2">
      <w:pPr>
        <w:pBdr>
          <w:top w:val="nil"/>
          <w:left w:val="nil"/>
          <w:bottom w:val="nil"/>
          <w:right w:val="nil"/>
          <w:between w:val="nil"/>
        </w:pBdr>
      </w:pPr>
    </w:p>
    <w:p w14:paraId="2D24E0B9" w14:textId="77777777" w:rsidR="001824D2" w:rsidRDefault="004E0717">
      <w:pPr>
        <w:jc w:val="both"/>
        <w:rPr>
          <w:color w:val="434343"/>
          <w:sz w:val="28"/>
          <w:szCs w:val="28"/>
        </w:rPr>
      </w:pPr>
      <w:r>
        <w:rPr>
          <w:color w:val="434343"/>
          <w:sz w:val="28"/>
          <w:szCs w:val="28"/>
        </w:rPr>
        <w:t>Example rule message #2</w:t>
      </w:r>
    </w:p>
    <w:p w14:paraId="7ACDF058" w14:textId="77777777" w:rsidR="001824D2" w:rsidRDefault="001824D2">
      <w:pPr>
        <w:jc w:val="both"/>
        <w:rPr>
          <w:color w:val="434343"/>
          <w:sz w:val="28"/>
          <w:szCs w:val="28"/>
        </w:rPr>
      </w:pPr>
    </w:p>
    <w:p w14:paraId="498A69B0" w14:textId="77777777" w:rsidR="001824D2" w:rsidRDefault="004E0717">
      <w:pPr>
        <w:pBdr>
          <w:top w:val="nil"/>
          <w:left w:val="nil"/>
          <w:bottom w:val="nil"/>
          <w:right w:val="nil"/>
          <w:between w:val="nil"/>
        </w:pBdr>
      </w:pPr>
      <w:r>
        <w:t>The element us-</w:t>
      </w:r>
      <w:proofErr w:type="gramStart"/>
      <w:r>
        <w:t>gaap:OperatingLeasesFutureMinimumPaymentsRemainderOfFiscalYear</w:t>
      </w:r>
      <w:proofErr w:type="gramEnd"/>
      <w:r>
        <w:t xml:space="preserve"> with a value of 232,000 has been used in the filing.</w:t>
      </w:r>
      <w:r>
        <w:t xml:space="preserve">  This element is a transition element and is intended to be used in periods before adoption of amendments from Accounting Standards Update 2016-</w:t>
      </w:r>
      <w:proofErr w:type="gramStart"/>
      <w:r>
        <w:t>02,  Accounting</w:t>
      </w:r>
      <w:proofErr w:type="gramEnd"/>
      <w:r>
        <w:t xml:space="preserve"> Standards Update 2017-12, or Accounting Standards Update 2018-07. The element should no longer </w:t>
      </w:r>
      <w:r>
        <w:t>be used for filings with fiscal years beginning after:</w:t>
      </w:r>
    </w:p>
    <w:p w14:paraId="5E055961" w14:textId="77777777" w:rsidR="001824D2" w:rsidRDefault="001824D2">
      <w:pPr>
        <w:pBdr>
          <w:top w:val="nil"/>
          <w:left w:val="nil"/>
          <w:bottom w:val="nil"/>
          <w:right w:val="nil"/>
          <w:between w:val="nil"/>
        </w:pBdr>
      </w:pPr>
    </w:p>
    <w:p w14:paraId="0E42D348" w14:textId="77777777" w:rsidR="001824D2" w:rsidRDefault="004E0717">
      <w:pPr>
        <w:pBdr>
          <w:top w:val="nil"/>
          <w:left w:val="nil"/>
          <w:bottom w:val="nil"/>
          <w:right w:val="nil"/>
          <w:between w:val="nil"/>
        </w:pBdr>
      </w:pPr>
      <w:r>
        <w:t>December 15, 2018 for ASU 2016-02 - Leases</w:t>
      </w:r>
    </w:p>
    <w:p w14:paraId="34B019FE" w14:textId="77777777" w:rsidR="001824D2" w:rsidRDefault="004E0717">
      <w:pPr>
        <w:pBdr>
          <w:top w:val="nil"/>
          <w:left w:val="nil"/>
          <w:bottom w:val="nil"/>
          <w:right w:val="nil"/>
          <w:between w:val="nil"/>
        </w:pBdr>
      </w:pPr>
      <w:r>
        <w:t>December 15, 2018 for ASU 2017-12 - Derivatives and Hedging</w:t>
      </w:r>
    </w:p>
    <w:p w14:paraId="62E1FEE3" w14:textId="77777777" w:rsidR="001824D2" w:rsidRDefault="004E0717">
      <w:pPr>
        <w:pBdr>
          <w:top w:val="nil"/>
          <w:left w:val="nil"/>
          <w:bottom w:val="nil"/>
          <w:right w:val="nil"/>
          <w:between w:val="nil"/>
        </w:pBdr>
      </w:pPr>
      <w:r>
        <w:t xml:space="preserve">December 15, 2019 for ASU 2018-07 - Compensation - Stock Compensation  </w:t>
      </w:r>
    </w:p>
    <w:p w14:paraId="12FC2D99" w14:textId="77777777" w:rsidR="001824D2" w:rsidRDefault="001824D2">
      <w:pPr>
        <w:pBdr>
          <w:top w:val="nil"/>
          <w:left w:val="nil"/>
          <w:bottom w:val="nil"/>
          <w:right w:val="nil"/>
          <w:between w:val="nil"/>
        </w:pBdr>
      </w:pPr>
    </w:p>
    <w:p w14:paraId="6F6E05F8" w14:textId="77777777" w:rsidR="001824D2" w:rsidRDefault="004E0717">
      <w:pPr>
        <w:pBdr>
          <w:top w:val="nil"/>
          <w:left w:val="nil"/>
          <w:bottom w:val="nil"/>
          <w:right w:val="nil"/>
          <w:between w:val="nil"/>
        </w:pBdr>
      </w:pPr>
      <w:r>
        <w:t>Period :2021-03-31</w:t>
      </w:r>
    </w:p>
    <w:p w14:paraId="6AE7EE8E" w14:textId="77777777" w:rsidR="001824D2" w:rsidRDefault="004E0717">
      <w:pPr>
        <w:pBdr>
          <w:top w:val="nil"/>
          <w:left w:val="nil"/>
          <w:bottom w:val="nil"/>
          <w:right w:val="nil"/>
          <w:between w:val="nil"/>
        </w:pBdr>
      </w:pPr>
      <w:proofErr w:type="gramStart"/>
      <w:r>
        <w:t>Dimensions :</w:t>
      </w:r>
      <w:proofErr w:type="gramEnd"/>
      <w:r>
        <w:t xml:space="preserve"> </w:t>
      </w:r>
    </w:p>
    <w:p w14:paraId="5EB7BA57" w14:textId="77777777" w:rsidR="001824D2" w:rsidRDefault="004E0717">
      <w:pPr>
        <w:pBdr>
          <w:top w:val="nil"/>
          <w:left w:val="nil"/>
          <w:bottom w:val="nil"/>
          <w:right w:val="nil"/>
          <w:between w:val="nil"/>
        </w:pBdr>
      </w:pPr>
      <w:proofErr w:type="gramStart"/>
      <w:r>
        <w:t>Unit :</w:t>
      </w:r>
      <w:proofErr w:type="gramEnd"/>
      <w:r>
        <w:t xml:space="preserve"> USD</w:t>
      </w:r>
    </w:p>
    <w:p w14:paraId="49748614" w14:textId="77777777" w:rsidR="001824D2" w:rsidRDefault="004E0717">
      <w:pPr>
        <w:pBdr>
          <w:top w:val="nil"/>
          <w:left w:val="nil"/>
          <w:bottom w:val="nil"/>
          <w:right w:val="nil"/>
          <w:between w:val="nil"/>
        </w:pBdr>
      </w:pPr>
      <w:r>
        <w:t>Decimals: 0</w:t>
      </w:r>
    </w:p>
    <w:p w14:paraId="16488B61" w14:textId="77777777" w:rsidR="001824D2" w:rsidRDefault="001824D2">
      <w:pPr>
        <w:pBdr>
          <w:top w:val="nil"/>
          <w:left w:val="nil"/>
          <w:bottom w:val="nil"/>
          <w:right w:val="nil"/>
          <w:between w:val="nil"/>
        </w:pBdr>
      </w:pPr>
    </w:p>
    <w:p w14:paraId="7817C11B" w14:textId="77777777" w:rsidR="001824D2" w:rsidRDefault="004E0717">
      <w:pPr>
        <w:pBdr>
          <w:top w:val="nil"/>
          <w:left w:val="nil"/>
          <w:bottom w:val="nil"/>
          <w:right w:val="nil"/>
          <w:between w:val="nil"/>
        </w:pBdr>
      </w:pPr>
      <w:r>
        <w:t>Rule Element Id:9581</w:t>
      </w:r>
    </w:p>
    <w:p w14:paraId="425823D7" w14:textId="77777777" w:rsidR="001824D2" w:rsidRDefault="004E0717">
      <w:pPr>
        <w:pBdr>
          <w:top w:val="nil"/>
          <w:left w:val="nil"/>
          <w:bottom w:val="nil"/>
          <w:right w:val="nil"/>
          <w:between w:val="nil"/>
        </w:pBdr>
      </w:pPr>
      <w:r>
        <w:t>Rule version: 16.0.0</w:t>
      </w:r>
    </w:p>
    <w:p w14:paraId="4A63D2D6" w14:textId="77777777" w:rsidR="001824D2" w:rsidRDefault="004E0717">
      <w:pPr>
        <w:pStyle w:val="Heading2"/>
        <w:spacing w:before="200" w:after="0"/>
        <w:jc w:val="both"/>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14:paraId="729C2C83" w14:textId="77777777" w:rsidR="001824D2" w:rsidRDefault="004E0717">
      <w:pPr>
        <w:jc w:val="both"/>
      </w:pPr>
      <w:r>
        <w:t>The Global Rule Logic document contains general guidelines for implementation of rules.</w:t>
      </w:r>
    </w:p>
    <w:p w14:paraId="6C649672" w14:textId="77777777" w:rsidR="001824D2" w:rsidRDefault="004E0717">
      <w:pPr>
        <w:jc w:val="both"/>
      </w:pPr>
      <w:r>
        <w:t>The rule message template contains text and parametric reference to arguments of the rule operation, using the syntax {$parameter} to indicate that insertion of a param</w:t>
      </w:r>
      <w:r>
        <w:t>eter’s value is to occur.</w:t>
      </w:r>
    </w:p>
    <w:p w14:paraId="69EC932A" w14:textId="77777777" w:rsidR="001824D2" w:rsidRDefault="001824D2">
      <w:pPr>
        <w:jc w:val="both"/>
      </w:pPr>
    </w:p>
    <w:p w14:paraId="33D6A6EC" w14:textId="77777777" w:rsidR="001824D2" w:rsidRDefault="001824D2">
      <w:pPr>
        <w:jc w:val="both"/>
      </w:pPr>
    </w:p>
    <w:p w14:paraId="4CCE7E74" w14:textId="77777777" w:rsidR="001824D2" w:rsidRDefault="004E0717">
      <w:pPr>
        <w:pBdr>
          <w:top w:val="nil"/>
          <w:left w:val="nil"/>
          <w:bottom w:val="nil"/>
          <w:right w:val="nil"/>
          <w:between w:val="nil"/>
        </w:pBdr>
        <w:jc w:val="both"/>
        <w:rPr>
          <w:color w:val="000000"/>
        </w:rPr>
      </w:pPr>
      <w:r>
        <w:rPr>
          <w:rFonts w:ascii="Trebuchet MS" w:eastAsia="Trebuchet MS" w:hAnsi="Trebuchet MS" w:cs="Trebuchet MS"/>
          <w:b/>
          <w:color w:val="666666"/>
          <w:sz w:val="24"/>
          <w:szCs w:val="24"/>
        </w:rPr>
        <w:t>General message template #1</w:t>
      </w:r>
    </w:p>
    <w:p w14:paraId="28D6165D" w14:textId="77777777" w:rsidR="001824D2" w:rsidRDefault="004E0717">
      <w:pPr>
        <w:pBdr>
          <w:top w:val="nil"/>
          <w:left w:val="nil"/>
          <w:bottom w:val="nil"/>
          <w:right w:val="nil"/>
          <w:between w:val="nil"/>
        </w:pBdr>
        <w:jc w:val="both"/>
      </w:pPr>
      <w:r>
        <w:lastRenderedPageBreak/>
        <w:t>The element {$fact1.concept.name} with a value of {$fact1} has been used in the filing.  This element is a transition element and is intended to be used in periods before adoption of amendments from A</w:t>
      </w:r>
      <w:r>
        <w:t>ccounting Standards Update 2016-01 or Accounting Standards Update 2016-18. The element should no longer be used for filings with fiscal years beginning after December 15th</w:t>
      </w:r>
      <w:proofErr w:type="gramStart"/>
      <w:r>
        <w:t xml:space="preserve"> 2017</w:t>
      </w:r>
      <w:proofErr w:type="gramEnd"/>
      <w:r>
        <w:t xml:space="preserve"> for ASU 2016-01 - Financial Instruments and December 15th 2018 for ASU 2016-18 </w:t>
      </w:r>
      <w:r>
        <w:t xml:space="preserve">- Restricted Cash.  </w:t>
      </w:r>
    </w:p>
    <w:p w14:paraId="3824A8AE" w14:textId="77777777" w:rsidR="001824D2" w:rsidRDefault="001824D2">
      <w:pPr>
        <w:pBdr>
          <w:top w:val="nil"/>
          <w:left w:val="nil"/>
          <w:bottom w:val="nil"/>
          <w:right w:val="nil"/>
          <w:between w:val="nil"/>
        </w:pBdr>
        <w:jc w:val="both"/>
      </w:pPr>
    </w:p>
    <w:p w14:paraId="7167EC35" w14:textId="77777777" w:rsidR="001824D2" w:rsidRDefault="004E0717">
      <w:pPr>
        <w:pBdr>
          <w:top w:val="nil"/>
          <w:left w:val="nil"/>
          <w:bottom w:val="nil"/>
          <w:right w:val="nil"/>
          <w:between w:val="nil"/>
        </w:pBdr>
        <w:jc w:val="both"/>
      </w:pPr>
      <w:proofErr w:type="gramStart"/>
      <w:r>
        <w:t>Period :</w:t>
      </w:r>
      <w:proofErr w:type="gramEnd"/>
      <w:r>
        <w:t>{$fact1.period}</w:t>
      </w:r>
    </w:p>
    <w:p w14:paraId="3ADD94A8" w14:textId="77777777" w:rsidR="001824D2" w:rsidRDefault="004E0717">
      <w:pPr>
        <w:pBdr>
          <w:top w:val="nil"/>
          <w:left w:val="nil"/>
          <w:bottom w:val="nil"/>
          <w:right w:val="nil"/>
          <w:between w:val="nil"/>
        </w:pBdr>
        <w:jc w:val="both"/>
      </w:pPr>
      <w:proofErr w:type="gramStart"/>
      <w:r>
        <w:t>Dimensions :</w:t>
      </w:r>
      <w:proofErr w:type="gramEnd"/>
      <w:r>
        <w:t xml:space="preserve"> {$fact1.dimensions.join(', ','=')}</w:t>
      </w:r>
    </w:p>
    <w:p w14:paraId="619CBDFB" w14:textId="77777777" w:rsidR="001824D2" w:rsidRDefault="004E0717">
      <w:pPr>
        <w:pBdr>
          <w:top w:val="nil"/>
          <w:left w:val="nil"/>
          <w:bottom w:val="nil"/>
          <w:right w:val="nil"/>
          <w:between w:val="nil"/>
        </w:pBdr>
        <w:jc w:val="both"/>
      </w:pPr>
      <w:proofErr w:type="gramStart"/>
      <w:r>
        <w:t>Unit :</w:t>
      </w:r>
      <w:proofErr w:type="gramEnd"/>
      <w:r>
        <w:t xml:space="preserve"> {$fact1.unit}</w:t>
      </w:r>
    </w:p>
    <w:p w14:paraId="553134ED" w14:textId="77777777" w:rsidR="001824D2" w:rsidRDefault="004E0717">
      <w:pPr>
        <w:pBdr>
          <w:top w:val="nil"/>
          <w:left w:val="nil"/>
          <w:bottom w:val="nil"/>
          <w:right w:val="nil"/>
          <w:between w:val="nil"/>
        </w:pBdr>
        <w:jc w:val="both"/>
      </w:pPr>
      <w:r>
        <w:t>Decimals: {$fact1.decimals}</w:t>
      </w:r>
    </w:p>
    <w:p w14:paraId="5BC853C5" w14:textId="77777777" w:rsidR="001824D2" w:rsidRDefault="001824D2">
      <w:pPr>
        <w:pBdr>
          <w:top w:val="nil"/>
          <w:left w:val="nil"/>
          <w:bottom w:val="nil"/>
          <w:right w:val="nil"/>
          <w:between w:val="nil"/>
        </w:pBdr>
        <w:jc w:val="both"/>
      </w:pPr>
    </w:p>
    <w:p w14:paraId="2F428715" w14:textId="77777777" w:rsidR="001824D2" w:rsidRDefault="004E0717">
      <w:pPr>
        <w:pBdr>
          <w:top w:val="nil"/>
          <w:left w:val="nil"/>
          <w:bottom w:val="nil"/>
          <w:right w:val="nil"/>
          <w:between w:val="nil"/>
        </w:pBdr>
        <w:jc w:val="both"/>
      </w:pPr>
      <w:r>
        <w:t xml:space="preserve">Rule Element </w:t>
      </w:r>
      <w:proofErr w:type="gramStart"/>
      <w:r>
        <w:t>Id:{</w:t>
      </w:r>
      <w:proofErr w:type="gramEnd"/>
      <w:r>
        <w:t>$</w:t>
      </w:r>
      <w:proofErr w:type="spellStart"/>
      <w:r>
        <w:t>ruleId</w:t>
      </w:r>
      <w:proofErr w:type="spellEnd"/>
      <w:r>
        <w:t>}</w:t>
      </w:r>
    </w:p>
    <w:p w14:paraId="2644F44B" w14:textId="77777777" w:rsidR="001824D2" w:rsidRDefault="004E0717">
      <w:pPr>
        <w:pBdr>
          <w:top w:val="nil"/>
          <w:left w:val="nil"/>
          <w:bottom w:val="nil"/>
          <w:right w:val="nil"/>
          <w:between w:val="nil"/>
        </w:pBdr>
        <w:jc w:val="both"/>
      </w:pPr>
      <w:r>
        <w:t>Rule version: {$</w:t>
      </w:r>
      <w:proofErr w:type="spellStart"/>
      <w:r>
        <w:t>ruleVersion</w:t>
      </w:r>
      <w:proofErr w:type="spellEnd"/>
      <w:r>
        <w:t>}</w:t>
      </w:r>
    </w:p>
    <w:p w14:paraId="3E5C958C" w14:textId="77777777" w:rsidR="001824D2" w:rsidRDefault="001824D2">
      <w:pPr>
        <w:pBdr>
          <w:top w:val="nil"/>
          <w:left w:val="nil"/>
          <w:bottom w:val="nil"/>
          <w:right w:val="nil"/>
          <w:between w:val="nil"/>
        </w:pBdr>
        <w:jc w:val="both"/>
      </w:pPr>
    </w:p>
    <w:p w14:paraId="00E1ED76" w14:textId="77777777" w:rsidR="001824D2" w:rsidRDefault="004E0717">
      <w:pPr>
        <w:jc w:val="both"/>
      </w:pPr>
      <w:r>
        <w:rPr>
          <w:rFonts w:ascii="Trebuchet MS" w:eastAsia="Trebuchet MS" w:hAnsi="Trebuchet MS" w:cs="Trebuchet MS"/>
          <w:b/>
          <w:color w:val="666666"/>
          <w:sz w:val="24"/>
          <w:szCs w:val="24"/>
        </w:rPr>
        <w:t>General message template #2</w:t>
      </w:r>
    </w:p>
    <w:p w14:paraId="765F73EC" w14:textId="77777777" w:rsidR="001824D2" w:rsidRDefault="004E0717">
      <w:pPr>
        <w:jc w:val="both"/>
      </w:pPr>
      <w:r>
        <w:t>The element {$fact1.concept.name} with a value of {$fact1} has been used in the filing.  This element is a transition element and is intended to be used in periods before adoption of amendments from Accounting Standards Update 2016-</w:t>
      </w:r>
      <w:proofErr w:type="gramStart"/>
      <w:r>
        <w:t>02,  Accounting</w:t>
      </w:r>
      <w:proofErr w:type="gramEnd"/>
      <w:r>
        <w:t xml:space="preserve"> Standard</w:t>
      </w:r>
      <w:r>
        <w:t>s Update 2017-12, or Accounting Standards Update 2018-07. The element should no longer be used for filings with fiscal years beginning after:</w:t>
      </w:r>
    </w:p>
    <w:p w14:paraId="46EF1D72" w14:textId="77777777" w:rsidR="001824D2" w:rsidRDefault="001824D2">
      <w:pPr>
        <w:jc w:val="both"/>
      </w:pPr>
    </w:p>
    <w:p w14:paraId="5E497567" w14:textId="77777777" w:rsidR="001824D2" w:rsidRDefault="004E0717">
      <w:pPr>
        <w:jc w:val="both"/>
      </w:pPr>
      <w:r>
        <w:t>December 15, 2018 for ASU 2016-02 - Leases</w:t>
      </w:r>
    </w:p>
    <w:p w14:paraId="4329EC33" w14:textId="77777777" w:rsidR="001824D2" w:rsidRDefault="004E0717">
      <w:pPr>
        <w:jc w:val="both"/>
      </w:pPr>
      <w:r>
        <w:t>December 15, 2018 for ASU 2017-12 - Derivatives and Hedging</w:t>
      </w:r>
    </w:p>
    <w:p w14:paraId="3A573D11" w14:textId="77777777" w:rsidR="001824D2" w:rsidRDefault="004E0717">
      <w:pPr>
        <w:jc w:val="both"/>
      </w:pPr>
      <w:r>
        <w:t>December 1</w:t>
      </w:r>
      <w:r>
        <w:t xml:space="preserve">5, 2019 for ASU 2018-07 - Compensation - Stock Compensation  </w:t>
      </w:r>
    </w:p>
    <w:p w14:paraId="3FCE752A" w14:textId="77777777" w:rsidR="001824D2" w:rsidRDefault="001824D2">
      <w:pPr>
        <w:jc w:val="both"/>
      </w:pPr>
    </w:p>
    <w:p w14:paraId="6E71AABD" w14:textId="77777777" w:rsidR="001824D2" w:rsidRDefault="004E0717">
      <w:pPr>
        <w:jc w:val="both"/>
      </w:pPr>
      <w:proofErr w:type="gramStart"/>
      <w:r>
        <w:t>Period :</w:t>
      </w:r>
      <w:proofErr w:type="gramEnd"/>
      <w:r>
        <w:t>{$fact1.period}</w:t>
      </w:r>
    </w:p>
    <w:p w14:paraId="19B016BD" w14:textId="77777777" w:rsidR="001824D2" w:rsidRDefault="004E0717">
      <w:pPr>
        <w:jc w:val="both"/>
      </w:pPr>
      <w:proofErr w:type="gramStart"/>
      <w:r>
        <w:t>Dimensions :</w:t>
      </w:r>
      <w:proofErr w:type="gramEnd"/>
      <w:r>
        <w:t xml:space="preserve"> {$fact1.dimensions.join(', ','=')}</w:t>
      </w:r>
    </w:p>
    <w:p w14:paraId="136510BA" w14:textId="77777777" w:rsidR="001824D2" w:rsidRDefault="004E0717">
      <w:pPr>
        <w:jc w:val="both"/>
      </w:pPr>
      <w:proofErr w:type="gramStart"/>
      <w:r>
        <w:t>Unit :</w:t>
      </w:r>
      <w:proofErr w:type="gramEnd"/>
      <w:r>
        <w:t xml:space="preserve"> {$fact1.unit}</w:t>
      </w:r>
    </w:p>
    <w:p w14:paraId="273F6EA9" w14:textId="77777777" w:rsidR="001824D2" w:rsidRDefault="004E0717">
      <w:pPr>
        <w:jc w:val="both"/>
      </w:pPr>
      <w:r>
        <w:t>Decimals: {$fact1.decimals}</w:t>
      </w:r>
    </w:p>
    <w:p w14:paraId="478520FC" w14:textId="77777777" w:rsidR="001824D2" w:rsidRDefault="001824D2">
      <w:pPr>
        <w:jc w:val="both"/>
      </w:pPr>
    </w:p>
    <w:p w14:paraId="594F4A59" w14:textId="77777777" w:rsidR="001824D2" w:rsidRDefault="004E0717">
      <w:pPr>
        <w:jc w:val="both"/>
      </w:pPr>
      <w:r>
        <w:t xml:space="preserve">Rule Element </w:t>
      </w:r>
      <w:proofErr w:type="gramStart"/>
      <w:r>
        <w:t>Id:{</w:t>
      </w:r>
      <w:proofErr w:type="gramEnd"/>
      <w:r>
        <w:t>$</w:t>
      </w:r>
      <w:proofErr w:type="spellStart"/>
      <w:r>
        <w:t>ruleId</w:t>
      </w:r>
      <w:proofErr w:type="spellEnd"/>
      <w:r>
        <w:t>}</w:t>
      </w:r>
    </w:p>
    <w:p w14:paraId="51E41A43" w14:textId="77777777" w:rsidR="001824D2" w:rsidRDefault="004E0717">
      <w:pPr>
        <w:jc w:val="both"/>
      </w:pPr>
      <w:r>
        <w:t>Rule version: {$</w:t>
      </w:r>
      <w:proofErr w:type="spellStart"/>
      <w:r>
        <w:t>ruleVersion</w:t>
      </w:r>
      <w:proofErr w:type="spellEnd"/>
      <w:r>
        <w:t>}</w:t>
      </w:r>
    </w:p>
    <w:p w14:paraId="36D065B1" w14:textId="77777777" w:rsidR="001824D2" w:rsidRDefault="004E0717">
      <w:pPr>
        <w:pStyle w:val="Heading3"/>
        <w:pBdr>
          <w:top w:val="nil"/>
          <w:left w:val="nil"/>
          <w:bottom w:val="nil"/>
          <w:right w:val="nil"/>
          <w:between w:val="nil"/>
        </w:pBdr>
        <w:jc w:val="both"/>
      </w:pPr>
      <w:bookmarkStart w:id="5" w:name="_wwbedstf3ez9" w:colFirst="0" w:colLast="0"/>
      <w:bookmarkEnd w:id="5"/>
      <w:r>
        <w:t>Rule element ID index</w:t>
      </w:r>
    </w:p>
    <w:p w14:paraId="73D9F99C" w14:textId="77777777" w:rsidR="001824D2" w:rsidRDefault="004E0717">
      <w:pPr>
        <w:pBdr>
          <w:top w:val="nil"/>
          <w:left w:val="nil"/>
          <w:bottom w:val="nil"/>
          <w:right w:val="nil"/>
          <w:between w:val="nil"/>
        </w:pBdr>
        <w:jc w:val="both"/>
      </w:pPr>
      <w:r>
        <w:t>The rule element id is used to identify unique elements or combinations of elements tested in the rule.</w:t>
      </w:r>
    </w:p>
    <w:p w14:paraId="0C49CC5D" w14:textId="77777777" w:rsidR="001824D2" w:rsidRDefault="001824D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1824D2" w14:paraId="67799F39" w14:textId="77777777">
        <w:tc>
          <w:tcPr>
            <w:tcW w:w="2925" w:type="dxa"/>
            <w:shd w:val="clear" w:color="auto" w:fill="auto"/>
            <w:tcMar>
              <w:top w:w="100" w:type="dxa"/>
              <w:left w:w="100" w:type="dxa"/>
              <w:bottom w:w="100" w:type="dxa"/>
              <w:right w:w="100" w:type="dxa"/>
            </w:tcMar>
          </w:tcPr>
          <w:p w14:paraId="0631B47A" w14:textId="77777777" w:rsidR="001824D2" w:rsidRDefault="004E0717">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3BE551A3" w14:textId="77777777" w:rsidR="001824D2" w:rsidRDefault="004E0717">
            <w:pPr>
              <w:widowControl w:val="0"/>
              <w:spacing w:line="240" w:lineRule="auto"/>
            </w:pPr>
            <w:r>
              <w:t>Elements</w:t>
            </w:r>
          </w:p>
        </w:tc>
      </w:tr>
      <w:tr w:rsidR="001824D2" w14:paraId="6AE39781" w14:textId="77777777">
        <w:tc>
          <w:tcPr>
            <w:tcW w:w="2925" w:type="dxa"/>
            <w:shd w:val="clear" w:color="auto" w:fill="auto"/>
            <w:tcMar>
              <w:top w:w="100" w:type="dxa"/>
              <w:left w:w="100" w:type="dxa"/>
              <w:bottom w:w="100" w:type="dxa"/>
              <w:right w:w="100" w:type="dxa"/>
            </w:tcMar>
          </w:tcPr>
          <w:p w14:paraId="3FDE32B6" w14:textId="77777777" w:rsidR="001824D2" w:rsidRDefault="004E0717">
            <w:pPr>
              <w:widowControl w:val="0"/>
              <w:spacing w:line="240" w:lineRule="auto"/>
            </w:pPr>
            <w:r>
              <w:t>DQC.US.0121.9580</w:t>
            </w:r>
          </w:p>
        </w:tc>
        <w:tc>
          <w:tcPr>
            <w:tcW w:w="6435" w:type="dxa"/>
            <w:shd w:val="clear" w:color="auto" w:fill="auto"/>
            <w:tcMar>
              <w:top w:w="100" w:type="dxa"/>
              <w:left w:w="100" w:type="dxa"/>
              <w:bottom w:w="100" w:type="dxa"/>
              <w:right w:w="100" w:type="dxa"/>
            </w:tcMar>
          </w:tcPr>
          <w:p w14:paraId="4A4C4443" w14:textId="77777777" w:rsidR="001824D2" w:rsidRDefault="004E0717">
            <w:r>
              <w:t>Asu201601TransitionAbstract, Asu201618TransitionAbstract</w:t>
            </w:r>
          </w:p>
        </w:tc>
      </w:tr>
      <w:tr w:rsidR="001824D2" w14:paraId="33C1328C" w14:textId="77777777">
        <w:tc>
          <w:tcPr>
            <w:tcW w:w="2925" w:type="dxa"/>
            <w:shd w:val="clear" w:color="auto" w:fill="auto"/>
            <w:tcMar>
              <w:top w:w="100" w:type="dxa"/>
              <w:left w:w="100" w:type="dxa"/>
              <w:bottom w:w="100" w:type="dxa"/>
              <w:right w:w="100" w:type="dxa"/>
            </w:tcMar>
          </w:tcPr>
          <w:p w14:paraId="38380F8C" w14:textId="77777777" w:rsidR="001824D2" w:rsidRDefault="004E0717">
            <w:pPr>
              <w:widowControl w:val="0"/>
              <w:spacing w:line="240" w:lineRule="auto"/>
            </w:pPr>
            <w:r>
              <w:lastRenderedPageBreak/>
              <w:t>DQC.US.0121.9581</w:t>
            </w:r>
          </w:p>
        </w:tc>
        <w:tc>
          <w:tcPr>
            <w:tcW w:w="6435" w:type="dxa"/>
            <w:shd w:val="clear" w:color="auto" w:fill="auto"/>
            <w:tcMar>
              <w:top w:w="100" w:type="dxa"/>
              <w:left w:w="100" w:type="dxa"/>
              <w:bottom w:w="100" w:type="dxa"/>
              <w:right w:w="100" w:type="dxa"/>
            </w:tcMar>
          </w:tcPr>
          <w:p w14:paraId="59B9460C" w14:textId="77777777" w:rsidR="001824D2" w:rsidRDefault="004E0717">
            <w:r>
              <w:t>ASU201602TransitionAbstract, Asu201712TransitionAbstract, ASU201807TransitionAbstract</w:t>
            </w:r>
          </w:p>
        </w:tc>
      </w:tr>
    </w:tbl>
    <w:p w14:paraId="15BCE5D3" w14:textId="77777777" w:rsidR="001824D2" w:rsidRDefault="001824D2"/>
    <w:sectPr w:rsidR="001824D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01A3" w14:textId="77777777" w:rsidR="004E0717" w:rsidRDefault="004E0717" w:rsidP="004E0717">
      <w:pPr>
        <w:spacing w:line="240" w:lineRule="auto"/>
      </w:pPr>
      <w:r>
        <w:separator/>
      </w:r>
    </w:p>
  </w:endnote>
  <w:endnote w:type="continuationSeparator" w:id="0">
    <w:p w14:paraId="7722FC21" w14:textId="77777777" w:rsidR="004E0717" w:rsidRDefault="004E0717" w:rsidP="004E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C76AA" w14:textId="77777777" w:rsidR="004E0717" w:rsidRDefault="004E0717" w:rsidP="004E0717">
      <w:pPr>
        <w:spacing w:line="240" w:lineRule="auto"/>
      </w:pPr>
      <w:r>
        <w:separator/>
      </w:r>
    </w:p>
  </w:footnote>
  <w:footnote w:type="continuationSeparator" w:id="0">
    <w:p w14:paraId="5E3BB5C8" w14:textId="77777777" w:rsidR="004E0717" w:rsidRDefault="004E0717" w:rsidP="004E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3B1A"/>
    <w:multiLevelType w:val="multilevel"/>
    <w:tmpl w:val="3BEE9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82504"/>
    <w:multiLevelType w:val="multilevel"/>
    <w:tmpl w:val="961C3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73482F"/>
    <w:multiLevelType w:val="multilevel"/>
    <w:tmpl w:val="F16E9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4D2"/>
    <w:rsid w:val="001824D2"/>
    <w:rsid w:val="004E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E5AB7"/>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2C776-C1F7-4B71-A28E-9062FAA90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5FBB26-9E6B-41ED-BCBE-BF299CD5F3CA}">
  <ds:schemaRefs>
    <ds:schemaRef ds:uri="http://schemas.microsoft.com/sharepoint/v3/contenttype/forms"/>
  </ds:schemaRefs>
</ds:datastoreItem>
</file>

<file path=customXml/itemProps3.xml><?xml version="1.0" encoding="utf-8"?>
<ds:datastoreItem xmlns:ds="http://schemas.openxmlformats.org/officeDocument/2006/customXml" ds:itemID="{23BD79AC-5588-489C-9F8D-C89D6D05D3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900</Words>
  <Characters>5130</Characters>
  <Application>Microsoft Office Word</Application>
  <DocSecurity>0</DocSecurity>
  <Lines>42</Lines>
  <Paragraphs>12</Paragraphs>
  <ScaleCrop>false</ScaleCrop>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2021-06-23T17:52:00Z</dcterms:created>
  <dcterms:modified xsi:type="dcterms:W3CDTF">2021-06-23T17:52:00Z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