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35A7F" w14:textId="58C2205A" w:rsidR="00354581" w:rsidRDefault="00B4120F">
      <w:pPr>
        <w:spacing w:line="288" w:lineRule="auto"/>
        <w:jc w:val="center"/>
        <w:rPr>
          <w:rFonts w:ascii="Arial" w:eastAsia="Arial" w:hAnsi="Arial" w:cs="Arial"/>
          <w:b/>
          <w:sz w:val="24"/>
        </w:rPr>
      </w:pPr>
      <w:r>
        <w:rPr>
          <w:rFonts w:ascii="Arial" w:eastAsia="Arial" w:hAnsi="Arial" w:cs="Arial"/>
          <w:b/>
          <w:sz w:val="24"/>
        </w:rPr>
        <w:t xml:space="preserve"> </w:t>
      </w:r>
      <w:r w:rsidR="00431A03">
        <w:rPr>
          <w:rFonts w:ascii="Arial" w:eastAsia="Arial" w:hAnsi="Arial" w:cs="Arial"/>
          <w:b/>
          <w:sz w:val="24"/>
        </w:rPr>
        <w:t>Data Quality Committee</w:t>
      </w:r>
      <w:bookmarkStart w:id="0" w:name="Section_1"/>
      <w:bookmarkEnd w:id="0"/>
    </w:p>
    <w:p w14:paraId="1C63824C" w14:textId="1FE064C9" w:rsidR="00354581" w:rsidRPr="00E70EDC" w:rsidRDefault="006D6E32">
      <w:pPr>
        <w:spacing w:line="288" w:lineRule="auto"/>
        <w:jc w:val="center"/>
        <w:rPr>
          <w:rFonts w:ascii="Arial" w:eastAsia="Arial" w:hAnsi="Arial" w:cs="Arial"/>
          <w:b/>
          <w:sz w:val="24"/>
        </w:rPr>
      </w:pPr>
      <w:r w:rsidRPr="00E70EDC">
        <w:rPr>
          <w:rFonts w:ascii="Arial" w:eastAsia="Arial" w:hAnsi="Arial" w:cs="Arial"/>
          <w:b/>
          <w:sz w:val="24"/>
        </w:rPr>
        <w:t>Conference call</w:t>
      </w:r>
    </w:p>
    <w:p w14:paraId="44DFAFF7" w14:textId="5B60C491" w:rsidR="00354581" w:rsidRDefault="00FE35FE">
      <w:pPr>
        <w:spacing w:line="288" w:lineRule="auto"/>
        <w:jc w:val="center"/>
        <w:rPr>
          <w:rFonts w:ascii="Arial" w:eastAsia="Arial" w:hAnsi="Arial" w:cs="Arial"/>
          <w:b/>
          <w:sz w:val="24"/>
        </w:rPr>
      </w:pPr>
      <w:r>
        <w:rPr>
          <w:rFonts w:ascii="Arial" w:eastAsia="Arial" w:hAnsi="Arial" w:cs="Arial"/>
          <w:b/>
          <w:sz w:val="24"/>
        </w:rPr>
        <w:t>March 24</w:t>
      </w:r>
      <w:r w:rsidR="002074D6">
        <w:rPr>
          <w:rFonts w:ascii="Arial" w:eastAsia="Arial" w:hAnsi="Arial" w:cs="Arial"/>
          <w:b/>
          <w:sz w:val="24"/>
        </w:rPr>
        <w:t>, 2021</w:t>
      </w:r>
    </w:p>
    <w:p w14:paraId="546E7FA1" w14:textId="77777777" w:rsidR="00354581" w:rsidRDefault="00431A03">
      <w:pPr>
        <w:spacing w:line="332" w:lineRule="auto"/>
        <w:jc w:val="center"/>
        <w:rPr>
          <w:rFonts w:ascii="Arial" w:eastAsia="Arial" w:hAnsi="Arial" w:cs="Arial"/>
          <w:b/>
          <w:sz w:val="24"/>
        </w:rPr>
      </w:pPr>
      <w:r>
        <w:rPr>
          <w:rFonts w:ascii="Arial" w:eastAsia="Arial" w:hAnsi="Arial" w:cs="Arial"/>
          <w:b/>
          <w:sz w:val="24"/>
        </w:rPr>
        <w:t>Meeting Notes</w:t>
      </w:r>
    </w:p>
    <w:p w14:paraId="2E2328B8" w14:textId="77777777" w:rsidR="00354581" w:rsidRDefault="00354581">
      <w:pPr>
        <w:spacing w:line="332" w:lineRule="auto"/>
        <w:jc w:val="center"/>
        <w:rPr>
          <w:rFonts w:ascii="Arial" w:eastAsia="Arial" w:hAnsi="Arial" w:cs="Arial"/>
          <w:sz w:val="22"/>
        </w:rPr>
      </w:pPr>
    </w:p>
    <w:p w14:paraId="15DDDD88" w14:textId="77777777" w:rsidR="00354581" w:rsidRDefault="00431A03">
      <w:pPr>
        <w:tabs>
          <w:tab w:val="left" w:pos="1140"/>
          <w:tab w:val="left" w:pos="2320"/>
        </w:tabs>
        <w:spacing w:line="332" w:lineRule="auto"/>
        <w:rPr>
          <w:rFonts w:ascii="Arial" w:eastAsia="Arial" w:hAnsi="Arial" w:cs="Arial"/>
          <w:b/>
          <w:sz w:val="22"/>
        </w:rPr>
      </w:pPr>
      <w:r>
        <w:rPr>
          <w:rFonts w:ascii="Arial" w:eastAsia="Arial" w:hAnsi="Arial" w:cs="Arial"/>
          <w:b/>
          <w:sz w:val="22"/>
        </w:rPr>
        <w:t>Attendees</w:t>
      </w:r>
    </w:p>
    <w:p w14:paraId="7B887734" w14:textId="77777777" w:rsidR="00354581" w:rsidRDefault="00431A03">
      <w:pPr>
        <w:tabs>
          <w:tab w:val="left" w:pos="1140"/>
          <w:tab w:val="left" w:pos="2320"/>
        </w:tabs>
        <w:spacing w:line="332" w:lineRule="auto"/>
        <w:rPr>
          <w:rFonts w:ascii="Arial" w:eastAsia="Arial" w:hAnsi="Arial" w:cs="Arial"/>
          <w:sz w:val="22"/>
        </w:rPr>
      </w:pPr>
      <w:r>
        <w:rPr>
          <w:rFonts w:ascii="Arial" w:eastAsia="Arial" w:hAnsi="Arial" w:cs="Arial"/>
          <w:color w:val="000000"/>
          <w:sz w:val="22"/>
          <w:u w:val="single" w:color="000000"/>
        </w:rPr>
        <w:t>Committee Members</w:t>
      </w:r>
    </w:p>
    <w:p w14:paraId="3D520D10" w14:textId="2340C9F9" w:rsidR="00354581" w:rsidRDefault="00431A03" w:rsidP="005D223A">
      <w:pPr>
        <w:spacing w:line="332" w:lineRule="auto"/>
        <w:rPr>
          <w:rFonts w:ascii="Arial" w:eastAsia="Arial" w:hAnsi="Arial" w:cs="Arial"/>
          <w:sz w:val="22"/>
        </w:rPr>
      </w:pPr>
      <w:r w:rsidRPr="00026C18">
        <w:rPr>
          <w:rFonts w:ascii="Arial" w:eastAsia="Arial" w:hAnsi="Arial" w:cs="Arial"/>
          <w:sz w:val="22"/>
        </w:rPr>
        <w:t xml:space="preserve">Campbell Pryde, </w:t>
      </w:r>
      <w:r w:rsidR="002A411B" w:rsidRPr="002A411B">
        <w:rPr>
          <w:rFonts w:ascii="Arial" w:eastAsia="Arial" w:hAnsi="Arial" w:cs="Arial"/>
          <w:sz w:val="22"/>
        </w:rPr>
        <w:t>Joan Berg</w:t>
      </w:r>
      <w:r w:rsidRPr="00026C18">
        <w:rPr>
          <w:rFonts w:ascii="Arial" w:eastAsia="Arial" w:hAnsi="Arial" w:cs="Arial"/>
          <w:sz w:val="22"/>
        </w:rPr>
        <w:t xml:space="preserve">, </w:t>
      </w:r>
      <w:r w:rsidR="00186CB3">
        <w:rPr>
          <w:rFonts w:ascii="Arial" w:eastAsia="Arial" w:hAnsi="Arial" w:cs="Arial"/>
          <w:sz w:val="22"/>
        </w:rPr>
        <w:t>Pranav Ghai</w:t>
      </w:r>
      <w:r w:rsidR="00E2477A">
        <w:rPr>
          <w:rFonts w:ascii="Arial" w:eastAsia="Arial" w:hAnsi="Arial" w:cs="Arial"/>
          <w:sz w:val="22"/>
        </w:rPr>
        <w:t>,</w:t>
      </w:r>
      <w:r w:rsidR="00E2477A" w:rsidRPr="00E2477A">
        <w:rPr>
          <w:rFonts w:ascii="Arial" w:eastAsia="Arial" w:hAnsi="Arial" w:cs="Arial"/>
          <w:sz w:val="22"/>
        </w:rPr>
        <w:t xml:space="preserve"> </w:t>
      </w:r>
      <w:r w:rsidR="00FB32A6">
        <w:rPr>
          <w:rFonts w:ascii="Arial" w:eastAsia="Arial" w:hAnsi="Arial" w:cs="Arial"/>
          <w:sz w:val="22"/>
        </w:rPr>
        <w:t>Mohini Singh,</w:t>
      </w:r>
      <w:r w:rsidR="00FB32A6" w:rsidRPr="00FB32A6">
        <w:rPr>
          <w:rFonts w:ascii="Arial" w:eastAsia="Arial" w:hAnsi="Arial" w:cs="Arial"/>
          <w:sz w:val="22"/>
        </w:rPr>
        <w:t xml:space="preserve"> </w:t>
      </w:r>
      <w:r w:rsidR="00DD4015">
        <w:rPr>
          <w:rFonts w:ascii="Arial" w:eastAsia="Arial" w:hAnsi="Arial" w:cs="Arial"/>
          <w:sz w:val="22"/>
        </w:rPr>
        <w:t>Amit Varshney</w:t>
      </w:r>
      <w:r w:rsidR="00234097">
        <w:rPr>
          <w:rFonts w:ascii="Arial" w:eastAsia="Arial" w:hAnsi="Arial" w:cs="Arial"/>
          <w:sz w:val="22"/>
        </w:rPr>
        <w:t>, Charles Kessler,</w:t>
      </w:r>
      <w:r w:rsidR="00234097" w:rsidRPr="0030404C">
        <w:rPr>
          <w:rFonts w:ascii="Arial" w:eastAsia="Arial" w:hAnsi="Arial" w:cs="Arial"/>
          <w:sz w:val="22"/>
        </w:rPr>
        <w:t xml:space="preserve"> </w:t>
      </w:r>
      <w:r w:rsidR="00234097">
        <w:rPr>
          <w:rFonts w:ascii="Arial" w:eastAsia="Arial" w:hAnsi="Arial" w:cs="Arial"/>
          <w:sz w:val="22"/>
        </w:rPr>
        <w:t>Glad Sully</w:t>
      </w:r>
    </w:p>
    <w:p w14:paraId="0FCBEC5E" w14:textId="77777777" w:rsidR="00354581" w:rsidRDefault="00354581">
      <w:pPr>
        <w:spacing w:line="332" w:lineRule="auto"/>
        <w:rPr>
          <w:rFonts w:ascii="Arial" w:eastAsia="Arial" w:hAnsi="Arial" w:cs="Arial"/>
          <w:sz w:val="22"/>
        </w:rPr>
      </w:pPr>
    </w:p>
    <w:p w14:paraId="1D37858D" w14:textId="7A31A2C3" w:rsidR="00354581" w:rsidRDefault="00A72464">
      <w:pPr>
        <w:tabs>
          <w:tab w:val="left" w:pos="1140"/>
          <w:tab w:val="left" w:pos="2320"/>
        </w:tabs>
        <w:spacing w:line="332" w:lineRule="auto"/>
        <w:rPr>
          <w:rFonts w:ascii="Arial" w:eastAsia="Arial" w:hAnsi="Arial" w:cs="Arial"/>
          <w:sz w:val="22"/>
        </w:rPr>
      </w:pPr>
      <w:r>
        <w:rPr>
          <w:rFonts w:ascii="Arial" w:eastAsia="Arial" w:hAnsi="Arial" w:cs="Arial"/>
          <w:color w:val="000000"/>
          <w:sz w:val="22"/>
          <w:u w:val="single" w:color="000000"/>
        </w:rPr>
        <w:t>Absent</w:t>
      </w:r>
    </w:p>
    <w:p w14:paraId="56D92F68" w14:textId="6F14E023" w:rsidR="00A5025E" w:rsidRDefault="00BF6D3C">
      <w:pPr>
        <w:spacing w:line="332" w:lineRule="auto"/>
        <w:rPr>
          <w:rFonts w:ascii="Arial" w:eastAsia="Arial" w:hAnsi="Arial" w:cs="Arial"/>
          <w:sz w:val="22"/>
        </w:rPr>
      </w:pPr>
      <w:r>
        <w:rPr>
          <w:rFonts w:ascii="Arial" w:eastAsia="Arial" w:hAnsi="Arial" w:cs="Arial"/>
          <w:sz w:val="22"/>
        </w:rPr>
        <w:t>Adrian Cloutier</w:t>
      </w:r>
      <w:r w:rsidR="00357675">
        <w:rPr>
          <w:rFonts w:ascii="Arial" w:eastAsia="Arial" w:hAnsi="Arial" w:cs="Arial"/>
          <w:sz w:val="22"/>
        </w:rPr>
        <w:t>,</w:t>
      </w:r>
      <w:r w:rsidR="00357675" w:rsidRPr="00357675">
        <w:rPr>
          <w:rFonts w:ascii="Arial" w:eastAsia="Arial" w:hAnsi="Arial" w:cs="Arial"/>
          <w:sz w:val="22"/>
        </w:rPr>
        <w:t xml:space="preserve"> </w:t>
      </w:r>
      <w:r w:rsidR="00357675">
        <w:rPr>
          <w:rFonts w:ascii="Arial" w:eastAsia="Arial" w:hAnsi="Arial" w:cs="Arial"/>
          <w:sz w:val="22"/>
        </w:rPr>
        <w:t>Heather Krupa</w:t>
      </w:r>
    </w:p>
    <w:p w14:paraId="22B0A6F9" w14:textId="77777777" w:rsidR="00A72464" w:rsidRDefault="00A72464">
      <w:pPr>
        <w:spacing w:line="332" w:lineRule="auto"/>
        <w:rPr>
          <w:rFonts w:ascii="Arial" w:eastAsia="Arial" w:hAnsi="Arial" w:cs="Arial"/>
          <w:color w:val="000000"/>
          <w:sz w:val="22"/>
          <w:u w:val="single" w:color="000000"/>
        </w:rPr>
      </w:pPr>
    </w:p>
    <w:p w14:paraId="683B8785" w14:textId="77777777" w:rsidR="00354581" w:rsidRDefault="00431A03">
      <w:pPr>
        <w:spacing w:line="332" w:lineRule="auto"/>
        <w:rPr>
          <w:rFonts w:ascii="Arial" w:eastAsia="Arial" w:hAnsi="Arial" w:cs="Arial"/>
          <w:sz w:val="22"/>
        </w:rPr>
      </w:pPr>
      <w:r>
        <w:rPr>
          <w:rFonts w:ascii="Arial" w:eastAsia="Arial" w:hAnsi="Arial" w:cs="Arial"/>
          <w:color w:val="000000"/>
          <w:sz w:val="22"/>
          <w:u w:val="single" w:color="000000"/>
        </w:rPr>
        <w:t>Staff</w:t>
      </w:r>
    </w:p>
    <w:p w14:paraId="4ECAEEF4" w14:textId="488D314C" w:rsidR="00354581" w:rsidRDefault="006C47F9">
      <w:pPr>
        <w:spacing w:line="332" w:lineRule="auto"/>
        <w:rPr>
          <w:rFonts w:ascii="Arial" w:eastAsia="Arial" w:hAnsi="Arial" w:cs="Arial"/>
          <w:sz w:val="22"/>
        </w:rPr>
      </w:pPr>
      <w:r>
        <w:rPr>
          <w:rFonts w:ascii="Arial" w:eastAsia="Arial" w:hAnsi="Arial" w:cs="Arial"/>
          <w:sz w:val="22"/>
        </w:rPr>
        <w:t>Ami Beers, David Tauriello</w:t>
      </w:r>
      <w:r w:rsidR="00234097">
        <w:rPr>
          <w:rFonts w:ascii="Arial" w:eastAsia="Arial" w:hAnsi="Arial" w:cs="Arial"/>
          <w:sz w:val="22"/>
        </w:rPr>
        <w:t>, Michelle Savage</w:t>
      </w:r>
    </w:p>
    <w:p w14:paraId="5A3DE739" w14:textId="77777777" w:rsidR="00354581" w:rsidRDefault="00354581">
      <w:pPr>
        <w:spacing w:line="332" w:lineRule="auto"/>
        <w:rPr>
          <w:rFonts w:ascii="Arial" w:eastAsia="Arial" w:hAnsi="Arial" w:cs="Arial"/>
          <w:sz w:val="22"/>
        </w:rPr>
      </w:pPr>
    </w:p>
    <w:p w14:paraId="13DC54B8" w14:textId="77777777" w:rsidR="00354581" w:rsidRDefault="00431A03">
      <w:pPr>
        <w:spacing w:line="332" w:lineRule="auto"/>
        <w:rPr>
          <w:rFonts w:ascii="Arial" w:eastAsia="Arial" w:hAnsi="Arial" w:cs="Arial"/>
          <w:sz w:val="22"/>
        </w:rPr>
      </w:pPr>
      <w:r>
        <w:rPr>
          <w:rFonts w:ascii="Arial" w:eastAsia="Arial" w:hAnsi="Arial" w:cs="Arial"/>
          <w:color w:val="000000"/>
          <w:sz w:val="22"/>
          <w:u w:val="single" w:color="000000"/>
        </w:rPr>
        <w:t>Observers</w:t>
      </w:r>
    </w:p>
    <w:p w14:paraId="06AAD69D" w14:textId="330A0218" w:rsidR="00354581" w:rsidRDefault="00770FDE">
      <w:pPr>
        <w:spacing w:line="332" w:lineRule="auto"/>
        <w:rPr>
          <w:rFonts w:ascii="Arial" w:eastAsia="Arial" w:hAnsi="Arial" w:cs="Arial"/>
          <w:sz w:val="22"/>
        </w:rPr>
      </w:pPr>
      <w:r>
        <w:rPr>
          <w:rFonts w:ascii="Arial" w:eastAsia="Arial" w:hAnsi="Arial" w:cs="Arial"/>
          <w:sz w:val="22"/>
        </w:rPr>
        <w:t>Louis Matherne</w:t>
      </w:r>
      <w:r w:rsidR="00FE07C6">
        <w:rPr>
          <w:rFonts w:ascii="Arial" w:eastAsia="Arial" w:hAnsi="Arial" w:cs="Arial"/>
          <w:sz w:val="22"/>
        </w:rPr>
        <w:t>, Iza Ruta</w:t>
      </w:r>
      <w:r w:rsidR="009A1FCE">
        <w:rPr>
          <w:rFonts w:ascii="Arial" w:eastAsia="Arial" w:hAnsi="Arial" w:cs="Arial"/>
          <w:sz w:val="22"/>
        </w:rPr>
        <w:t xml:space="preserve">, </w:t>
      </w:r>
      <w:r w:rsidR="00FF4468">
        <w:rPr>
          <w:rFonts w:ascii="Arial" w:eastAsia="Arial" w:hAnsi="Arial" w:cs="Arial"/>
          <w:sz w:val="22"/>
        </w:rPr>
        <w:t xml:space="preserve">Vivek </w:t>
      </w:r>
      <w:r w:rsidR="00A56EBF">
        <w:rPr>
          <w:rFonts w:ascii="Arial" w:eastAsia="Arial" w:hAnsi="Arial" w:cs="Arial"/>
          <w:sz w:val="22"/>
        </w:rPr>
        <w:t xml:space="preserve">Baid, </w:t>
      </w:r>
      <w:r w:rsidR="00FE35FE">
        <w:rPr>
          <w:rFonts w:ascii="Arial" w:eastAsia="Arial" w:hAnsi="Arial" w:cs="Arial"/>
          <w:sz w:val="22"/>
        </w:rPr>
        <w:t>Melissa Nicholson</w:t>
      </w:r>
    </w:p>
    <w:p w14:paraId="55AE0FA4" w14:textId="77777777" w:rsidR="003342FE" w:rsidRDefault="003342FE">
      <w:pPr>
        <w:spacing w:line="312" w:lineRule="auto"/>
        <w:rPr>
          <w:rFonts w:ascii="Arial" w:eastAsia="Arial" w:hAnsi="Arial" w:cs="Arial"/>
          <w:b/>
          <w:sz w:val="22"/>
        </w:rPr>
      </w:pPr>
    </w:p>
    <w:p w14:paraId="2B747229" w14:textId="77777777" w:rsidR="00354581" w:rsidRDefault="00431A03">
      <w:pPr>
        <w:spacing w:line="312" w:lineRule="auto"/>
        <w:rPr>
          <w:rFonts w:ascii="Arial" w:eastAsia="Arial" w:hAnsi="Arial" w:cs="Arial"/>
          <w:b/>
          <w:sz w:val="22"/>
        </w:rPr>
      </w:pPr>
      <w:r>
        <w:rPr>
          <w:rFonts w:ascii="Arial" w:eastAsia="Arial" w:hAnsi="Arial" w:cs="Arial"/>
          <w:b/>
          <w:sz w:val="22"/>
        </w:rPr>
        <w:t>Welcome</w:t>
      </w:r>
    </w:p>
    <w:p w14:paraId="411BE852" w14:textId="6EA327A7" w:rsidR="0030404C" w:rsidRPr="0035624A" w:rsidRDefault="00872ADC" w:rsidP="009256ED">
      <w:pPr>
        <w:pStyle w:val="ListParagraph"/>
        <w:numPr>
          <w:ilvl w:val="0"/>
          <w:numId w:val="2"/>
        </w:numPr>
        <w:spacing w:line="312" w:lineRule="auto"/>
        <w:rPr>
          <w:b/>
        </w:rPr>
      </w:pPr>
      <w:r>
        <w:t>Chair welcomed Committee</w:t>
      </w:r>
      <w:r w:rsidR="0029757F">
        <w:t xml:space="preserve"> and introduced </w:t>
      </w:r>
      <w:r w:rsidR="008D4DA1">
        <w:t>attendees</w:t>
      </w:r>
      <w:r>
        <w:t>.</w:t>
      </w:r>
      <w:r w:rsidR="00D73A2F">
        <w:t xml:space="preserve"> </w:t>
      </w:r>
    </w:p>
    <w:p w14:paraId="04351A6C" w14:textId="77777777" w:rsidR="0035624A" w:rsidRPr="009256ED" w:rsidRDefault="0035624A" w:rsidP="0035624A">
      <w:pPr>
        <w:pStyle w:val="ListParagraph"/>
        <w:spacing w:line="312" w:lineRule="auto"/>
        <w:rPr>
          <w:b/>
        </w:rPr>
      </w:pPr>
    </w:p>
    <w:p w14:paraId="3526E4DA" w14:textId="0D94C2D5" w:rsidR="00502AE5" w:rsidRDefault="00A36CDE">
      <w:pPr>
        <w:spacing w:line="312" w:lineRule="auto"/>
        <w:rPr>
          <w:rFonts w:ascii="Arial" w:eastAsia="Arial" w:hAnsi="Arial" w:cs="Arial"/>
          <w:b/>
          <w:sz w:val="22"/>
        </w:rPr>
      </w:pPr>
      <w:r>
        <w:rPr>
          <w:rFonts w:ascii="Arial" w:eastAsia="Arial" w:hAnsi="Arial" w:cs="Arial"/>
          <w:b/>
          <w:sz w:val="22"/>
        </w:rPr>
        <w:t xml:space="preserve">Minutes </w:t>
      </w:r>
      <w:r w:rsidRPr="0035018E">
        <w:rPr>
          <w:rFonts w:ascii="Arial" w:eastAsia="Arial" w:hAnsi="Arial" w:cs="Arial"/>
          <w:b/>
          <w:sz w:val="22"/>
        </w:rPr>
        <w:t>Approval</w:t>
      </w:r>
    </w:p>
    <w:p w14:paraId="7A94B245" w14:textId="427DB0B3" w:rsidR="00502AE5" w:rsidRPr="00B61CA4" w:rsidRDefault="00502AE5" w:rsidP="00C346F1">
      <w:pPr>
        <w:pStyle w:val="ListParagraph"/>
        <w:numPr>
          <w:ilvl w:val="0"/>
          <w:numId w:val="1"/>
        </w:numPr>
        <w:spacing w:line="240" w:lineRule="auto"/>
        <w:rPr>
          <w:rFonts w:eastAsia="Times New Roman"/>
          <w:bCs/>
          <w:color w:val="auto"/>
          <w:szCs w:val="22"/>
        </w:rPr>
      </w:pPr>
      <w:r w:rsidRPr="009E29DC">
        <w:rPr>
          <w:rFonts w:eastAsia="Times New Roman"/>
        </w:rPr>
        <w:t xml:space="preserve">Motion to approve minutes from </w:t>
      </w:r>
      <w:r w:rsidR="00FE35FE">
        <w:rPr>
          <w:rFonts w:eastAsia="Times New Roman"/>
        </w:rPr>
        <w:t>January 20</w:t>
      </w:r>
      <w:r w:rsidR="004D0930">
        <w:rPr>
          <w:rFonts w:eastAsia="Times New Roman"/>
        </w:rPr>
        <w:t>, 20</w:t>
      </w:r>
      <w:r w:rsidR="00FE35FE">
        <w:rPr>
          <w:rFonts w:eastAsia="Times New Roman"/>
        </w:rPr>
        <w:t>21</w:t>
      </w:r>
      <w:r w:rsidRPr="00B61CA4">
        <w:rPr>
          <w:rFonts w:eastAsia="Times New Roman"/>
        </w:rPr>
        <w:t xml:space="preserve"> DQC meeting</w:t>
      </w:r>
      <w:r>
        <w:rPr>
          <w:rFonts w:eastAsia="Times New Roman"/>
        </w:rPr>
        <w:t xml:space="preserve">, </w:t>
      </w:r>
      <w:r w:rsidRPr="00B61CA4">
        <w:rPr>
          <w:rFonts w:eastAsia="Times New Roman"/>
        </w:rPr>
        <w:t>by</w:t>
      </w:r>
      <w:r w:rsidR="00186CB3">
        <w:rPr>
          <w:rFonts w:eastAsia="Times New Roman"/>
        </w:rPr>
        <w:t xml:space="preserve"> </w:t>
      </w:r>
      <w:r w:rsidR="002C18B0">
        <w:rPr>
          <w:rFonts w:eastAsia="Times New Roman"/>
        </w:rPr>
        <w:t>Mohini Singh</w:t>
      </w:r>
      <w:r w:rsidR="0029757F">
        <w:rPr>
          <w:rFonts w:eastAsia="Times New Roman"/>
        </w:rPr>
        <w:t>,</w:t>
      </w:r>
      <w:r w:rsidRPr="00B61CA4">
        <w:rPr>
          <w:rFonts w:eastAsia="Times New Roman"/>
        </w:rPr>
        <w:t xml:space="preserve"> </w:t>
      </w:r>
      <w:r w:rsidR="0035624A">
        <w:rPr>
          <w:rFonts w:eastAsia="Times New Roman"/>
        </w:rPr>
        <w:t>s</w:t>
      </w:r>
      <w:r w:rsidRPr="00B61CA4">
        <w:rPr>
          <w:rFonts w:eastAsia="Times New Roman"/>
        </w:rPr>
        <w:t>econded by</w:t>
      </w:r>
      <w:r w:rsidR="0035624A">
        <w:rPr>
          <w:rFonts w:eastAsia="Times New Roman"/>
        </w:rPr>
        <w:t>,</w:t>
      </w:r>
      <w:r w:rsidR="00B67FBA">
        <w:rPr>
          <w:rFonts w:eastAsia="Times New Roman"/>
        </w:rPr>
        <w:t xml:space="preserve"> </w:t>
      </w:r>
      <w:r w:rsidR="00412052">
        <w:rPr>
          <w:rFonts w:eastAsia="Times New Roman"/>
        </w:rPr>
        <w:t>Pranav Ghai</w:t>
      </w:r>
    </w:p>
    <w:p w14:paraId="358805D7" w14:textId="74C94C5D" w:rsidR="00502AE5" w:rsidRPr="009E29DC" w:rsidRDefault="00502AE5" w:rsidP="00C346F1">
      <w:pPr>
        <w:pStyle w:val="ListParagraph"/>
        <w:numPr>
          <w:ilvl w:val="0"/>
          <w:numId w:val="1"/>
        </w:numPr>
        <w:spacing w:line="240" w:lineRule="auto"/>
        <w:rPr>
          <w:rFonts w:eastAsia="Times New Roman"/>
          <w:bCs/>
          <w:color w:val="auto"/>
          <w:szCs w:val="22"/>
        </w:rPr>
      </w:pPr>
      <w:r>
        <w:rPr>
          <w:rFonts w:eastAsia="Times New Roman"/>
          <w:bCs/>
          <w:color w:val="auto"/>
          <w:szCs w:val="22"/>
        </w:rPr>
        <w:t xml:space="preserve">Vote (For </w:t>
      </w:r>
      <w:r w:rsidR="00FB32A6">
        <w:rPr>
          <w:rFonts w:eastAsia="Times New Roman"/>
          <w:bCs/>
          <w:color w:val="auto"/>
          <w:szCs w:val="22"/>
        </w:rPr>
        <w:t>7</w:t>
      </w:r>
      <w:r w:rsidRPr="009E29DC">
        <w:rPr>
          <w:rFonts w:eastAsia="Times New Roman"/>
          <w:bCs/>
          <w:color w:val="auto"/>
          <w:szCs w:val="22"/>
        </w:rPr>
        <w:t>, 0 Against)</w:t>
      </w:r>
    </w:p>
    <w:p w14:paraId="3E54DDDA" w14:textId="46FCECE3" w:rsidR="00502AE5" w:rsidRDefault="00A36CDE" w:rsidP="00C346F1">
      <w:pPr>
        <w:pStyle w:val="ListParagraph"/>
        <w:numPr>
          <w:ilvl w:val="0"/>
          <w:numId w:val="1"/>
        </w:numPr>
        <w:spacing w:line="240" w:lineRule="auto"/>
        <w:rPr>
          <w:rFonts w:eastAsia="Times New Roman"/>
        </w:rPr>
      </w:pPr>
      <w:r>
        <w:rPr>
          <w:rFonts w:eastAsia="Times New Roman"/>
          <w:bCs/>
          <w:color w:val="auto"/>
          <w:szCs w:val="22"/>
        </w:rPr>
        <w:t>Motion passed</w:t>
      </w:r>
      <w:r w:rsidR="000E66B1">
        <w:rPr>
          <w:rFonts w:eastAsia="Times New Roman"/>
          <w:bCs/>
          <w:color w:val="auto"/>
          <w:szCs w:val="22"/>
        </w:rPr>
        <w:t>.</w:t>
      </w:r>
      <w:r w:rsidR="00CF688D">
        <w:rPr>
          <w:rFonts w:eastAsia="Times New Roman"/>
          <w:bCs/>
          <w:color w:val="auto"/>
          <w:szCs w:val="22"/>
        </w:rPr>
        <w:t xml:space="preserve"> </w:t>
      </w:r>
      <w:r w:rsidR="00FE35FE">
        <w:rPr>
          <w:rFonts w:eastAsia="Times New Roman"/>
        </w:rPr>
        <w:t>January 20, 2021</w:t>
      </w:r>
      <w:r w:rsidR="005D6513" w:rsidRPr="00B61CA4">
        <w:rPr>
          <w:rFonts w:eastAsia="Times New Roman"/>
        </w:rPr>
        <w:t xml:space="preserve"> </w:t>
      </w:r>
      <w:r w:rsidR="00502AE5">
        <w:rPr>
          <w:rFonts w:eastAsia="Times New Roman"/>
        </w:rPr>
        <w:t>DQC meeting minutes approved.</w:t>
      </w:r>
    </w:p>
    <w:p w14:paraId="35DAD42A" w14:textId="77777777" w:rsidR="00502AE5" w:rsidRDefault="00502AE5">
      <w:pPr>
        <w:spacing w:line="312" w:lineRule="auto"/>
        <w:rPr>
          <w:rFonts w:ascii="Arial" w:eastAsia="Arial" w:hAnsi="Arial" w:cs="Arial"/>
          <w:b/>
          <w:sz w:val="22"/>
        </w:rPr>
      </w:pPr>
    </w:p>
    <w:p w14:paraId="2528ECD6" w14:textId="32C66379" w:rsidR="009B296F" w:rsidRPr="009B296F" w:rsidRDefault="009B296F" w:rsidP="009B296F">
      <w:pPr>
        <w:spacing w:line="332" w:lineRule="auto"/>
        <w:rPr>
          <w:rFonts w:ascii="Arial" w:eastAsia="Arial" w:hAnsi="Arial" w:cs="Arial"/>
          <w:b/>
          <w:sz w:val="22"/>
        </w:rPr>
      </w:pPr>
      <w:r w:rsidRPr="009B296F">
        <w:rPr>
          <w:rFonts w:ascii="Arial" w:eastAsia="Arial" w:hAnsi="Arial" w:cs="Arial"/>
          <w:b/>
          <w:sz w:val="22"/>
        </w:rPr>
        <w:t>Review and Approval of Version 1</w:t>
      </w:r>
      <w:r w:rsidR="00AF06E1">
        <w:rPr>
          <w:rFonts w:ascii="Arial" w:eastAsia="Arial" w:hAnsi="Arial" w:cs="Arial"/>
          <w:b/>
          <w:sz w:val="22"/>
        </w:rPr>
        <w:t>5</w:t>
      </w:r>
      <w:r w:rsidRPr="009B296F">
        <w:rPr>
          <w:rFonts w:ascii="Arial" w:eastAsia="Arial" w:hAnsi="Arial" w:cs="Arial"/>
          <w:b/>
          <w:sz w:val="22"/>
        </w:rPr>
        <w:t xml:space="preserve"> DQC Rules</w:t>
      </w:r>
      <w:r w:rsidR="00AF06E1">
        <w:rPr>
          <w:rFonts w:ascii="Arial" w:eastAsia="Arial" w:hAnsi="Arial" w:cs="Arial"/>
          <w:b/>
          <w:sz w:val="22"/>
        </w:rPr>
        <w:t xml:space="preserve"> for Public Review</w:t>
      </w:r>
      <w:r w:rsidRPr="009B296F">
        <w:rPr>
          <w:rFonts w:ascii="Arial" w:eastAsia="Arial" w:hAnsi="Arial" w:cs="Arial"/>
          <w:b/>
          <w:sz w:val="22"/>
        </w:rPr>
        <w:t xml:space="preserve"> </w:t>
      </w:r>
    </w:p>
    <w:p w14:paraId="187B016E" w14:textId="77777777" w:rsidR="009B296F" w:rsidRPr="009B296F" w:rsidRDefault="009B296F" w:rsidP="009B296F">
      <w:pPr>
        <w:pStyle w:val="ListParagraph"/>
        <w:rPr>
          <w:b/>
          <w:bCs/>
        </w:rPr>
      </w:pPr>
    </w:p>
    <w:p w14:paraId="1C82A9CE" w14:textId="781F7ACC" w:rsidR="00982A9C" w:rsidRPr="00DE0CF3" w:rsidRDefault="00E2477A" w:rsidP="000F10FC">
      <w:pPr>
        <w:pStyle w:val="ListParagraph"/>
        <w:numPr>
          <w:ilvl w:val="0"/>
          <w:numId w:val="3"/>
        </w:numPr>
        <w:spacing w:line="332" w:lineRule="auto"/>
        <w:rPr>
          <w:b/>
        </w:rPr>
      </w:pPr>
      <w:r>
        <w:rPr>
          <w:bCs/>
        </w:rPr>
        <w:t xml:space="preserve">Campbell explained the rules proposed for </w:t>
      </w:r>
      <w:r w:rsidR="00F90EA8">
        <w:rPr>
          <w:bCs/>
        </w:rPr>
        <w:t>V</w:t>
      </w:r>
      <w:r>
        <w:rPr>
          <w:bCs/>
        </w:rPr>
        <w:t>ersion 1</w:t>
      </w:r>
      <w:r w:rsidR="00AF06E1">
        <w:rPr>
          <w:bCs/>
        </w:rPr>
        <w:t>5</w:t>
      </w:r>
      <w:r>
        <w:rPr>
          <w:bCs/>
        </w:rPr>
        <w:t>.</w:t>
      </w:r>
      <w:r w:rsidR="00883D13">
        <w:rPr>
          <w:bCs/>
        </w:rPr>
        <w:t xml:space="preserve"> </w:t>
      </w:r>
      <w:r w:rsidR="00B22906">
        <w:rPr>
          <w:bCs/>
        </w:rPr>
        <w:t xml:space="preserve"> </w:t>
      </w:r>
      <w:r w:rsidR="00D50975">
        <w:rPr>
          <w:bCs/>
        </w:rPr>
        <w:t>T</w:t>
      </w:r>
      <w:r w:rsidR="00B95364">
        <w:rPr>
          <w:bCs/>
        </w:rPr>
        <w:t>he rules will address concentration risk</w:t>
      </w:r>
      <w:r w:rsidR="00153C9C">
        <w:rPr>
          <w:bCs/>
        </w:rPr>
        <w:t xml:space="preserve"> </w:t>
      </w:r>
      <w:r w:rsidR="00B95364">
        <w:rPr>
          <w:bCs/>
        </w:rPr>
        <w:t xml:space="preserve">and reporting </w:t>
      </w:r>
      <w:r w:rsidR="000D7CF8">
        <w:rPr>
          <w:bCs/>
        </w:rPr>
        <w:t>related to</w:t>
      </w:r>
      <w:r w:rsidR="00B95364">
        <w:rPr>
          <w:bCs/>
        </w:rPr>
        <w:t xml:space="preserve"> acquisitions.  </w:t>
      </w:r>
    </w:p>
    <w:p w14:paraId="3FEB17D5" w14:textId="13C1BCDE" w:rsidR="00DE0CF3" w:rsidRPr="00DE0CF3" w:rsidRDefault="00DE0CF3" w:rsidP="00DE0CF3">
      <w:pPr>
        <w:pStyle w:val="ListParagraph"/>
        <w:numPr>
          <w:ilvl w:val="1"/>
          <w:numId w:val="3"/>
        </w:numPr>
        <w:jc w:val="both"/>
      </w:pPr>
      <w:r w:rsidRPr="00DE0CF3">
        <w:t xml:space="preserve">DQC_0107 – General Text Block - The rule identifies where the text block “Schedule </w:t>
      </w:r>
      <w:proofErr w:type="gramStart"/>
      <w:r w:rsidRPr="00DE0CF3">
        <w:t>Of</w:t>
      </w:r>
      <w:proofErr w:type="gramEnd"/>
      <w:r w:rsidRPr="00DE0CF3">
        <w:t xml:space="preserve"> Acquired Finite Lived Intangible Assets By Major Class Text Block” is used with a value on the Business Acquisition Axis. </w:t>
      </w:r>
    </w:p>
    <w:p w14:paraId="38FE17AD" w14:textId="2EC90150" w:rsidR="00DE0CF3" w:rsidRPr="00DE0CF3" w:rsidRDefault="00DE0CF3" w:rsidP="00DE0CF3">
      <w:pPr>
        <w:pStyle w:val="ListParagraph"/>
        <w:numPr>
          <w:ilvl w:val="1"/>
          <w:numId w:val="3"/>
        </w:numPr>
      </w:pPr>
      <w:r w:rsidRPr="00DE0CF3">
        <w:t xml:space="preserve">DQC_0108 – Fact Value Consistency Over Time - The rule identifies those facts that are only expected to grow over a reporting period. This rule is intended to identify those cases where the value of a monetary fact has a larger value reported than the value reported for another fact that represents the same </w:t>
      </w:r>
      <w:r w:rsidRPr="00DE0CF3">
        <w:lastRenderedPageBreak/>
        <w:t xml:space="preserve">concept, but over a longer duration of time. The rule also identifies any elements that cannot be negative but may increase or decrease over a measurement period. The rule excludes the following elements that meet this category, </w:t>
      </w:r>
      <w:proofErr w:type="spellStart"/>
      <w:r w:rsidRPr="00DE0CF3">
        <w:t>CapitalExpendituresIncurredButNotYetPaid</w:t>
      </w:r>
      <w:proofErr w:type="spellEnd"/>
      <w:r w:rsidRPr="00DE0CF3">
        <w:t xml:space="preserve"> and </w:t>
      </w:r>
      <w:proofErr w:type="spellStart"/>
      <w:r w:rsidRPr="00DE0CF3">
        <w:t>ConstructionInProgressExpendituresIncurredButNotYetPaid</w:t>
      </w:r>
      <w:proofErr w:type="spellEnd"/>
      <w:r w:rsidR="006163A9">
        <w:t xml:space="preserve">, also any elements that represent average, minimum or </w:t>
      </w:r>
      <w:r w:rsidR="00A668AC">
        <w:t xml:space="preserve">maximum are excluded.  </w:t>
      </w:r>
      <w:r w:rsidR="00DB5C83">
        <w:t xml:space="preserve">Rule was run over </w:t>
      </w:r>
      <w:r w:rsidR="007D168D">
        <w:t>sample of 1,500</w:t>
      </w:r>
      <w:r w:rsidR="00DB5C83">
        <w:t xml:space="preserve"> filings </w:t>
      </w:r>
      <w:r w:rsidR="00C65FB1">
        <w:t xml:space="preserve">from Q1 2021, </w:t>
      </w:r>
      <w:r w:rsidR="00DB5C83">
        <w:t>there were 461 errors.</w:t>
      </w:r>
    </w:p>
    <w:p w14:paraId="06DF24C3" w14:textId="2E985CC5" w:rsidR="00DE0CF3" w:rsidRDefault="00DE0CF3" w:rsidP="00DE0CF3">
      <w:pPr>
        <w:pStyle w:val="ListParagraph"/>
        <w:numPr>
          <w:ilvl w:val="1"/>
          <w:numId w:val="3"/>
        </w:numPr>
      </w:pPr>
      <w:r w:rsidRPr="00DE0CF3">
        <w:t xml:space="preserve">DQC_0109 - Concentration Risk – </w:t>
      </w:r>
      <w:r w:rsidR="00DB5C83">
        <w:t>The FASB is working in th</w:t>
      </w:r>
      <w:r w:rsidR="00256ED8">
        <w:t>is</w:t>
      </w:r>
      <w:r w:rsidR="00DB5C83">
        <w:t xml:space="preserve"> area</w:t>
      </w:r>
      <w:r w:rsidR="00CC4A96">
        <w:t xml:space="preserve"> </w:t>
      </w:r>
      <w:r w:rsidR="0033130D">
        <w:t xml:space="preserve">so there may </w:t>
      </w:r>
      <w:r w:rsidR="00535E29">
        <w:t xml:space="preserve">need to </w:t>
      </w:r>
      <w:r w:rsidR="0033130D">
        <w:t>be changes to this rule</w:t>
      </w:r>
      <w:r w:rsidR="00535E29">
        <w:t xml:space="preserve"> in the future</w:t>
      </w:r>
      <w:r w:rsidR="0033130D">
        <w:t xml:space="preserve"> as the FASB makes changes to the taxonomy</w:t>
      </w:r>
      <w:r w:rsidR="00CC4A96">
        <w:t xml:space="preserve">.  Companies are required to report concentration risk in </w:t>
      </w:r>
      <w:proofErr w:type="gramStart"/>
      <w:r w:rsidR="00CC4A96">
        <w:t>a</w:t>
      </w:r>
      <w:r w:rsidR="00871BF2">
        <w:t xml:space="preserve"> </w:t>
      </w:r>
      <w:r w:rsidR="00CC4A96">
        <w:t>number of</w:t>
      </w:r>
      <w:proofErr w:type="gramEnd"/>
      <w:r w:rsidR="00CC4A96">
        <w:t xml:space="preserve"> areas (e</w:t>
      </w:r>
      <w:r w:rsidR="00494D94">
        <w:t>.</w:t>
      </w:r>
      <w:r w:rsidR="00CC4A96">
        <w:t>g., customers, suppliers</w:t>
      </w:r>
      <w:r w:rsidR="00494D94">
        <w:t>, product</w:t>
      </w:r>
      <w:r w:rsidR="00535E29">
        <w:t>s</w:t>
      </w:r>
      <w:r w:rsidR="00CC4A96">
        <w:t>).</w:t>
      </w:r>
      <w:r w:rsidR="005005A2">
        <w:t xml:space="preserve"> The</w:t>
      </w:r>
      <w:r w:rsidR="00CC4A96">
        <w:t xml:space="preserve"> </w:t>
      </w:r>
      <w:r w:rsidRPr="00DE0CF3">
        <w:t xml:space="preserve">rule consists of </w:t>
      </w:r>
      <w:proofErr w:type="gramStart"/>
      <w:r w:rsidRPr="00DE0CF3">
        <w:t>a number of</w:t>
      </w:r>
      <w:proofErr w:type="gramEnd"/>
      <w:r w:rsidRPr="00DE0CF3">
        <w:t xml:space="preserve"> parts that check concentration risks are reported correctly. </w:t>
      </w:r>
      <w:r w:rsidR="0033130D" w:rsidRPr="00DE0CF3">
        <w:t xml:space="preserve">The correct reporting of concentration risk requires use of multiple dimensions.  </w:t>
      </w:r>
      <w:r w:rsidR="00C41023">
        <w:t>Each</w:t>
      </w:r>
      <w:r w:rsidRPr="00DE0CF3">
        <w:t xml:space="preserve"> part</w:t>
      </w:r>
      <w:r w:rsidR="00C41023">
        <w:t xml:space="preserve"> of the rule</w:t>
      </w:r>
      <w:r w:rsidRPr="00DE0CF3">
        <w:t xml:space="preserve"> </w:t>
      </w:r>
      <w:r w:rsidR="00C41023">
        <w:t>tests</w:t>
      </w:r>
      <w:r w:rsidRPr="00DE0CF3">
        <w:t xml:space="preserve"> the line item ConcentrationRiskPercentage1</w:t>
      </w:r>
      <w:r w:rsidR="00C41023">
        <w:t xml:space="preserve"> with the required dimensions</w:t>
      </w:r>
      <w:r w:rsidRPr="00DE0CF3">
        <w:t xml:space="preserve">.  The Concentration Risk by Benchmark Axis and Concentration Risk by Type Axis are required for all disclosures.  A third axis (e.g., Major Customers Axis or Statement Geographical Axis) may be used </w:t>
      </w:r>
      <w:r w:rsidR="00384588">
        <w:t>to</w:t>
      </w:r>
      <w:r w:rsidRPr="00DE0CF3">
        <w:t xml:space="preserve"> disaggregate the data.</w:t>
      </w:r>
      <w:r w:rsidR="007F0EF4">
        <w:t xml:space="preserve"> Campbell explained each part of the rule.</w:t>
      </w:r>
      <w:r w:rsidR="000721F3">
        <w:t xml:space="preserve">  </w:t>
      </w:r>
      <w:r w:rsidR="00FA4194">
        <w:t>The rule provides</w:t>
      </w:r>
      <w:r w:rsidR="000721F3">
        <w:t xml:space="preserve"> an appendix </w:t>
      </w:r>
      <w:r w:rsidR="00FA4194">
        <w:t xml:space="preserve">that shows </w:t>
      </w:r>
      <w:r w:rsidR="000721F3">
        <w:t>the benchmarks with allowable risk types.</w:t>
      </w:r>
      <w:r w:rsidR="00FA4194">
        <w:t xml:space="preserve">  The impact for this rule include</w:t>
      </w:r>
      <w:r w:rsidR="009E12DB">
        <w:t>s about 3,500 error</w:t>
      </w:r>
      <w:r w:rsidR="007D168D">
        <w:t>s over a sample of 1,500 filings</w:t>
      </w:r>
      <w:r w:rsidR="00535E29">
        <w:t xml:space="preserve"> from Q1 2021</w:t>
      </w:r>
      <w:r w:rsidR="009E12DB">
        <w:t>.</w:t>
      </w:r>
    </w:p>
    <w:p w14:paraId="21AB6BC2" w14:textId="1013D72A" w:rsidR="0015767B" w:rsidRDefault="0015767B" w:rsidP="00AB49F7">
      <w:pPr>
        <w:pStyle w:val="ListParagraph"/>
        <w:numPr>
          <w:ilvl w:val="2"/>
          <w:numId w:val="3"/>
        </w:numPr>
      </w:pPr>
      <w:r>
        <w:t xml:space="preserve">Melissa </w:t>
      </w:r>
      <w:r w:rsidR="001C389D">
        <w:t xml:space="preserve">Nicholson </w:t>
      </w:r>
      <w:r w:rsidR="00E31C76">
        <w:t xml:space="preserve">asked </w:t>
      </w:r>
      <w:r w:rsidR="0069141C">
        <w:t xml:space="preserve">a </w:t>
      </w:r>
      <w:r>
        <w:t>question</w:t>
      </w:r>
      <w:r w:rsidR="0069141C">
        <w:t xml:space="preserve"> related to</w:t>
      </w:r>
      <w:r>
        <w:t xml:space="preserve"> part 6</w:t>
      </w:r>
      <w:r w:rsidR="0069141C">
        <w:t>. The</w:t>
      </w:r>
      <w:r w:rsidR="00300474">
        <w:t xml:space="preserve"> standards allow for </w:t>
      </w:r>
      <w:r w:rsidR="00767F31">
        <w:t>concentration</w:t>
      </w:r>
      <w:r w:rsidR="00C2279F">
        <w:t>s</w:t>
      </w:r>
      <w:r w:rsidR="00767F31">
        <w:t xml:space="preserve"> </w:t>
      </w:r>
      <w:r w:rsidR="00300474">
        <w:t>to overlap</w:t>
      </w:r>
      <w:r w:rsidR="00767F31">
        <w:t xml:space="preserve"> and there is flexibility in how </w:t>
      </w:r>
      <w:r w:rsidR="00175155">
        <w:t>filers</w:t>
      </w:r>
      <w:r w:rsidR="00C2279F">
        <w:t xml:space="preserve"> can disclose</w:t>
      </w:r>
      <w:r w:rsidR="00191752">
        <w:t xml:space="preserve"> risks.  Specifically</w:t>
      </w:r>
      <w:r w:rsidR="00636EB5">
        <w:t>,</w:t>
      </w:r>
      <w:r w:rsidR="00191752">
        <w:t xml:space="preserve"> for the </w:t>
      </w:r>
      <w:r w:rsidR="00300474">
        <w:t>accounts receivable</w:t>
      </w:r>
      <w:r w:rsidR="00CC37D4">
        <w:t xml:space="preserve"> benchmark,</w:t>
      </w:r>
      <w:r w:rsidR="001A1985">
        <w:t xml:space="preserve"> many filers </w:t>
      </w:r>
      <w:r w:rsidR="003071CC">
        <w:t xml:space="preserve">disclose customer risk, </w:t>
      </w:r>
      <w:r w:rsidR="00CC37D4">
        <w:t>should the customer concentration also be included</w:t>
      </w:r>
      <w:r w:rsidR="00300474">
        <w:t>?</w:t>
      </w:r>
      <w:r w:rsidR="00A52136">
        <w:t xml:space="preserve">  </w:t>
      </w:r>
      <w:r w:rsidR="000F4BD5">
        <w:t xml:space="preserve">Joan </w:t>
      </w:r>
      <w:r w:rsidR="003071CC">
        <w:t>state</w:t>
      </w:r>
      <w:r w:rsidR="000F4BD5">
        <w:t xml:space="preserve">d that </w:t>
      </w:r>
      <w:r w:rsidR="001A7594">
        <w:t xml:space="preserve">filers usually tag </w:t>
      </w:r>
      <w:r w:rsidR="003E791C">
        <w:t>based on</w:t>
      </w:r>
      <w:r w:rsidR="001A7594">
        <w:t xml:space="preserve"> the way the disclosure is </w:t>
      </w:r>
      <w:r w:rsidR="00ED105A">
        <w:t xml:space="preserve">presented in their table so </w:t>
      </w:r>
      <w:r w:rsidR="00F20275">
        <w:t>it is tagged as</w:t>
      </w:r>
      <w:r w:rsidR="00FB0208">
        <w:t xml:space="preserve"> a customer risk, but users will be able to</w:t>
      </w:r>
      <w:r w:rsidR="00F20275">
        <w:t xml:space="preserve"> interpret as a</w:t>
      </w:r>
      <w:r w:rsidR="00FB0208">
        <w:t xml:space="preserve"> credit risk.</w:t>
      </w:r>
      <w:r w:rsidR="00A52136">
        <w:t xml:space="preserve">  </w:t>
      </w:r>
      <w:r w:rsidR="00F20275">
        <w:t xml:space="preserve"> Pranav </w:t>
      </w:r>
      <w:r w:rsidR="0025063A">
        <w:t xml:space="preserve">agreed with Joan. </w:t>
      </w:r>
      <w:r w:rsidR="00A52136">
        <w:t xml:space="preserve"> </w:t>
      </w:r>
      <w:r w:rsidR="00EB6204">
        <w:t xml:space="preserve">Campbell stated that the rule will be </w:t>
      </w:r>
      <w:r w:rsidR="00E727F1">
        <w:t xml:space="preserve">amended to allow </w:t>
      </w:r>
      <w:r w:rsidR="0097424B">
        <w:t xml:space="preserve">customer concentration risk for </w:t>
      </w:r>
      <w:r w:rsidR="00E727F1">
        <w:t xml:space="preserve">accounts receivable. </w:t>
      </w:r>
    </w:p>
    <w:p w14:paraId="5BC477B0" w14:textId="47C5B66D" w:rsidR="00E727F1" w:rsidRDefault="00E727F1" w:rsidP="00FA4194">
      <w:pPr>
        <w:pStyle w:val="ListParagraph"/>
        <w:numPr>
          <w:ilvl w:val="2"/>
          <w:numId w:val="3"/>
        </w:numPr>
      </w:pPr>
      <w:r>
        <w:t xml:space="preserve">Melissa also mentioned that </w:t>
      </w:r>
      <w:r w:rsidR="00D74FAA">
        <w:t xml:space="preserve">FASB </w:t>
      </w:r>
      <w:r w:rsidR="0097424B">
        <w:t xml:space="preserve">has an Insurance </w:t>
      </w:r>
      <w:r w:rsidR="00D74FAA">
        <w:t>implementation guide</w:t>
      </w:r>
      <w:r w:rsidR="00137246">
        <w:t xml:space="preserve"> </w:t>
      </w:r>
      <w:r w:rsidR="0024633D">
        <w:t xml:space="preserve">that has an example </w:t>
      </w:r>
      <w:r w:rsidR="00B435C4">
        <w:t>for risk that should</w:t>
      </w:r>
      <w:r w:rsidR="0024633D">
        <w:t xml:space="preserve"> be considered</w:t>
      </w:r>
      <w:r w:rsidR="00B435C4">
        <w:t>.</w:t>
      </w:r>
      <w:r w:rsidR="0024633D">
        <w:t xml:space="preserve"> </w:t>
      </w:r>
      <w:r w:rsidR="00D74FAA">
        <w:t xml:space="preserve">Campbell stated that the rule will be amended to </w:t>
      </w:r>
      <w:r>
        <w:t xml:space="preserve">allow insurance risk </w:t>
      </w:r>
      <w:r w:rsidR="00E31573">
        <w:t>and</w:t>
      </w:r>
      <w:r>
        <w:t xml:space="preserve"> benchmarks.</w:t>
      </w:r>
    </w:p>
    <w:p w14:paraId="29186CC5" w14:textId="21C6452D" w:rsidR="00DB13DA" w:rsidRDefault="00DB13DA" w:rsidP="00FA4194">
      <w:pPr>
        <w:pStyle w:val="ListParagraph"/>
        <w:numPr>
          <w:ilvl w:val="2"/>
          <w:numId w:val="3"/>
        </w:numPr>
      </w:pPr>
      <w:r>
        <w:t>Louis suggested a</w:t>
      </w:r>
      <w:r w:rsidR="00E31573">
        <w:t xml:space="preserve">n editorial </w:t>
      </w:r>
      <w:r>
        <w:t>wording change to the rule form</w:t>
      </w:r>
      <w:r w:rsidR="00BC3767">
        <w:t xml:space="preserve"> to state that the third axis is used to disaggregate the data.  Campbell agreed to a</w:t>
      </w:r>
      <w:r w:rsidR="009E12DB">
        <w:t>mend.</w:t>
      </w:r>
    </w:p>
    <w:p w14:paraId="3B988B88" w14:textId="766A5A1A" w:rsidR="00AC1268" w:rsidRDefault="00070F36" w:rsidP="00FA4194">
      <w:pPr>
        <w:pStyle w:val="ListParagraph"/>
        <w:numPr>
          <w:ilvl w:val="2"/>
          <w:numId w:val="3"/>
        </w:numPr>
      </w:pPr>
      <w:r>
        <w:t>There was a question as to whether part 6 allow</w:t>
      </w:r>
      <w:r w:rsidR="005261D3">
        <w:t>s</w:t>
      </w:r>
      <w:r>
        <w:t xml:space="preserve"> extension</w:t>
      </w:r>
      <w:r w:rsidR="005261D3">
        <w:t xml:space="preserve"> member</w:t>
      </w:r>
      <w:r>
        <w:t xml:space="preserve">s.  The rule will not test extensions for this part.  There was a suggestion to add language </w:t>
      </w:r>
      <w:r w:rsidR="009123CB">
        <w:t xml:space="preserve">on the rule form </w:t>
      </w:r>
      <w:r w:rsidR="009B3E6C">
        <w:t>that the rule</w:t>
      </w:r>
      <w:r>
        <w:t xml:space="preserve"> will not flag extensions.</w:t>
      </w:r>
    </w:p>
    <w:p w14:paraId="3992094F" w14:textId="672272D9" w:rsidR="00DE0CF3" w:rsidRPr="00DE0CF3" w:rsidRDefault="00DE0CF3" w:rsidP="00DE0CF3">
      <w:pPr>
        <w:pStyle w:val="ListParagraph"/>
        <w:numPr>
          <w:ilvl w:val="1"/>
          <w:numId w:val="3"/>
        </w:numPr>
      </w:pPr>
      <w:bookmarkStart w:id="1" w:name="_Hlk68872933"/>
      <w:r w:rsidRPr="00DE0CF3">
        <w:t xml:space="preserve">DQC_0110 – Missing Business Acquisition Axis - This rule identifies where the company has reported the details of a specific acquisition but has not identified the actual acquisition. It also identifies those cases where the aggregate consideration transferred for the reporting period has not been reported using </w:t>
      </w:r>
      <w:r w:rsidRPr="00DE0CF3">
        <w:lastRenderedPageBreak/>
        <w:t>appropriate dates.  This rule will flag errors for those cases where the company has not used the Business Acquisition Axis. The rule looks for those cases where the element BusinessCombinationConsiderationTransferred1 has been used with no dimensions but has been reported with a duration period less than the reporting period by 20 days.</w:t>
      </w:r>
      <w:r w:rsidR="00354E57">
        <w:t xml:space="preserve">  </w:t>
      </w:r>
      <w:bookmarkEnd w:id="1"/>
      <w:r w:rsidR="00354E57">
        <w:t xml:space="preserve">The impact of this rule during the first quarter </w:t>
      </w:r>
      <w:r w:rsidR="00DF0E14">
        <w:t xml:space="preserve">2021 </w:t>
      </w:r>
      <w:r w:rsidR="00433CD8">
        <w:t xml:space="preserve">on the sample of filings </w:t>
      </w:r>
      <w:r w:rsidR="004275D9">
        <w:t xml:space="preserve">was </w:t>
      </w:r>
      <w:r w:rsidR="00354E57">
        <w:t>422</w:t>
      </w:r>
      <w:r w:rsidR="004275D9">
        <w:t xml:space="preserve"> errors.</w:t>
      </w:r>
    </w:p>
    <w:p w14:paraId="7B31688D" w14:textId="3EDCBE36" w:rsidR="00A23AEE" w:rsidRDefault="00DE0CF3" w:rsidP="00DE0CF3">
      <w:pPr>
        <w:pStyle w:val="ListParagraph"/>
        <w:numPr>
          <w:ilvl w:val="1"/>
          <w:numId w:val="3"/>
        </w:numPr>
        <w:jc w:val="both"/>
      </w:pPr>
      <w:r w:rsidRPr="00DE0CF3">
        <w:t>DQC_0112 – Line Items Requiring the Business Acquisition Axis - This rule</w:t>
      </w:r>
      <w:r w:rsidR="00AA2457">
        <w:t xml:space="preserve"> i</w:t>
      </w:r>
      <w:r w:rsidRPr="00DE0CF3">
        <w:t>dentif</w:t>
      </w:r>
      <w:r w:rsidR="00AA2457">
        <w:t>ies</w:t>
      </w:r>
      <w:r w:rsidRPr="00DE0CF3">
        <w:t xml:space="preserve"> those cases where the company reports facts that are expected to include the business acquisition axis.  The rule checks</w:t>
      </w:r>
      <w:r w:rsidR="00AA2457">
        <w:t xml:space="preserve"> </w:t>
      </w:r>
      <w:r w:rsidRPr="00DE0CF3">
        <w:t xml:space="preserve">a list of line item concepts </w:t>
      </w:r>
      <w:r w:rsidR="00A94D8E">
        <w:t>and flags an error if the concept is reported without</w:t>
      </w:r>
      <w:r w:rsidR="00A94D8E" w:rsidRPr="00D94F51">
        <w:t xml:space="preserve"> </w:t>
      </w:r>
      <w:r w:rsidRPr="00DE0CF3">
        <w:t>the business acquisition axis and a member representing the actual acquisition.</w:t>
      </w:r>
      <w:r w:rsidR="001F0134">
        <w:t xml:space="preserve">  901 errors were flagged </w:t>
      </w:r>
      <w:r w:rsidR="00280A93">
        <w:t>on a sample of 1,500 filings.</w:t>
      </w:r>
      <w:r w:rsidR="00A23AEE">
        <w:t xml:space="preserve">  </w:t>
      </w:r>
    </w:p>
    <w:p w14:paraId="7D728E6C" w14:textId="1F999086" w:rsidR="00BF5581" w:rsidRDefault="00DE0CF3" w:rsidP="00BF5581">
      <w:pPr>
        <w:pStyle w:val="ListParagraph"/>
        <w:numPr>
          <w:ilvl w:val="1"/>
          <w:numId w:val="3"/>
        </w:numPr>
        <w:jc w:val="both"/>
      </w:pPr>
      <w:r w:rsidRPr="00DE0CF3">
        <w:t xml:space="preserve">DQC_0113 – Gross Acquisition Less Than Net Acquisition - This rule ensures that filers use the correct elements to identify the Gross Payments and the Net Payments for business acquisitions. This rule is intended to identify those cases where the company reports the total “Payments </w:t>
      </w:r>
      <w:proofErr w:type="gramStart"/>
      <w:r w:rsidRPr="00DE0CF3">
        <w:t>To</w:t>
      </w:r>
      <w:proofErr w:type="gramEnd"/>
      <w:r w:rsidRPr="00DE0CF3">
        <w:t xml:space="preserve"> Acquire Businesses Gross” with an amount that is less than the value of “Payments To Acquire Businesses Net Of Cash Acquired”.</w:t>
      </w:r>
      <w:r w:rsidR="00A23AEE">
        <w:t xml:space="preserve"> 21 errors</w:t>
      </w:r>
      <w:r w:rsidR="00BF5581" w:rsidRPr="00BF5581">
        <w:t xml:space="preserve"> </w:t>
      </w:r>
      <w:r w:rsidR="00445B21">
        <w:t>for this rule</w:t>
      </w:r>
      <w:r w:rsidR="0045745A">
        <w:t xml:space="preserve"> based on a sample of filings</w:t>
      </w:r>
      <w:r w:rsidR="00BF5581">
        <w:t xml:space="preserve">.  </w:t>
      </w:r>
    </w:p>
    <w:p w14:paraId="49E6B342" w14:textId="7DBC0CE1" w:rsidR="00075EB6" w:rsidRPr="00DE0CF3" w:rsidRDefault="00DE0CF3" w:rsidP="00DC7174">
      <w:pPr>
        <w:pStyle w:val="ListParagraph"/>
        <w:numPr>
          <w:ilvl w:val="1"/>
          <w:numId w:val="3"/>
        </w:numPr>
        <w:jc w:val="both"/>
      </w:pPr>
      <w:r w:rsidRPr="00DE0CF3">
        <w:t xml:space="preserve">DQC_0114 – Assets Acquired Net of Goodwill - This rule is intended to identify those cases where the company reports the values of Assets acquired and liabilities assumed excluding goodwill, the value of assets acquired and liabilities assumed including goodwill and the value of goodwill. The rule flags an error when the value net of goodwill plus goodwill does not equal the amount including goodwill. This rule will only run on those facts that use the </w:t>
      </w:r>
      <w:proofErr w:type="spellStart"/>
      <w:r w:rsidRPr="00DE0CF3">
        <w:t>BusinessAcquisitionAxis</w:t>
      </w:r>
      <w:proofErr w:type="spellEnd"/>
      <w:r w:rsidRPr="00DE0CF3">
        <w:t xml:space="preserve">.  </w:t>
      </w:r>
      <w:r w:rsidR="00A23AEE">
        <w:t xml:space="preserve">This rule may have to change in the future, </w:t>
      </w:r>
      <w:r w:rsidR="003C058E">
        <w:t>there has been a lot of comments in this area and th</w:t>
      </w:r>
      <w:r w:rsidR="00DE5E0D">
        <w:t xml:space="preserve">is topic is under review by the </w:t>
      </w:r>
      <w:r w:rsidR="003C058E">
        <w:t>FASB</w:t>
      </w:r>
      <w:r w:rsidR="00DE5E0D">
        <w:t>.</w:t>
      </w:r>
      <w:r w:rsidR="00A23AEE">
        <w:t xml:space="preserve">  There were 11 errors for this rule</w:t>
      </w:r>
      <w:r w:rsidR="00DE5E0D">
        <w:t xml:space="preserve"> based on a sample of filings</w:t>
      </w:r>
      <w:r w:rsidR="00A23AEE">
        <w:t>.</w:t>
      </w:r>
      <w:r w:rsidR="00075EB6" w:rsidRPr="00075EB6">
        <w:t xml:space="preserve"> </w:t>
      </w:r>
    </w:p>
    <w:p w14:paraId="44AC1C1B" w14:textId="5F7220DB" w:rsidR="00DE0CF3" w:rsidRDefault="00DE0CF3" w:rsidP="00DE0CF3">
      <w:pPr>
        <w:pStyle w:val="ListParagraph"/>
        <w:numPr>
          <w:ilvl w:val="1"/>
          <w:numId w:val="3"/>
        </w:numPr>
      </w:pPr>
      <w:r w:rsidRPr="00DE0CF3">
        <w:t xml:space="preserve">DQC_0115 – Fact Value Consistency Over Time (IFRS) - </w:t>
      </w:r>
      <w:r w:rsidR="00A668AC">
        <w:t>This rule is equivalent to DQC_0108</w:t>
      </w:r>
      <w:r w:rsidR="00101903">
        <w:t xml:space="preserve"> for US GAAP</w:t>
      </w:r>
      <w:r w:rsidR="00DB5C83">
        <w:t>.  Rule flagged 52 errors</w:t>
      </w:r>
      <w:r w:rsidR="003567FE">
        <w:t xml:space="preserve"> based on a sample</w:t>
      </w:r>
      <w:r w:rsidR="00DB5C83">
        <w:t xml:space="preserve">. </w:t>
      </w:r>
    </w:p>
    <w:p w14:paraId="61AB1F1C" w14:textId="6489D768" w:rsidR="002907ED" w:rsidRDefault="00DE0CF3" w:rsidP="00A23AEE">
      <w:pPr>
        <w:pStyle w:val="ListParagraph"/>
        <w:numPr>
          <w:ilvl w:val="1"/>
          <w:numId w:val="3"/>
        </w:numPr>
        <w:jc w:val="both"/>
      </w:pPr>
      <w:r w:rsidRPr="00DE0CF3">
        <w:t>DQC_0116 – Line Items Requiring the Asset Acquisition Axis - This rule is intended to identify those cases where the company reports facts that are expected to include the Asset Acquisition Axis.  The rule flags an error when specific line item concepts are reported without the Asset Acquisition Axis and a member representing the actual acquisition.</w:t>
      </w:r>
      <w:r w:rsidR="00A23AEE" w:rsidRPr="00A23AEE">
        <w:t xml:space="preserve"> </w:t>
      </w:r>
      <w:r w:rsidR="002907ED">
        <w:t xml:space="preserve">No impact due to </w:t>
      </w:r>
      <w:r w:rsidR="001B4B2E">
        <w:t>only applicable to 2021 taxonomy.</w:t>
      </w:r>
      <w:r w:rsidR="005E5673">
        <w:t xml:space="preserve">  This rule is </w:t>
      </w:r>
      <w:proofErr w:type="gramStart"/>
      <w:r w:rsidR="005E5673">
        <w:t>similar to</w:t>
      </w:r>
      <w:proofErr w:type="gramEnd"/>
      <w:r w:rsidR="005E5673">
        <w:t xml:space="preserve"> DQC_0</w:t>
      </w:r>
      <w:r w:rsidR="002C52D1">
        <w:t>112.</w:t>
      </w:r>
      <w:r w:rsidR="00230379">
        <w:t xml:space="preserve">  </w:t>
      </w:r>
    </w:p>
    <w:p w14:paraId="59065340" w14:textId="4EF3C6B0" w:rsidR="001359A2" w:rsidRPr="009B296F" w:rsidRDefault="00DC7174" w:rsidP="001359A2">
      <w:pPr>
        <w:pStyle w:val="ListParagraph"/>
        <w:numPr>
          <w:ilvl w:val="0"/>
          <w:numId w:val="3"/>
        </w:numPr>
        <w:spacing w:line="332" w:lineRule="auto"/>
      </w:pPr>
      <w:r>
        <w:t xml:space="preserve">Joan </w:t>
      </w:r>
      <w:r w:rsidR="00D00A9C">
        <w:t>stated</w:t>
      </w:r>
      <w:r>
        <w:t xml:space="preserve"> that the p</w:t>
      </w:r>
      <w:r w:rsidR="001359A2">
        <w:t>ublic Review period is proposed for April 15 – May 31, 2021.</w:t>
      </w:r>
    </w:p>
    <w:p w14:paraId="4AA1E56B" w14:textId="77777777" w:rsidR="00DE0CF3" w:rsidRDefault="00DE0CF3" w:rsidP="00DE0CF3">
      <w:pPr>
        <w:pStyle w:val="ListParagraph"/>
        <w:spacing w:line="332" w:lineRule="auto"/>
        <w:rPr>
          <w:b/>
        </w:rPr>
      </w:pPr>
    </w:p>
    <w:p w14:paraId="0552D154" w14:textId="7D04426D" w:rsidR="009B296F" w:rsidRPr="0013768C" w:rsidRDefault="009B296F" w:rsidP="00F862C7">
      <w:pPr>
        <w:pStyle w:val="ListParagraph"/>
        <w:numPr>
          <w:ilvl w:val="0"/>
          <w:numId w:val="3"/>
        </w:numPr>
        <w:spacing w:line="332" w:lineRule="auto"/>
      </w:pPr>
      <w:r w:rsidRPr="0013768C">
        <w:t>Motion to approve rules</w:t>
      </w:r>
      <w:r w:rsidR="007E6554">
        <w:t xml:space="preserve"> </w:t>
      </w:r>
      <w:r w:rsidR="005426B3">
        <w:t>DQC_</w:t>
      </w:r>
      <w:r w:rsidR="00461F61">
        <w:t>0</w:t>
      </w:r>
      <w:r w:rsidR="005426B3">
        <w:t>10</w:t>
      </w:r>
      <w:r w:rsidR="00DE0CF3">
        <w:t>7</w:t>
      </w:r>
      <w:r w:rsidR="005426B3">
        <w:t>, DQC_</w:t>
      </w:r>
      <w:r w:rsidR="00461F61">
        <w:t>0</w:t>
      </w:r>
      <w:r w:rsidR="005426B3">
        <w:t>10</w:t>
      </w:r>
      <w:r w:rsidR="00461F61">
        <w:t>8</w:t>
      </w:r>
      <w:r w:rsidR="005426B3">
        <w:t>, DQC_</w:t>
      </w:r>
      <w:r w:rsidR="00461F61">
        <w:t>0</w:t>
      </w:r>
      <w:r w:rsidR="005426B3">
        <w:t>10</w:t>
      </w:r>
      <w:r w:rsidR="00461F61">
        <w:t>9</w:t>
      </w:r>
      <w:r w:rsidR="005426B3">
        <w:t>, DQC_</w:t>
      </w:r>
      <w:r w:rsidR="00461F61">
        <w:t>0</w:t>
      </w:r>
      <w:r w:rsidR="005426B3">
        <w:t>1</w:t>
      </w:r>
      <w:r w:rsidR="00DE0CF3">
        <w:t>1</w:t>
      </w:r>
      <w:r w:rsidR="005426B3">
        <w:t>0</w:t>
      </w:r>
      <w:r w:rsidR="00461F61">
        <w:t>,</w:t>
      </w:r>
      <w:r w:rsidR="00843F7B">
        <w:t xml:space="preserve"> DQC_</w:t>
      </w:r>
      <w:r w:rsidR="00461F61">
        <w:t>0</w:t>
      </w:r>
      <w:r w:rsidR="00843F7B">
        <w:t>1</w:t>
      </w:r>
      <w:r w:rsidR="00461F61">
        <w:t>1</w:t>
      </w:r>
      <w:r w:rsidR="007E6554">
        <w:t>2</w:t>
      </w:r>
      <w:r w:rsidR="00461F61">
        <w:t>, DQC_011</w:t>
      </w:r>
      <w:r w:rsidR="007E6554">
        <w:t>3</w:t>
      </w:r>
      <w:r w:rsidR="00461F61">
        <w:t>,</w:t>
      </w:r>
      <w:r w:rsidR="007E6554">
        <w:t xml:space="preserve"> DQC_0114, DQC_0115, DQC_0116,</w:t>
      </w:r>
      <w:r w:rsidR="007672E8">
        <w:t xml:space="preserve"> </w:t>
      </w:r>
      <w:r w:rsidR="001359A2">
        <w:t xml:space="preserve">for public review April 15 - </w:t>
      </w:r>
      <w:r w:rsidR="007672E8">
        <w:t xml:space="preserve">May </w:t>
      </w:r>
      <w:r w:rsidR="001359A2">
        <w:t>3</w:t>
      </w:r>
      <w:r w:rsidR="007672E8">
        <w:t>1, 2021</w:t>
      </w:r>
      <w:r w:rsidR="00843F7B">
        <w:t xml:space="preserve">, </w:t>
      </w:r>
      <w:r w:rsidR="00D73839">
        <w:t>by</w:t>
      </w:r>
      <w:r w:rsidR="00BA24CA">
        <w:t xml:space="preserve"> </w:t>
      </w:r>
      <w:r w:rsidR="00F862C7">
        <w:t>Campbell Pryde</w:t>
      </w:r>
      <w:r w:rsidR="00D73839">
        <w:t xml:space="preserve">, </w:t>
      </w:r>
      <w:r w:rsidRPr="0013768C">
        <w:t xml:space="preserve">seconded by </w:t>
      </w:r>
      <w:r w:rsidR="00F862C7">
        <w:t>Joan Berg</w:t>
      </w:r>
    </w:p>
    <w:p w14:paraId="55354860" w14:textId="01F60622" w:rsidR="009B296F" w:rsidRPr="0013768C" w:rsidRDefault="009B296F" w:rsidP="00FD2846">
      <w:pPr>
        <w:pStyle w:val="ListParagraph"/>
        <w:numPr>
          <w:ilvl w:val="0"/>
          <w:numId w:val="3"/>
        </w:numPr>
        <w:spacing w:line="332" w:lineRule="auto"/>
      </w:pPr>
      <w:r w:rsidRPr="0013768C">
        <w:t xml:space="preserve">Vote (For </w:t>
      </w:r>
      <w:r w:rsidR="007672E8">
        <w:t>7</w:t>
      </w:r>
      <w:r w:rsidRPr="0013768C">
        <w:t>, 0 Against)</w:t>
      </w:r>
    </w:p>
    <w:p w14:paraId="33C95C44" w14:textId="32BB50D4" w:rsidR="009B296F" w:rsidRPr="00D45304" w:rsidRDefault="009B296F" w:rsidP="00FD2846">
      <w:pPr>
        <w:pStyle w:val="ListParagraph"/>
        <w:numPr>
          <w:ilvl w:val="0"/>
          <w:numId w:val="3"/>
        </w:numPr>
        <w:spacing w:line="332" w:lineRule="auto"/>
      </w:pPr>
      <w:r w:rsidRPr="0013768C">
        <w:lastRenderedPageBreak/>
        <w:t>Motion passed.</w:t>
      </w:r>
      <w:r w:rsidR="001359A2" w:rsidRPr="001359A2">
        <w:t xml:space="preserve"> </w:t>
      </w:r>
      <w:r w:rsidR="00373919">
        <w:t>R</w:t>
      </w:r>
      <w:r w:rsidR="001359A2" w:rsidRPr="0013768C">
        <w:t>ules</w:t>
      </w:r>
      <w:r w:rsidR="001359A2">
        <w:t xml:space="preserve"> DQC_0107, DQC_0108, DQC_0109, DQC_0110, DQC_0112, DQC_0113, DQC_0114, DQC_0115, DQC_0116, for public review April 15 - May 31, 2021, </w:t>
      </w:r>
      <w:r>
        <w:t>approved</w:t>
      </w:r>
      <w:r w:rsidR="00D45304">
        <w:t>.</w:t>
      </w:r>
      <w:r>
        <w:t xml:space="preserve"> </w:t>
      </w:r>
    </w:p>
    <w:p w14:paraId="4EDD58B0" w14:textId="77777777" w:rsidR="00335D46" w:rsidRDefault="00335D46">
      <w:pPr>
        <w:spacing w:line="332" w:lineRule="auto"/>
        <w:rPr>
          <w:rFonts w:ascii="Arial" w:eastAsia="Arial" w:hAnsi="Arial" w:cs="Arial"/>
          <w:sz w:val="22"/>
        </w:rPr>
      </w:pPr>
    </w:p>
    <w:p w14:paraId="65173AC6" w14:textId="76838E8D" w:rsidR="00335D46" w:rsidRPr="00335D46" w:rsidRDefault="00EE74AB">
      <w:pPr>
        <w:spacing w:line="332" w:lineRule="auto"/>
        <w:rPr>
          <w:rFonts w:ascii="Arial" w:eastAsia="Arial" w:hAnsi="Arial" w:cs="Arial"/>
          <w:b/>
          <w:sz w:val="22"/>
        </w:rPr>
      </w:pPr>
      <w:r>
        <w:rPr>
          <w:rFonts w:ascii="Arial" w:eastAsia="Arial" w:hAnsi="Arial" w:cs="Arial"/>
          <w:b/>
          <w:sz w:val="22"/>
        </w:rPr>
        <w:t>Anchoring for US GAAP</w:t>
      </w:r>
    </w:p>
    <w:p w14:paraId="0DF0F667" w14:textId="539F8034" w:rsidR="005C11E3" w:rsidRDefault="0043127F" w:rsidP="00A032C7">
      <w:pPr>
        <w:pStyle w:val="ListParagraph"/>
        <w:numPr>
          <w:ilvl w:val="0"/>
          <w:numId w:val="4"/>
        </w:numPr>
        <w:spacing w:line="332" w:lineRule="auto"/>
      </w:pPr>
      <w:r>
        <w:t>Joan</w:t>
      </w:r>
      <w:r w:rsidR="00584B79" w:rsidRPr="00DD5353">
        <w:t xml:space="preserve"> explained</w:t>
      </w:r>
      <w:r w:rsidR="000136DB">
        <w:t xml:space="preserve"> that anchoring was a topic that was discussed at the</w:t>
      </w:r>
      <w:r w:rsidR="005C11E3">
        <w:t xml:space="preserve"> recent</w:t>
      </w:r>
      <w:r w:rsidR="000136DB">
        <w:t xml:space="preserve"> FASB Tag meeting.  Materials from the FASB’s meeting were provided</w:t>
      </w:r>
      <w:r w:rsidR="00CC0943">
        <w:t xml:space="preserve"> to the DQC as background for the discussion</w:t>
      </w:r>
      <w:r w:rsidR="000136DB">
        <w:t xml:space="preserve">.  </w:t>
      </w:r>
    </w:p>
    <w:p w14:paraId="7089FA58" w14:textId="77777777" w:rsidR="002C5C6A" w:rsidRPr="00DD5353" w:rsidRDefault="000136DB" w:rsidP="002C5C6A">
      <w:pPr>
        <w:pStyle w:val="ListParagraph"/>
        <w:numPr>
          <w:ilvl w:val="0"/>
          <w:numId w:val="4"/>
        </w:numPr>
        <w:spacing w:line="332" w:lineRule="auto"/>
      </w:pPr>
      <w:r>
        <w:t xml:space="preserve">Campbell </w:t>
      </w:r>
      <w:r w:rsidR="00D21925">
        <w:t xml:space="preserve">provided background on the ESMA XBRL requirements in Europe </w:t>
      </w:r>
      <w:r w:rsidR="00007642">
        <w:t>for</w:t>
      </w:r>
      <w:r w:rsidR="00D21925">
        <w:t xml:space="preserve"> anchoring </w:t>
      </w:r>
      <w:r w:rsidR="00007642">
        <w:t>extensions</w:t>
      </w:r>
      <w:r w:rsidR="0041795C">
        <w:t xml:space="preserve"> </w:t>
      </w:r>
      <w:r w:rsidR="00377FB7">
        <w:t xml:space="preserve">to base taxonomy elements </w:t>
      </w:r>
      <w:r w:rsidR="0041795C">
        <w:t>(all extensions will require an anchor)</w:t>
      </w:r>
      <w:r w:rsidR="00007642">
        <w:t xml:space="preserve">.  </w:t>
      </w:r>
      <w:r w:rsidR="002C5C6A">
        <w:t xml:space="preserve">The mechanism that ESMA is providing is a wider-narrower relationship </w:t>
      </w:r>
      <w:proofErr w:type="spellStart"/>
      <w:r w:rsidR="002C5C6A">
        <w:t>linkbase</w:t>
      </w:r>
      <w:proofErr w:type="spellEnd"/>
      <w:r w:rsidR="002C5C6A">
        <w:t xml:space="preserve"> for anchoring. </w:t>
      </w:r>
    </w:p>
    <w:p w14:paraId="30251B5E" w14:textId="7855F3B5" w:rsidR="000875EB" w:rsidRDefault="004B7B08" w:rsidP="00A032C7">
      <w:pPr>
        <w:pStyle w:val="ListParagraph"/>
        <w:numPr>
          <w:ilvl w:val="0"/>
          <w:numId w:val="4"/>
        </w:numPr>
        <w:spacing w:line="332" w:lineRule="auto"/>
      </w:pPr>
      <w:r>
        <w:t xml:space="preserve">For the ESMA program, only face financial statements are required at this time.  The SEC will allow anchoring </w:t>
      </w:r>
      <w:r w:rsidR="00377FB7">
        <w:t xml:space="preserve">mechanisms </w:t>
      </w:r>
      <w:r>
        <w:t xml:space="preserve">for </w:t>
      </w:r>
      <w:r w:rsidR="00641115">
        <w:t>filings</w:t>
      </w:r>
      <w:r w:rsidR="00377FB7">
        <w:t xml:space="preserve"> with the SEC</w:t>
      </w:r>
      <w:r>
        <w:t xml:space="preserve">.  </w:t>
      </w:r>
    </w:p>
    <w:p w14:paraId="47286861" w14:textId="54389990" w:rsidR="000875EB" w:rsidRDefault="00BC0DA7" w:rsidP="00A032C7">
      <w:pPr>
        <w:pStyle w:val="ListParagraph"/>
        <w:numPr>
          <w:ilvl w:val="0"/>
          <w:numId w:val="4"/>
        </w:numPr>
        <w:spacing w:line="332" w:lineRule="auto"/>
      </w:pPr>
      <w:r>
        <w:t>Members of the DQC</w:t>
      </w:r>
      <w:r w:rsidR="002C5C6A">
        <w:t xml:space="preserve"> stated</w:t>
      </w:r>
      <w:r w:rsidR="006E4844">
        <w:t xml:space="preserve"> </w:t>
      </w:r>
      <w:r>
        <w:t>that use of anchors</w:t>
      </w:r>
      <w:r w:rsidR="00643706">
        <w:t xml:space="preserve"> for extensions</w:t>
      </w:r>
      <w:r>
        <w:t xml:space="preserve"> will be useful.  </w:t>
      </w:r>
      <w:r w:rsidR="006E4844">
        <w:t>Pranav stated that e</w:t>
      </w:r>
      <w:r w:rsidR="00F93BE5">
        <w:t>xtensions that do not link</w:t>
      </w:r>
      <w:r w:rsidR="00403596">
        <w:t xml:space="preserve"> to elements</w:t>
      </w:r>
      <w:r w:rsidR="00F93BE5">
        <w:t xml:space="preserve"> are a problem </w:t>
      </w:r>
      <w:r w:rsidR="006E4844">
        <w:t xml:space="preserve">for users </w:t>
      </w:r>
      <w:r w:rsidR="00F93BE5">
        <w:t>that needs to be solved</w:t>
      </w:r>
      <w:r w:rsidR="00403596">
        <w:t xml:space="preserve">; therefore, </w:t>
      </w:r>
      <w:r w:rsidR="006F58F9">
        <w:t>there is a need to provide meaning</w:t>
      </w:r>
      <w:r w:rsidR="00AD2163">
        <w:t>s</w:t>
      </w:r>
      <w:r w:rsidR="006F58F9">
        <w:t xml:space="preserve"> to extension</w:t>
      </w:r>
      <w:r w:rsidR="00AD2163">
        <w:t>s</w:t>
      </w:r>
      <w:r w:rsidR="006F58F9">
        <w:t>.</w:t>
      </w:r>
      <w:r w:rsidR="00212269">
        <w:t xml:space="preserve">  Meaning of extensions are not available in the calculation link.</w:t>
      </w:r>
      <w:r w:rsidR="006F58F9">
        <w:t xml:space="preserve">  </w:t>
      </w:r>
    </w:p>
    <w:p w14:paraId="436517A1" w14:textId="33A98AEA" w:rsidR="000F338E" w:rsidRDefault="000F338E" w:rsidP="00116A6F">
      <w:pPr>
        <w:pStyle w:val="ListParagraph"/>
        <w:numPr>
          <w:ilvl w:val="0"/>
          <w:numId w:val="4"/>
        </w:numPr>
        <w:spacing w:line="332" w:lineRule="auto"/>
      </w:pPr>
      <w:r>
        <w:t>Campbell stated that use of th</w:t>
      </w:r>
      <w:r w:rsidR="006764A8">
        <w:t>e wider/narrower</w:t>
      </w:r>
      <w:r>
        <w:t xml:space="preserve"> </w:t>
      </w:r>
      <w:proofErr w:type="spellStart"/>
      <w:r>
        <w:t>linkbase</w:t>
      </w:r>
      <w:proofErr w:type="spellEnd"/>
      <w:r>
        <w:t xml:space="preserve"> may not solve the problems</w:t>
      </w:r>
      <w:r w:rsidR="00A76301">
        <w:t xml:space="preserve"> as there may not be enough specificity</w:t>
      </w:r>
      <w:r w:rsidR="00A75DF9">
        <w:t xml:space="preserve"> to be useful</w:t>
      </w:r>
      <w:r w:rsidR="00A76301">
        <w:t xml:space="preserve"> or if too specific</w:t>
      </w:r>
      <w:r w:rsidR="00A75DF9">
        <w:t>,</w:t>
      </w:r>
      <w:r w:rsidR="00A76301">
        <w:t xml:space="preserve"> it will be too complex to implement.</w:t>
      </w:r>
      <w:r>
        <w:t xml:space="preserve"> </w:t>
      </w:r>
      <w:r w:rsidR="00A75DF9">
        <w:t>Campb</w:t>
      </w:r>
      <w:r>
        <w:t>e</w:t>
      </w:r>
      <w:r w:rsidR="00A75DF9">
        <w:t>ll</w:t>
      </w:r>
      <w:r>
        <w:t xml:space="preserve"> proposed developing other types</w:t>
      </w:r>
      <w:r w:rsidR="00685191">
        <w:t xml:space="preserve"> (roles)</w:t>
      </w:r>
      <w:r>
        <w:t xml:space="preserve"> of relationship </w:t>
      </w:r>
      <w:proofErr w:type="spellStart"/>
      <w:r>
        <w:t>linkbases</w:t>
      </w:r>
      <w:proofErr w:type="spellEnd"/>
      <w:r>
        <w:t xml:space="preserve"> that allow more description of the relationship of the anchor.</w:t>
      </w:r>
    </w:p>
    <w:p w14:paraId="543805A6" w14:textId="1D640EFA" w:rsidR="00685191" w:rsidRDefault="00A63631" w:rsidP="00116A6F">
      <w:pPr>
        <w:pStyle w:val="ListParagraph"/>
        <w:numPr>
          <w:ilvl w:val="0"/>
          <w:numId w:val="4"/>
        </w:numPr>
        <w:spacing w:line="332" w:lineRule="auto"/>
      </w:pPr>
      <w:r>
        <w:t xml:space="preserve">Louis stated that </w:t>
      </w:r>
      <w:r w:rsidR="00636361">
        <w:t xml:space="preserve">the initial </w:t>
      </w:r>
      <w:r w:rsidR="0056142E">
        <w:t>implementation</w:t>
      </w:r>
      <w:r w:rsidR="00636361">
        <w:t xml:space="preserve"> for ESMA filings is for face financial statements only; therefore</w:t>
      </w:r>
      <w:r w:rsidR="008A6C30">
        <w:t>,</w:t>
      </w:r>
      <w:r w:rsidR="00636361">
        <w:t xml:space="preserve"> th</w:t>
      </w:r>
      <w:r w:rsidR="009869A3">
        <w:t xml:space="preserve">is will be simpler than dealing with disclosures.  </w:t>
      </w:r>
      <w:r w:rsidR="00636361">
        <w:t xml:space="preserve"> </w:t>
      </w:r>
      <w:r w:rsidR="00940ADB">
        <w:t xml:space="preserve">The idea of </w:t>
      </w:r>
      <w:r>
        <w:t xml:space="preserve">developing different roles for </w:t>
      </w:r>
      <w:r w:rsidR="00086545">
        <w:t xml:space="preserve">different relationships may be </w:t>
      </w:r>
      <w:proofErr w:type="gramStart"/>
      <w:r w:rsidR="00086545">
        <w:t>helpful, but</w:t>
      </w:r>
      <w:proofErr w:type="gramEnd"/>
      <w:r w:rsidR="00086545">
        <w:t xml:space="preserve"> may cause complexity</w:t>
      </w:r>
      <w:r w:rsidR="00940ADB">
        <w:t xml:space="preserve"> for both preparers and users</w:t>
      </w:r>
      <w:r w:rsidR="00086545">
        <w:t>.</w:t>
      </w:r>
      <w:r w:rsidR="00BD0A08">
        <w:t xml:space="preserve"> </w:t>
      </w:r>
      <w:r w:rsidR="00265145">
        <w:t xml:space="preserve"> </w:t>
      </w:r>
      <w:r w:rsidR="00BD0A08">
        <w:t xml:space="preserve"> Louis also explained that this is the beginning of a discussion and FASB is looking for additional examples</w:t>
      </w:r>
      <w:r w:rsidR="00CA689E">
        <w:t>/use cases</w:t>
      </w:r>
      <w:r w:rsidR="00BD0A08">
        <w:t xml:space="preserve"> to understand the consumption of anchors.</w:t>
      </w:r>
      <w:r w:rsidR="007450ED">
        <w:t xml:space="preserve">  </w:t>
      </w:r>
    </w:p>
    <w:p w14:paraId="1F040C91" w14:textId="111A8198" w:rsidR="00C24C4E" w:rsidRDefault="00C24C4E" w:rsidP="0033563B">
      <w:pPr>
        <w:pStyle w:val="ListParagraph"/>
        <w:numPr>
          <w:ilvl w:val="0"/>
          <w:numId w:val="4"/>
        </w:numPr>
        <w:spacing w:line="332" w:lineRule="auto"/>
      </w:pPr>
      <w:r>
        <w:t>Campbell questioned whether this should be</w:t>
      </w:r>
      <w:r w:rsidR="009D3535">
        <w:t xml:space="preserve"> resolved at</w:t>
      </w:r>
      <w:r>
        <w:t xml:space="preserve"> a global v. jurisdictional </w:t>
      </w:r>
      <w:r w:rsidR="009D3535">
        <w:t>level</w:t>
      </w:r>
      <w:r>
        <w:t xml:space="preserve">.  </w:t>
      </w:r>
      <w:r w:rsidR="00D31C27">
        <w:t>Mohini questioned what the impact on filers and users would be by addressing the solution at both the jurisdictional and global levels</w:t>
      </w:r>
      <w:r w:rsidR="00972326">
        <w:t>.  Globally would be ideal; however, it is difficult to get consensus and the optimum solution</w:t>
      </w:r>
      <w:r w:rsidR="00B71DD8">
        <w:t xml:space="preserve"> for all jurisdictions</w:t>
      </w:r>
      <w:r w:rsidR="00972326">
        <w:t xml:space="preserve">.  </w:t>
      </w:r>
      <w:r>
        <w:t>Louis stated that it is being discussed at a global level with the X</w:t>
      </w:r>
      <w:r w:rsidR="00C449B2">
        <w:t>II</w:t>
      </w:r>
      <w:r>
        <w:t xml:space="preserve"> TF.  FASB is also </w:t>
      </w:r>
      <w:r w:rsidR="00927A85">
        <w:t xml:space="preserve">involved with </w:t>
      </w:r>
      <w:r>
        <w:t>this</w:t>
      </w:r>
      <w:r w:rsidR="009D3535">
        <w:t>,</w:t>
      </w:r>
      <w:r>
        <w:t xml:space="preserve"> so it is being </w:t>
      </w:r>
      <w:r w:rsidR="00BF6F8C">
        <w:t>thought about at both levels.</w:t>
      </w:r>
    </w:p>
    <w:p w14:paraId="434344D1" w14:textId="7FE3085D" w:rsidR="00B71DD8" w:rsidRDefault="00B71DD8" w:rsidP="00B71DD8">
      <w:pPr>
        <w:pStyle w:val="ListParagraph"/>
        <w:numPr>
          <w:ilvl w:val="0"/>
          <w:numId w:val="4"/>
        </w:numPr>
        <w:spacing w:line="332" w:lineRule="auto"/>
      </w:pPr>
      <w:r>
        <w:t xml:space="preserve">ESMA’s requirement will allow us to see </w:t>
      </w:r>
      <w:r w:rsidR="00264D70">
        <w:t xml:space="preserve">examples of </w:t>
      </w:r>
      <w:r>
        <w:t xml:space="preserve">how the requirement is being implemented. </w:t>
      </w:r>
      <w:r w:rsidR="007B68BE">
        <w:t xml:space="preserve">However, </w:t>
      </w:r>
      <w:r>
        <w:t xml:space="preserve">ESMA filings are not easily accessible to </w:t>
      </w:r>
      <w:r w:rsidR="00621C66">
        <w:t>the user community</w:t>
      </w:r>
      <w:r>
        <w:t xml:space="preserve"> </w:t>
      </w:r>
      <w:proofErr w:type="gramStart"/>
      <w:r>
        <w:lastRenderedPageBreak/>
        <w:t>due to the fact that</w:t>
      </w:r>
      <w:proofErr w:type="gramEnd"/>
      <w:r>
        <w:t xml:space="preserve"> the filings are submitted at the jurisdictional level.  Campbell mentioned that there are a few countries that have adopted and </w:t>
      </w:r>
      <w:r w:rsidR="00264D70">
        <w:t>a review of</w:t>
      </w:r>
      <w:r>
        <w:t xml:space="preserve"> the first filings </w:t>
      </w:r>
      <w:r w:rsidR="00264D70">
        <w:t xml:space="preserve">can be conducted </w:t>
      </w:r>
      <w:r>
        <w:t>to a</w:t>
      </w:r>
      <w:r w:rsidR="00264D70">
        <w:t>ss</w:t>
      </w:r>
      <w:r>
        <w:t>ess the usefulness of the anchors.</w:t>
      </w:r>
      <w:r w:rsidR="00C60FC7">
        <w:t xml:space="preserve">  Mohini mentioned that there is a proposal to create a central repository for the ESMA filings</w:t>
      </w:r>
      <w:r w:rsidR="007B68BE">
        <w:t>;</w:t>
      </w:r>
      <w:r w:rsidR="00C60FC7">
        <w:t xml:space="preserve"> CFA Institute has issued a letter supporting a central repository.</w:t>
      </w:r>
    </w:p>
    <w:p w14:paraId="77BEDBDD" w14:textId="77777777" w:rsidR="006B59ED" w:rsidRDefault="006B59ED" w:rsidP="006B59ED">
      <w:pPr>
        <w:pStyle w:val="ListParagraph"/>
        <w:spacing w:line="332" w:lineRule="auto"/>
      </w:pPr>
    </w:p>
    <w:p w14:paraId="6A648E06" w14:textId="241A7FD1" w:rsidR="00BC38B1" w:rsidRPr="00A818F2" w:rsidRDefault="006B59ED" w:rsidP="006B59ED">
      <w:pPr>
        <w:spacing w:line="332" w:lineRule="auto"/>
        <w:ind w:firstLine="720"/>
        <w:rPr>
          <w:b/>
          <w:bCs/>
          <w:i/>
          <w:iCs/>
          <w:color w:val="FF0000"/>
        </w:rPr>
      </w:pPr>
      <w:r w:rsidRPr="00A818F2">
        <w:rPr>
          <w:rFonts w:ascii="Arial" w:eastAsia="Arial" w:hAnsi="Arial" w:cs="Arial"/>
          <w:b/>
          <w:bCs/>
          <w:i/>
          <w:iCs/>
          <w:color w:val="FF0000"/>
          <w:kern w:val="0"/>
          <w:sz w:val="22"/>
        </w:rPr>
        <w:t>Action Item</w:t>
      </w:r>
      <w:r w:rsidR="00A818F2" w:rsidRPr="00A818F2">
        <w:rPr>
          <w:rFonts w:ascii="Arial" w:eastAsia="Arial" w:hAnsi="Arial" w:cs="Arial"/>
          <w:b/>
          <w:bCs/>
          <w:i/>
          <w:iCs/>
          <w:color w:val="FF0000"/>
          <w:kern w:val="0"/>
          <w:sz w:val="22"/>
        </w:rPr>
        <w:t xml:space="preserve"> -</w:t>
      </w:r>
      <w:r w:rsidRPr="00A818F2">
        <w:rPr>
          <w:rFonts w:ascii="Arial" w:eastAsia="Arial" w:hAnsi="Arial" w:cs="Arial"/>
          <w:b/>
          <w:bCs/>
          <w:i/>
          <w:iCs/>
          <w:color w:val="FF0000"/>
          <w:kern w:val="0"/>
          <w:sz w:val="22"/>
        </w:rPr>
        <w:t xml:space="preserve"> </w:t>
      </w:r>
      <w:r w:rsidR="00BC38B1" w:rsidRPr="00A818F2">
        <w:rPr>
          <w:rFonts w:ascii="Arial" w:eastAsia="Arial" w:hAnsi="Arial" w:cs="Arial"/>
          <w:b/>
          <w:bCs/>
          <w:i/>
          <w:iCs/>
          <w:color w:val="FF0000"/>
          <w:kern w:val="0"/>
          <w:sz w:val="22"/>
        </w:rPr>
        <w:t>Campbell stated that he will develop proposals for other types relationships that may be useful</w:t>
      </w:r>
      <w:r w:rsidR="00125B56" w:rsidRPr="00A818F2">
        <w:rPr>
          <w:rFonts w:ascii="Arial" w:eastAsia="Arial" w:hAnsi="Arial" w:cs="Arial"/>
          <w:b/>
          <w:bCs/>
          <w:i/>
          <w:iCs/>
          <w:color w:val="FF0000"/>
          <w:kern w:val="0"/>
          <w:sz w:val="22"/>
        </w:rPr>
        <w:t>,</w:t>
      </w:r>
      <w:r w:rsidR="00BC38B1" w:rsidRPr="00A818F2">
        <w:rPr>
          <w:rFonts w:ascii="Arial" w:eastAsia="Arial" w:hAnsi="Arial" w:cs="Arial"/>
          <w:b/>
          <w:bCs/>
          <w:i/>
          <w:iCs/>
          <w:color w:val="FF0000"/>
          <w:kern w:val="0"/>
          <w:sz w:val="22"/>
        </w:rPr>
        <w:t xml:space="preserve"> with examples</w:t>
      </w:r>
      <w:r w:rsidR="00AD4B62">
        <w:rPr>
          <w:rFonts w:ascii="Arial" w:eastAsia="Arial" w:hAnsi="Arial" w:cs="Arial"/>
          <w:b/>
          <w:bCs/>
          <w:i/>
          <w:iCs/>
          <w:color w:val="FF0000"/>
          <w:kern w:val="0"/>
          <w:sz w:val="22"/>
        </w:rPr>
        <w:t xml:space="preserve"> to be presented to </w:t>
      </w:r>
      <w:bookmarkStart w:id="2" w:name="_GoBack"/>
      <w:r w:rsidR="00AD4B62">
        <w:rPr>
          <w:rFonts w:ascii="Arial" w:eastAsia="Arial" w:hAnsi="Arial" w:cs="Arial"/>
          <w:b/>
          <w:bCs/>
          <w:i/>
          <w:iCs/>
          <w:color w:val="FF0000"/>
          <w:kern w:val="0"/>
          <w:sz w:val="22"/>
        </w:rPr>
        <w:t>DQC</w:t>
      </w:r>
      <w:bookmarkEnd w:id="2"/>
      <w:r w:rsidRPr="00A818F2">
        <w:rPr>
          <w:rFonts w:ascii="Arial" w:eastAsia="Arial" w:hAnsi="Arial" w:cs="Arial"/>
          <w:b/>
          <w:bCs/>
          <w:i/>
          <w:iCs/>
          <w:color w:val="FF0000"/>
          <w:kern w:val="0"/>
          <w:sz w:val="22"/>
        </w:rPr>
        <w:t>.</w:t>
      </w:r>
    </w:p>
    <w:p w14:paraId="58A4E625" w14:textId="77777777" w:rsidR="008C01E5" w:rsidRDefault="008C01E5" w:rsidP="00BC38B1">
      <w:pPr>
        <w:pStyle w:val="ListParagraph"/>
        <w:jc w:val="both"/>
        <w:rPr>
          <w:bCs/>
          <w:szCs w:val="22"/>
        </w:rPr>
      </w:pPr>
    </w:p>
    <w:p w14:paraId="59D1F118" w14:textId="73D8A0FC" w:rsidR="008C01E5" w:rsidRPr="008C01E5" w:rsidRDefault="008C01E5" w:rsidP="008C01E5">
      <w:pPr>
        <w:spacing w:line="332" w:lineRule="auto"/>
        <w:rPr>
          <w:rFonts w:ascii="Arial" w:eastAsia="Arial" w:hAnsi="Arial" w:cs="Arial"/>
          <w:b/>
          <w:sz w:val="22"/>
        </w:rPr>
      </w:pPr>
      <w:r w:rsidRPr="008C01E5">
        <w:rPr>
          <w:rFonts w:ascii="Arial" w:eastAsia="Arial" w:hAnsi="Arial" w:cs="Arial"/>
          <w:b/>
          <w:sz w:val="22"/>
        </w:rPr>
        <w:t>EFM/FAQs</w:t>
      </w:r>
    </w:p>
    <w:p w14:paraId="7CEF7144" w14:textId="42D84E8C" w:rsidR="00E31548" w:rsidRPr="00025914" w:rsidRDefault="00D403F1" w:rsidP="00025914">
      <w:pPr>
        <w:pStyle w:val="ListParagraph"/>
        <w:numPr>
          <w:ilvl w:val="0"/>
          <w:numId w:val="5"/>
        </w:numPr>
        <w:rPr>
          <w:b/>
          <w:szCs w:val="22"/>
        </w:rPr>
      </w:pPr>
      <w:r>
        <w:rPr>
          <w:bCs/>
          <w:szCs w:val="22"/>
        </w:rPr>
        <w:t xml:space="preserve">Campbell explained that the EFM restriction for calculations to be defined only once in a filing is problematic because elements can be calculated multiple ways and calculations may not be grouped together.  This creates ambiguity in understanding the data.  </w:t>
      </w:r>
      <w:r w:rsidR="00EC4F78">
        <w:t xml:space="preserve">Campbell proposed EFM rule changes </w:t>
      </w:r>
      <w:r w:rsidR="005A412A">
        <w:t>that would permit calculation relationships to be used multiple times within a filing.</w:t>
      </w:r>
      <w:r w:rsidR="00727879">
        <w:t xml:space="preserve">  Louis mentioned that this issue is also on the FASB’s list of issues they are discussing with SEC.</w:t>
      </w:r>
      <w:r w:rsidR="002F4E92">
        <w:t xml:space="preserve">  </w:t>
      </w:r>
      <w:r w:rsidR="00025914" w:rsidRPr="003A6306">
        <w:rPr>
          <w:bCs/>
          <w:szCs w:val="22"/>
        </w:rPr>
        <w:t>Joan stated that she expects less duplication as a result of the changes to the requirements of reporting consolidating condensed financial statements in the MD&amp;A.</w:t>
      </w:r>
    </w:p>
    <w:p w14:paraId="23C1A86E" w14:textId="3A12F621" w:rsidR="00F110D7" w:rsidRPr="00E31548" w:rsidRDefault="00F110D7" w:rsidP="00E31548">
      <w:pPr>
        <w:pStyle w:val="ListParagraph"/>
        <w:numPr>
          <w:ilvl w:val="0"/>
          <w:numId w:val="4"/>
        </w:numPr>
        <w:spacing w:line="332" w:lineRule="auto"/>
      </w:pPr>
      <w:r>
        <w:t xml:space="preserve">Campbell presented </w:t>
      </w:r>
      <w:r w:rsidR="00CD6364">
        <w:t xml:space="preserve">a </w:t>
      </w:r>
      <w:r>
        <w:t>proposal for</w:t>
      </w:r>
      <w:r w:rsidR="00A107E0">
        <w:t xml:space="preserve"> the</w:t>
      </w:r>
      <w:r>
        <w:t xml:space="preserve"> ability to use Forever Period on certain facts</w:t>
      </w:r>
      <w:r w:rsidR="00CD6364">
        <w:t xml:space="preserve"> </w:t>
      </w:r>
      <w:r w:rsidR="00CD6364">
        <w:rPr>
          <w:bCs/>
          <w:szCs w:val="22"/>
        </w:rPr>
        <w:t xml:space="preserve">that represent </w:t>
      </w:r>
      <w:r w:rsidR="00CD6364" w:rsidRPr="00010778">
        <w:rPr>
          <w:bCs/>
          <w:szCs w:val="22"/>
        </w:rPr>
        <w:t>transactions or descriptions of the details of a specific event</w:t>
      </w:r>
      <w:r w:rsidR="00550A3E">
        <w:rPr>
          <w:bCs/>
          <w:szCs w:val="22"/>
        </w:rPr>
        <w:t xml:space="preserve"> (such as, acquisitions)</w:t>
      </w:r>
      <w:r w:rsidR="00B675EB">
        <w:t>.</w:t>
      </w:r>
      <w:r w:rsidR="00686044">
        <w:t xml:space="preserve"> </w:t>
      </w:r>
      <w:r w:rsidR="002936F4">
        <w:t xml:space="preserve">Use of dates for acquisitions have been used inconsistently, forever period allows for the period to remain constant over time.  </w:t>
      </w:r>
      <w:r w:rsidR="00CD6364">
        <w:t>DQC r</w:t>
      </w:r>
      <w:r w:rsidR="002936F4">
        <w:t>ules could be developed to address this.</w:t>
      </w:r>
    </w:p>
    <w:p w14:paraId="27D71358" w14:textId="125466A2" w:rsidR="00EE74AB" w:rsidRDefault="00EE74AB">
      <w:pPr>
        <w:spacing w:line="332" w:lineRule="auto"/>
        <w:rPr>
          <w:rFonts w:ascii="Arial" w:eastAsia="Arial" w:hAnsi="Arial" w:cs="Arial"/>
          <w:sz w:val="22"/>
        </w:rPr>
      </w:pPr>
    </w:p>
    <w:p w14:paraId="21D8416F" w14:textId="5D9D771D" w:rsidR="00E31548" w:rsidRPr="00E31548" w:rsidRDefault="008C01E5" w:rsidP="00E31548">
      <w:pPr>
        <w:spacing w:line="332" w:lineRule="auto"/>
        <w:rPr>
          <w:rFonts w:ascii="Arial" w:eastAsia="Arial" w:hAnsi="Arial" w:cs="Arial"/>
          <w:b/>
          <w:sz w:val="22"/>
        </w:rPr>
      </w:pPr>
      <w:r w:rsidRPr="00E31548">
        <w:rPr>
          <w:rFonts w:ascii="Arial" w:eastAsia="Arial" w:hAnsi="Arial" w:cs="Arial"/>
          <w:b/>
          <w:sz w:val="22"/>
        </w:rPr>
        <w:t>ESG</w:t>
      </w:r>
      <w:r w:rsidR="00E31548" w:rsidRPr="00E31548">
        <w:rPr>
          <w:rFonts w:ascii="Arial" w:eastAsia="Arial" w:hAnsi="Arial" w:cs="Arial"/>
          <w:b/>
          <w:sz w:val="22"/>
        </w:rPr>
        <w:t xml:space="preserve"> Disclosures/SASB Taxonomy</w:t>
      </w:r>
    </w:p>
    <w:p w14:paraId="2BC0D2BC" w14:textId="540E0E4C" w:rsidR="00CD7EFA" w:rsidRDefault="00D4383B" w:rsidP="00CD7EFA">
      <w:pPr>
        <w:pStyle w:val="ListParagraph"/>
        <w:numPr>
          <w:ilvl w:val="0"/>
          <w:numId w:val="4"/>
        </w:numPr>
        <w:spacing w:line="332" w:lineRule="auto"/>
      </w:pPr>
      <w:r>
        <w:t>Joan mentioned</w:t>
      </w:r>
      <w:r w:rsidR="002411F8">
        <w:t xml:space="preserve"> that the materials </w:t>
      </w:r>
      <w:r w:rsidR="009E29F0">
        <w:t xml:space="preserve">included a link to the SEC consultation </w:t>
      </w:r>
      <w:r w:rsidR="00296DA6">
        <w:t>on climate disclosures and the SASB taxonomy has been released for public comment</w:t>
      </w:r>
      <w:r w:rsidR="001D0A77">
        <w:t xml:space="preserve"> through April 22</w:t>
      </w:r>
      <w:r w:rsidR="001D0A77" w:rsidRPr="001D0A77">
        <w:rPr>
          <w:vertAlign w:val="superscript"/>
        </w:rPr>
        <w:t>nd</w:t>
      </w:r>
      <w:r w:rsidR="001D0A77">
        <w:t>, 2021</w:t>
      </w:r>
      <w:r w:rsidR="00296DA6">
        <w:t>.</w:t>
      </w:r>
      <w:r w:rsidR="001D0A77">
        <w:t xml:space="preserve">  </w:t>
      </w:r>
    </w:p>
    <w:p w14:paraId="58FB2DEF" w14:textId="42F4FED6" w:rsidR="00C41B94" w:rsidRDefault="00EE0FEE" w:rsidP="000B19CB">
      <w:pPr>
        <w:pStyle w:val="ListParagraph"/>
        <w:numPr>
          <w:ilvl w:val="0"/>
          <w:numId w:val="4"/>
        </w:numPr>
        <w:spacing w:line="332" w:lineRule="auto"/>
      </w:pPr>
      <w:r>
        <w:t>Campbell mentioned that there is a lot happening in this space</w:t>
      </w:r>
      <w:r w:rsidR="009B0668">
        <w:t xml:space="preserve"> in terms of reporting standards</w:t>
      </w:r>
      <w:r w:rsidR="0049524E">
        <w:t>. There is a question as to whether th</w:t>
      </w:r>
      <w:r w:rsidR="009B0668">
        <w:t>ere would be</w:t>
      </w:r>
      <w:r w:rsidR="0049524E">
        <w:t xml:space="preserve"> a global standard or US standard.  </w:t>
      </w:r>
      <w:r w:rsidR="00E3282E">
        <w:t>XBRL allows for transparency in which standards are used.</w:t>
      </w:r>
      <w:r w:rsidR="000B19CB">
        <w:t xml:space="preserve">  </w:t>
      </w:r>
      <w:r w:rsidR="00450438">
        <w:t xml:space="preserve">IFRS is working </w:t>
      </w:r>
      <w:r w:rsidR="001A7AD8">
        <w:t>to</w:t>
      </w:r>
      <w:r w:rsidR="00450438">
        <w:t xml:space="preserve"> </w:t>
      </w:r>
      <w:r w:rsidR="00C061C1">
        <w:t>creat</w:t>
      </w:r>
      <w:r w:rsidR="001A7AD8">
        <w:t>e</w:t>
      </w:r>
      <w:r w:rsidR="00C061C1">
        <w:t xml:space="preserve"> a</w:t>
      </w:r>
      <w:r w:rsidR="00450438">
        <w:t xml:space="preserve"> S</w:t>
      </w:r>
      <w:r w:rsidR="00C061C1">
        <w:t xml:space="preserve">ustainability </w:t>
      </w:r>
      <w:r w:rsidR="00450438">
        <w:t>S</w:t>
      </w:r>
      <w:r w:rsidR="00C061C1">
        <w:t xml:space="preserve">tandards </w:t>
      </w:r>
      <w:r w:rsidR="00450438">
        <w:t>B</w:t>
      </w:r>
      <w:r w:rsidR="00C061C1">
        <w:t>oard</w:t>
      </w:r>
      <w:r w:rsidR="00C41B94">
        <w:t xml:space="preserve"> (SSB)</w:t>
      </w:r>
      <w:r w:rsidR="001A7AD8">
        <w:t xml:space="preserve"> for global standards. There may be</w:t>
      </w:r>
      <w:r w:rsidR="00BC4C03">
        <w:t xml:space="preserve"> political </w:t>
      </w:r>
      <w:r w:rsidR="00450438">
        <w:t xml:space="preserve">pressure </w:t>
      </w:r>
      <w:r w:rsidR="0022145D">
        <w:t xml:space="preserve">for the SEC </w:t>
      </w:r>
      <w:r w:rsidR="00450438">
        <w:t xml:space="preserve">to </w:t>
      </w:r>
      <w:r w:rsidR="00F13F3F">
        <w:t xml:space="preserve">set up </w:t>
      </w:r>
      <w:r w:rsidR="00BC4C03">
        <w:t>US</w:t>
      </w:r>
      <w:r w:rsidR="00F13F3F">
        <w:t xml:space="preserve"> standards rather than follow a global effort</w:t>
      </w:r>
      <w:r w:rsidR="00CE08E3">
        <w:t xml:space="preserve"> because there </w:t>
      </w:r>
      <w:r w:rsidR="0031170D">
        <w:t>would be</w:t>
      </w:r>
      <w:r w:rsidR="00CE08E3">
        <w:t xml:space="preserve"> less ability to influence a global effort</w:t>
      </w:r>
      <w:r w:rsidR="00F13F3F">
        <w:t xml:space="preserve">. </w:t>
      </w:r>
      <w:r w:rsidR="00C41B94">
        <w:t xml:space="preserve">  </w:t>
      </w:r>
    </w:p>
    <w:p w14:paraId="4AF1FE70" w14:textId="16962044" w:rsidR="008C01E5" w:rsidRDefault="00D458F8" w:rsidP="0005773D">
      <w:pPr>
        <w:pStyle w:val="ListParagraph"/>
        <w:numPr>
          <w:ilvl w:val="0"/>
          <w:numId w:val="4"/>
        </w:numPr>
        <w:spacing w:line="332" w:lineRule="auto"/>
      </w:pPr>
      <w:r>
        <w:t>Issuer</w:t>
      </w:r>
      <w:r w:rsidR="00C41B94">
        <w:t>s will be interested</w:t>
      </w:r>
      <w:r w:rsidR="000B56BA">
        <w:t xml:space="preserve"> in common standards because they spend a lot of time to </w:t>
      </w:r>
      <w:r w:rsidR="00E54D40">
        <w:t>co</w:t>
      </w:r>
      <w:r w:rsidR="00C41B94">
        <w:t xml:space="preserve">mplete </w:t>
      </w:r>
      <w:r w:rsidR="0031170D">
        <w:t xml:space="preserve">individual </w:t>
      </w:r>
      <w:r w:rsidR="00C41B94">
        <w:t>surveys</w:t>
      </w:r>
      <w:r>
        <w:t xml:space="preserve"> </w:t>
      </w:r>
      <w:r w:rsidR="00E54D40">
        <w:t xml:space="preserve">of this information.  </w:t>
      </w:r>
    </w:p>
    <w:p w14:paraId="18608BE6" w14:textId="19934F55" w:rsidR="003B3B44" w:rsidRPr="00E54D40" w:rsidRDefault="003B3B44" w:rsidP="0005773D">
      <w:pPr>
        <w:pStyle w:val="ListParagraph"/>
        <w:numPr>
          <w:ilvl w:val="0"/>
          <w:numId w:val="4"/>
        </w:numPr>
        <w:spacing w:line="332" w:lineRule="auto"/>
      </w:pPr>
      <w:r>
        <w:t>DQC to continue to monitor this environment.</w:t>
      </w:r>
    </w:p>
    <w:p w14:paraId="0D2FBA25" w14:textId="77777777" w:rsidR="00EE74AB" w:rsidRDefault="00EE74AB">
      <w:pPr>
        <w:spacing w:line="332" w:lineRule="auto"/>
        <w:rPr>
          <w:rFonts w:ascii="Arial" w:eastAsia="Arial" w:hAnsi="Arial" w:cs="Arial"/>
          <w:sz w:val="22"/>
        </w:rPr>
      </w:pPr>
    </w:p>
    <w:p w14:paraId="53A30D7B" w14:textId="7381D6E7" w:rsidR="00A032C7" w:rsidRDefault="00A032C7" w:rsidP="00A032C7">
      <w:pPr>
        <w:spacing w:line="332" w:lineRule="auto"/>
        <w:rPr>
          <w:rFonts w:ascii="Arial" w:eastAsia="Arial" w:hAnsi="Arial" w:cs="Arial"/>
          <w:sz w:val="22"/>
        </w:rPr>
      </w:pPr>
      <w:r>
        <w:rPr>
          <w:rFonts w:ascii="Arial" w:eastAsia="Arial" w:hAnsi="Arial" w:cs="Arial"/>
          <w:sz w:val="22"/>
        </w:rPr>
        <w:t>Meeting adjourned 11:2</w:t>
      </w:r>
      <w:r w:rsidR="00EA0964">
        <w:rPr>
          <w:rFonts w:ascii="Arial" w:eastAsia="Arial" w:hAnsi="Arial" w:cs="Arial"/>
          <w:sz w:val="22"/>
        </w:rPr>
        <w:t>5</w:t>
      </w:r>
      <w:r>
        <w:rPr>
          <w:rFonts w:ascii="Arial" w:eastAsia="Arial" w:hAnsi="Arial" w:cs="Arial"/>
          <w:sz w:val="22"/>
        </w:rPr>
        <w:t>PM</w:t>
      </w:r>
      <w:r w:rsidR="00E31C76">
        <w:rPr>
          <w:rFonts w:ascii="Arial" w:eastAsia="Arial" w:hAnsi="Arial" w:cs="Arial"/>
          <w:sz w:val="22"/>
        </w:rPr>
        <w:t xml:space="preserve">, after which the </w:t>
      </w:r>
      <w:r>
        <w:rPr>
          <w:rFonts w:ascii="Arial" w:eastAsia="Arial" w:hAnsi="Arial" w:cs="Arial"/>
          <w:sz w:val="22"/>
        </w:rPr>
        <w:t xml:space="preserve">DQC held a closed session. </w:t>
      </w:r>
    </w:p>
    <w:p w14:paraId="6A796DE8" w14:textId="43D32743" w:rsidR="002C7013" w:rsidRDefault="002C7013">
      <w:pPr>
        <w:spacing w:line="332" w:lineRule="auto"/>
        <w:rPr>
          <w:rFonts w:ascii="Arial" w:eastAsia="Arial" w:hAnsi="Arial" w:cs="Arial"/>
          <w:sz w:val="22"/>
        </w:rPr>
      </w:pPr>
    </w:p>
    <w:sectPr w:rsidR="002C7013">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160" w:footer="1240" w:gutter="0"/>
      <w:pgNumType w:chapSep="period"/>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AEBFA" w16cex:dateUtc="2021-04-09T20:06: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324BB" w14:textId="77777777" w:rsidR="00FB0CF8" w:rsidRDefault="00FB0CF8">
      <w:r>
        <w:separator/>
      </w:r>
    </w:p>
  </w:endnote>
  <w:endnote w:type="continuationSeparator" w:id="0">
    <w:p w14:paraId="426AA150" w14:textId="77777777" w:rsidR="00FB0CF8" w:rsidRDefault="00FB0C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A0412D" w14:textId="77777777" w:rsidR="00DD375E" w:rsidRDefault="00DD37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6FF7B5" w14:textId="77777777" w:rsidR="0052105C" w:rsidRDefault="0052105C">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FF3630" w14:textId="77777777" w:rsidR="00DD375E" w:rsidRDefault="00DD37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F44081" w14:textId="77777777" w:rsidR="00FB0CF8" w:rsidRDefault="00FB0CF8">
      <w:r>
        <w:separator/>
      </w:r>
    </w:p>
  </w:footnote>
  <w:footnote w:type="continuationSeparator" w:id="0">
    <w:p w14:paraId="6190171A" w14:textId="77777777" w:rsidR="00FB0CF8" w:rsidRDefault="00FB0C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33D257" w14:textId="77777777" w:rsidR="00DD375E" w:rsidRDefault="00DD37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D729EC" w14:textId="77777777" w:rsidR="0052105C" w:rsidRDefault="0052105C">
    <w:r>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10F49" w14:textId="77777777" w:rsidR="00DD375E" w:rsidRDefault="00DD37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B62BD1"/>
    <w:multiLevelType w:val="hybridMultilevel"/>
    <w:tmpl w:val="7F184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A239AC"/>
    <w:multiLevelType w:val="hybridMultilevel"/>
    <w:tmpl w:val="E0F00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1856B4"/>
    <w:multiLevelType w:val="hybridMultilevel"/>
    <w:tmpl w:val="DD988C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00071B"/>
    <w:multiLevelType w:val="hybridMultilevel"/>
    <w:tmpl w:val="918C48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84676C"/>
    <w:multiLevelType w:val="hybridMultilevel"/>
    <w:tmpl w:val="D744F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581"/>
    <w:rsid w:val="000016D8"/>
    <w:rsid w:val="00002F32"/>
    <w:rsid w:val="000065BF"/>
    <w:rsid w:val="000075A0"/>
    <w:rsid w:val="00007642"/>
    <w:rsid w:val="00007E68"/>
    <w:rsid w:val="000127F5"/>
    <w:rsid w:val="000136DB"/>
    <w:rsid w:val="00016AA4"/>
    <w:rsid w:val="00016F7E"/>
    <w:rsid w:val="000204AB"/>
    <w:rsid w:val="00020EA9"/>
    <w:rsid w:val="00021BB0"/>
    <w:rsid w:val="00025914"/>
    <w:rsid w:val="00026C18"/>
    <w:rsid w:val="000309CD"/>
    <w:rsid w:val="00034B1F"/>
    <w:rsid w:val="00043834"/>
    <w:rsid w:val="00044F05"/>
    <w:rsid w:val="00046D37"/>
    <w:rsid w:val="00047C0B"/>
    <w:rsid w:val="0005041A"/>
    <w:rsid w:val="00052B41"/>
    <w:rsid w:val="000548F4"/>
    <w:rsid w:val="000558DD"/>
    <w:rsid w:val="00056425"/>
    <w:rsid w:val="0005737B"/>
    <w:rsid w:val="00070F36"/>
    <w:rsid w:val="00070FA9"/>
    <w:rsid w:val="000721F3"/>
    <w:rsid w:val="000741E6"/>
    <w:rsid w:val="00075261"/>
    <w:rsid w:val="00075EB6"/>
    <w:rsid w:val="00076321"/>
    <w:rsid w:val="00076C96"/>
    <w:rsid w:val="00080874"/>
    <w:rsid w:val="000815EF"/>
    <w:rsid w:val="00083031"/>
    <w:rsid w:val="000847CE"/>
    <w:rsid w:val="00086545"/>
    <w:rsid w:val="000875EB"/>
    <w:rsid w:val="000912AE"/>
    <w:rsid w:val="000914EE"/>
    <w:rsid w:val="000A40AB"/>
    <w:rsid w:val="000A67DF"/>
    <w:rsid w:val="000B19CB"/>
    <w:rsid w:val="000B1C9E"/>
    <w:rsid w:val="000B207C"/>
    <w:rsid w:val="000B56BA"/>
    <w:rsid w:val="000B62E1"/>
    <w:rsid w:val="000B7303"/>
    <w:rsid w:val="000C052A"/>
    <w:rsid w:val="000C4DBF"/>
    <w:rsid w:val="000C5EDD"/>
    <w:rsid w:val="000D32C7"/>
    <w:rsid w:val="000D357F"/>
    <w:rsid w:val="000D521E"/>
    <w:rsid w:val="000D7CF8"/>
    <w:rsid w:val="000E1397"/>
    <w:rsid w:val="000E1FFC"/>
    <w:rsid w:val="000E2734"/>
    <w:rsid w:val="000E2D28"/>
    <w:rsid w:val="000E4451"/>
    <w:rsid w:val="000E66B1"/>
    <w:rsid w:val="000E7DCC"/>
    <w:rsid w:val="000F10FC"/>
    <w:rsid w:val="000F2604"/>
    <w:rsid w:val="000F338E"/>
    <w:rsid w:val="000F4123"/>
    <w:rsid w:val="000F4B84"/>
    <w:rsid w:val="000F4BD5"/>
    <w:rsid w:val="000F59DE"/>
    <w:rsid w:val="00101903"/>
    <w:rsid w:val="001046DD"/>
    <w:rsid w:val="00112E9F"/>
    <w:rsid w:val="001147FB"/>
    <w:rsid w:val="00116D46"/>
    <w:rsid w:val="00122964"/>
    <w:rsid w:val="00124C90"/>
    <w:rsid w:val="00125B56"/>
    <w:rsid w:val="00126640"/>
    <w:rsid w:val="001318C6"/>
    <w:rsid w:val="001359A2"/>
    <w:rsid w:val="00135A3A"/>
    <w:rsid w:val="001369D9"/>
    <w:rsid w:val="00137246"/>
    <w:rsid w:val="0013768C"/>
    <w:rsid w:val="001410BB"/>
    <w:rsid w:val="00143014"/>
    <w:rsid w:val="001431B0"/>
    <w:rsid w:val="001436D9"/>
    <w:rsid w:val="00144121"/>
    <w:rsid w:val="00144ADB"/>
    <w:rsid w:val="001469D0"/>
    <w:rsid w:val="00151198"/>
    <w:rsid w:val="00151CA6"/>
    <w:rsid w:val="00152583"/>
    <w:rsid w:val="00153C9C"/>
    <w:rsid w:val="00154EEA"/>
    <w:rsid w:val="0015637A"/>
    <w:rsid w:val="0015767B"/>
    <w:rsid w:val="00164E8B"/>
    <w:rsid w:val="00164F24"/>
    <w:rsid w:val="001666E4"/>
    <w:rsid w:val="00173232"/>
    <w:rsid w:val="00175155"/>
    <w:rsid w:val="001754CE"/>
    <w:rsid w:val="00186CB3"/>
    <w:rsid w:val="00191752"/>
    <w:rsid w:val="00193771"/>
    <w:rsid w:val="001972D6"/>
    <w:rsid w:val="00197558"/>
    <w:rsid w:val="001A0737"/>
    <w:rsid w:val="001A0D7B"/>
    <w:rsid w:val="001A0D9A"/>
    <w:rsid w:val="001A1985"/>
    <w:rsid w:val="001A36D1"/>
    <w:rsid w:val="001A3C89"/>
    <w:rsid w:val="001A67BE"/>
    <w:rsid w:val="001A7594"/>
    <w:rsid w:val="001A7AD8"/>
    <w:rsid w:val="001B42E4"/>
    <w:rsid w:val="001B4B2E"/>
    <w:rsid w:val="001B64CB"/>
    <w:rsid w:val="001B6CF9"/>
    <w:rsid w:val="001C0728"/>
    <w:rsid w:val="001C389D"/>
    <w:rsid w:val="001C59CC"/>
    <w:rsid w:val="001D0A77"/>
    <w:rsid w:val="001D3459"/>
    <w:rsid w:val="001D383E"/>
    <w:rsid w:val="001D6B1E"/>
    <w:rsid w:val="001E2606"/>
    <w:rsid w:val="001F0134"/>
    <w:rsid w:val="001F186F"/>
    <w:rsid w:val="001F62ED"/>
    <w:rsid w:val="00204836"/>
    <w:rsid w:val="002074D6"/>
    <w:rsid w:val="00212269"/>
    <w:rsid w:val="00212E84"/>
    <w:rsid w:val="0021499F"/>
    <w:rsid w:val="002163A6"/>
    <w:rsid w:val="00220D59"/>
    <w:rsid w:val="0022145D"/>
    <w:rsid w:val="00221EA4"/>
    <w:rsid w:val="00230379"/>
    <w:rsid w:val="00230A9B"/>
    <w:rsid w:val="002324E3"/>
    <w:rsid w:val="00234097"/>
    <w:rsid w:val="00234902"/>
    <w:rsid w:val="00235DD8"/>
    <w:rsid w:val="002400C8"/>
    <w:rsid w:val="00240C2F"/>
    <w:rsid w:val="0024118F"/>
    <w:rsid w:val="002411F8"/>
    <w:rsid w:val="00242E5A"/>
    <w:rsid w:val="00243158"/>
    <w:rsid w:val="002446AC"/>
    <w:rsid w:val="0024633D"/>
    <w:rsid w:val="0025063A"/>
    <w:rsid w:val="0025152A"/>
    <w:rsid w:val="00254C84"/>
    <w:rsid w:val="00256194"/>
    <w:rsid w:val="00256ED8"/>
    <w:rsid w:val="00261302"/>
    <w:rsid w:val="00264D70"/>
    <w:rsid w:val="00264EC9"/>
    <w:rsid w:val="00265145"/>
    <w:rsid w:val="002671C3"/>
    <w:rsid w:val="00270360"/>
    <w:rsid w:val="00272DBB"/>
    <w:rsid w:val="00280A93"/>
    <w:rsid w:val="00280B44"/>
    <w:rsid w:val="00283532"/>
    <w:rsid w:val="00286985"/>
    <w:rsid w:val="002878C8"/>
    <w:rsid w:val="002907ED"/>
    <w:rsid w:val="00290C62"/>
    <w:rsid w:val="002936F4"/>
    <w:rsid w:val="00295C0F"/>
    <w:rsid w:val="00295E54"/>
    <w:rsid w:val="00296DA6"/>
    <w:rsid w:val="0029757F"/>
    <w:rsid w:val="002A0601"/>
    <w:rsid w:val="002A09BF"/>
    <w:rsid w:val="002A14AA"/>
    <w:rsid w:val="002A411B"/>
    <w:rsid w:val="002A6C2E"/>
    <w:rsid w:val="002A70CC"/>
    <w:rsid w:val="002B3CE6"/>
    <w:rsid w:val="002B49CC"/>
    <w:rsid w:val="002B64DB"/>
    <w:rsid w:val="002C0324"/>
    <w:rsid w:val="002C18B0"/>
    <w:rsid w:val="002C52D1"/>
    <w:rsid w:val="002C5C6A"/>
    <w:rsid w:val="002C7013"/>
    <w:rsid w:val="002C763D"/>
    <w:rsid w:val="002C77AA"/>
    <w:rsid w:val="002D0471"/>
    <w:rsid w:val="002D226D"/>
    <w:rsid w:val="002D3AC5"/>
    <w:rsid w:val="002D5CA0"/>
    <w:rsid w:val="002E2269"/>
    <w:rsid w:val="002E3DEA"/>
    <w:rsid w:val="002E4B3A"/>
    <w:rsid w:val="002F2803"/>
    <w:rsid w:val="002F4E92"/>
    <w:rsid w:val="002F65FE"/>
    <w:rsid w:val="002F74D5"/>
    <w:rsid w:val="00300401"/>
    <w:rsid w:val="00300474"/>
    <w:rsid w:val="0030404C"/>
    <w:rsid w:val="003071CC"/>
    <w:rsid w:val="0031170D"/>
    <w:rsid w:val="0031179F"/>
    <w:rsid w:val="00312759"/>
    <w:rsid w:val="00312FC5"/>
    <w:rsid w:val="00317120"/>
    <w:rsid w:val="0032066D"/>
    <w:rsid w:val="00321839"/>
    <w:rsid w:val="00323A87"/>
    <w:rsid w:val="00323C14"/>
    <w:rsid w:val="003257E3"/>
    <w:rsid w:val="003271F6"/>
    <w:rsid w:val="0033130D"/>
    <w:rsid w:val="003318D8"/>
    <w:rsid w:val="003342FE"/>
    <w:rsid w:val="00335D46"/>
    <w:rsid w:val="00337674"/>
    <w:rsid w:val="003431C2"/>
    <w:rsid w:val="00346E12"/>
    <w:rsid w:val="0035018E"/>
    <w:rsid w:val="00354148"/>
    <w:rsid w:val="00354581"/>
    <w:rsid w:val="00354E57"/>
    <w:rsid w:val="0035624A"/>
    <w:rsid w:val="003567FE"/>
    <w:rsid w:val="00357675"/>
    <w:rsid w:val="003643AF"/>
    <w:rsid w:val="0036487D"/>
    <w:rsid w:val="0036531D"/>
    <w:rsid w:val="00366C60"/>
    <w:rsid w:val="00366E6F"/>
    <w:rsid w:val="0036731F"/>
    <w:rsid w:val="003709C0"/>
    <w:rsid w:val="00373919"/>
    <w:rsid w:val="00377959"/>
    <w:rsid w:val="00377FB7"/>
    <w:rsid w:val="003830A0"/>
    <w:rsid w:val="00384588"/>
    <w:rsid w:val="00390AD5"/>
    <w:rsid w:val="003939B9"/>
    <w:rsid w:val="003959DA"/>
    <w:rsid w:val="003A2B6F"/>
    <w:rsid w:val="003B3014"/>
    <w:rsid w:val="003B3597"/>
    <w:rsid w:val="003B3B44"/>
    <w:rsid w:val="003C058E"/>
    <w:rsid w:val="003C312A"/>
    <w:rsid w:val="003C5EEA"/>
    <w:rsid w:val="003E351D"/>
    <w:rsid w:val="003E7453"/>
    <w:rsid w:val="003E791C"/>
    <w:rsid w:val="003E79E3"/>
    <w:rsid w:val="003F1A04"/>
    <w:rsid w:val="003F2197"/>
    <w:rsid w:val="003F435A"/>
    <w:rsid w:val="00402D47"/>
    <w:rsid w:val="00403596"/>
    <w:rsid w:val="00403FF5"/>
    <w:rsid w:val="00412052"/>
    <w:rsid w:val="0041795C"/>
    <w:rsid w:val="00420545"/>
    <w:rsid w:val="004208CB"/>
    <w:rsid w:val="004275D9"/>
    <w:rsid w:val="004304EB"/>
    <w:rsid w:val="0043127F"/>
    <w:rsid w:val="0043160A"/>
    <w:rsid w:val="00431A03"/>
    <w:rsid w:val="00431F03"/>
    <w:rsid w:val="00433500"/>
    <w:rsid w:val="00433CD8"/>
    <w:rsid w:val="00433FC2"/>
    <w:rsid w:val="00436F3F"/>
    <w:rsid w:val="00437246"/>
    <w:rsid w:val="00440AAE"/>
    <w:rsid w:val="004438F0"/>
    <w:rsid w:val="00445B21"/>
    <w:rsid w:val="004462ED"/>
    <w:rsid w:val="00450438"/>
    <w:rsid w:val="00450E6C"/>
    <w:rsid w:val="00451C7C"/>
    <w:rsid w:val="00452126"/>
    <w:rsid w:val="0045636D"/>
    <w:rsid w:val="00456B4F"/>
    <w:rsid w:val="0045745A"/>
    <w:rsid w:val="00461F61"/>
    <w:rsid w:val="00466105"/>
    <w:rsid w:val="00467BC4"/>
    <w:rsid w:val="0047139A"/>
    <w:rsid w:val="00472478"/>
    <w:rsid w:val="0047313A"/>
    <w:rsid w:val="004748A1"/>
    <w:rsid w:val="00475CE3"/>
    <w:rsid w:val="00476B5C"/>
    <w:rsid w:val="004778EF"/>
    <w:rsid w:val="00482CDA"/>
    <w:rsid w:val="004928B6"/>
    <w:rsid w:val="00494A56"/>
    <w:rsid w:val="00494D94"/>
    <w:rsid w:val="0049524E"/>
    <w:rsid w:val="004A1956"/>
    <w:rsid w:val="004A1E93"/>
    <w:rsid w:val="004A2BEB"/>
    <w:rsid w:val="004A32D5"/>
    <w:rsid w:val="004B09A2"/>
    <w:rsid w:val="004B21A7"/>
    <w:rsid w:val="004B325A"/>
    <w:rsid w:val="004B3352"/>
    <w:rsid w:val="004B4BD3"/>
    <w:rsid w:val="004B734D"/>
    <w:rsid w:val="004B7B08"/>
    <w:rsid w:val="004C40B0"/>
    <w:rsid w:val="004C4DF0"/>
    <w:rsid w:val="004C4EBA"/>
    <w:rsid w:val="004C6EF7"/>
    <w:rsid w:val="004D031B"/>
    <w:rsid w:val="004D0930"/>
    <w:rsid w:val="004D144E"/>
    <w:rsid w:val="004D1C8E"/>
    <w:rsid w:val="004D4C5E"/>
    <w:rsid w:val="004D5E7D"/>
    <w:rsid w:val="004D65A1"/>
    <w:rsid w:val="004E1A8B"/>
    <w:rsid w:val="004E4435"/>
    <w:rsid w:val="005005A2"/>
    <w:rsid w:val="00502AE5"/>
    <w:rsid w:val="005036DF"/>
    <w:rsid w:val="00511AAD"/>
    <w:rsid w:val="00512AEB"/>
    <w:rsid w:val="00514E69"/>
    <w:rsid w:val="00515552"/>
    <w:rsid w:val="00517D09"/>
    <w:rsid w:val="0052105C"/>
    <w:rsid w:val="00522DA4"/>
    <w:rsid w:val="005261D3"/>
    <w:rsid w:val="0052752D"/>
    <w:rsid w:val="0052799A"/>
    <w:rsid w:val="00530B0C"/>
    <w:rsid w:val="005318D5"/>
    <w:rsid w:val="00534416"/>
    <w:rsid w:val="00535E29"/>
    <w:rsid w:val="0054031E"/>
    <w:rsid w:val="00540488"/>
    <w:rsid w:val="00540E4A"/>
    <w:rsid w:val="005423CE"/>
    <w:rsid w:val="005426B3"/>
    <w:rsid w:val="00542A4E"/>
    <w:rsid w:val="005454BB"/>
    <w:rsid w:val="00550A3E"/>
    <w:rsid w:val="00554605"/>
    <w:rsid w:val="00556956"/>
    <w:rsid w:val="00557603"/>
    <w:rsid w:val="0056142E"/>
    <w:rsid w:val="005624D6"/>
    <w:rsid w:val="00562E16"/>
    <w:rsid w:val="00566B81"/>
    <w:rsid w:val="005721D8"/>
    <w:rsid w:val="005741AD"/>
    <w:rsid w:val="0057530B"/>
    <w:rsid w:val="00575753"/>
    <w:rsid w:val="005810F4"/>
    <w:rsid w:val="0058420C"/>
    <w:rsid w:val="00584B79"/>
    <w:rsid w:val="00591B7D"/>
    <w:rsid w:val="005920B1"/>
    <w:rsid w:val="0059243D"/>
    <w:rsid w:val="00593811"/>
    <w:rsid w:val="00595485"/>
    <w:rsid w:val="00595979"/>
    <w:rsid w:val="00595A84"/>
    <w:rsid w:val="005A1F09"/>
    <w:rsid w:val="005A412A"/>
    <w:rsid w:val="005A48C2"/>
    <w:rsid w:val="005A6E7E"/>
    <w:rsid w:val="005C11E3"/>
    <w:rsid w:val="005C1851"/>
    <w:rsid w:val="005C5A47"/>
    <w:rsid w:val="005C693B"/>
    <w:rsid w:val="005D223A"/>
    <w:rsid w:val="005D3FB4"/>
    <w:rsid w:val="005D5C7A"/>
    <w:rsid w:val="005D6513"/>
    <w:rsid w:val="005E49C3"/>
    <w:rsid w:val="005E5673"/>
    <w:rsid w:val="006005D5"/>
    <w:rsid w:val="00602A4E"/>
    <w:rsid w:val="0060525F"/>
    <w:rsid w:val="00605935"/>
    <w:rsid w:val="00606EBA"/>
    <w:rsid w:val="00607430"/>
    <w:rsid w:val="006106B8"/>
    <w:rsid w:val="006114BA"/>
    <w:rsid w:val="00611DA0"/>
    <w:rsid w:val="006153B8"/>
    <w:rsid w:val="006161D6"/>
    <w:rsid w:val="006163A9"/>
    <w:rsid w:val="00621C66"/>
    <w:rsid w:val="00630028"/>
    <w:rsid w:val="00636361"/>
    <w:rsid w:val="00636EB5"/>
    <w:rsid w:val="00641115"/>
    <w:rsid w:val="00641B08"/>
    <w:rsid w:val="00643706"/>
    <w:rsid w:val="006467C5"/>
    <w:rsid w:val="00646A65"/>
    <w:rsid w:val="00646C7E"/>
    <w:rsid w:val="006554CE"/>
    <w:rsid w:val="00656CDF"/>
    <w:rsid w:val="00660283"/>
    <w:rsid w:val="006608D3"/>
    <w:rsid w:val="0066246C"/>
    <w:rsid w:val="00663B29"/>
    <w:rsid w:val="00672194"/>
    <w:rsid w:val="006764A8"/>
    <w:rsid w:val="00677CBA"/>
    <w:rsid w:val="0068060D"/>
    <w:rsid w:val="00685191"/>
    <w:rsid w:val="00686044"/>
    <w:rsid w:val="006860F0"/>
    <w:rsid w:val="006864A3"/>
    <w:rsid w:val="0069141C"/>
    <w:rsid w:val="00691A1D"/>
    <w:rsid w:val="00692982"/>
    <w:rsid w:val="00692DC8"/>
    <w:rsid w:val="006A1F47"/>
    <w:rsid w:val="006B59ED"/>
    <w:rsid w:val="006B7294"/>
    <w:rsid w:val="006C1FC4"/>
    <w:rsid w:val="006C2843"/>
    <w:rsid w:val="006C47F9"/>
    <w:rsid w:val="006C4F0F"/>
    <w:rsid w:val="006D4F61"/>
    <w:rsid w:val="006D6E32"/>
    <w:rsid w:val="006E2D09"/>
    <w:rsid w:val="006E4844"/>
    <w:rsid w:val="006E4D73"/>
    <w:rsid w:val="006E5E2F"/>
    <w:rsid w:val="006E6393"/>
    <w:rsid w:val="006E7395"/>
    <w:rsid w:val="006F11E4"/>
    <w:rsid w:val="006F29C3"/>
    <w:rsid w:val="006F58F9"/>
    <w:rsid w:val="007011F3"/>
    <w:rsid w:val="00702128"/>
    <w:rsid w:val="00702AAF"/>
    <w:rsid w:val="00703F48"/>
    <w:rsid w:val="00705294"/>
    <w:rsid w:val="00705B84"/>
    <w:rsid w:val="00714C1D"/>
    <w:rsid w:val="007249A3"/>
    <w:rsid w:val="00727879"/>
    <w:rsid w:val="00732D00"/>
    <w:rsid w:val="00733567"/>
    <w:rsid w:val="00736A8C"/>
    <w:rsid w:val="0073741E"/>
    <w:rsid w:val="00741737"/>
    <w:rsid w:val="00743520"/>
    <w:rsid w:val="007450ED"/>
    <w:rsid w:val="0074756D"/>
    <w:rsid w:val="00750B0E"/>
    <w:rsid w:val="007544F4"/>
    <w:rsid w:val="0076109D"/>
    <w:rsid w:val="00762E07"/>
    <w:rsid w:val="00765D5B"/>
    <w:rsid w:val="007667EF"/>
    <w:rsid w:val="007672E8"/>
    <w:rsid w:val="00767E1A"/>
    <w:rsid w:val="00767F31"/>
    <w:rsid w:val="00770FDE"/>
    <w:rsid w:val="007724C0"/>
    <w:rsid w:val="007811A3"/>
    <w:rsid w:val="00782FF2"/>
    <w:rsid w:val="007855EC"/>
    <w:rsid w:val="007863AC"/>
    <w:rsid w:val="00794C46"/>
    <w:rsid w:val="00794D7E"/>
    <w:rsid w:val="007A3873"/>
    <w:rsid w:val="007A5966"/>
    <w:rsid w:val="007B31DC"/>
    <w:rsid w:val="007B648F"/>
    <w:rsid w:val="007B68BE"/>
    <w:rsid w:val="007C13B3"/>
    <w:rsid w:val="007C1682"/>
    <w:rsid w:val="007C42AF"/>
    <w:rsid w:val="007C7A0B"/>
    <w:rsid w:val="007D070E"/>
    <w:rsid w:val="007D168D"/>
    <w:rsid w:val="007D4F9D"/>
    <w:rsid w:val="007E6554"/>
    <w:rsid w:val="007F0A81"/>
    <w:rsid w:val="007F0EF4"/>
    <w:rsid w:val="007F180F"/>
    <w:rsid w:val="007F3FC6"/>
    <w:rsid w:val="007F46DE"/>
    <w:rsid w:val="0080213C"/>
    <w:rsid w:val="008023BA"/>
    <w:rsid w:val="00803468"/>
    <w:rsid w:val="00810A10"/>
    <w:rsid w:val="00811793"/>
    <w:rsid w:val="008122A8"/>
    <w:rsid w:val="00812690"/>
    <w:rsid w:val="00813A6D"/>
    <w:rsid w:val="00821F2A"/>
    <w:rsid w:val="008223B5"/>
    <w:rsid w:val="008279FD"/>
    <w:rsid w:val="0083365D"/>
    <w:rsid w:val="008348B6"/>
    <w:rsid w:val="00834B41"/>
    <w:rsid w:val="00835F86"/>
    <w:rsid w:val="0083745E"/>
    <w:rsid w:val="00840DF6"/>
    <w:rsid w:val="00842C06"/>
    <w:rsid w:val="00843F7B"/>
    <w:rsid w:val="00855605"/>
    <w:rsid w:val="00856BF6"/>
    <w:rsid w:val="008646D3"/>
    <w:rsid w:val="00864FE0"/>
    <w:rsid w:val="008676DC"/>
    <w:rsid w:val="00870FA7"/>
    <w:rsid w:val="00871BF2"/>
    <w:rsid w:val="008724A6"/>
    <w:rsid w:val="00872ADC"/>
    <w:rsid w:val="0087480B"/>
    <w:rsid w:val="00874CB4"/>
    <w:rsid w:val="008764AD"/>
    <w:rsid w:val="00877891"/>
    <w:rsid w:val="00877CAB"/>
    <w:rsid w:val="008832AA"/>
    <w:rsid w:val="00883931"/>
    <w:rsid w:val="00883D13"/>
    <w:rsid w:val="00885777"/>
    <w:rsid w:val="0088690D"/>
    <w:rsid w:val="00897BAC"/>
    <w:rsid w:val="008A00BB"/>
    <w:rsid w:val="008A6C30"/>
    <w:rsid w:val="008B0414"/>
    <w:rsid w:val="008B2E0E"/>
    <w:rsid w:val="008B5D15"/>
    <w:rsid w:val="008C01E5"/>
    <w:rsid w:val="008C739C"/>
    <w:rsid w:val="008C7D4A"/>
    <w:rsid w:val="008D07A7"/>
    <w:rsid w:val="008D2197"/>
    <w:rsid w:val="008D23F7"/>
    <w:rsid w:val="008D4DA1"/>
    <w:rsid w:val="008E3E5C"/>
    <w:rsid w:val="008E7CE9"/>
    <w:rsid w:val="008F48FC"/>
    <w:rsid w:val="008F5512"/>
    <w:rsid w:val="0090041A"/>
    <w:rsid w:val="00903A18"/>
    <w:rsid w:val="00905256"/>
    <w:rsid w:val="009119BA"/>
    <w:rsid w:val="009123CB"/>
    <w:rsid w:val="009142B4"/>
    <w:rsid w:val="009179C5"/>
    <w:rsid w:val="009256ED"/>
    <w:rsid w:val="00926A1A"/>
    <w:rsid w:val="009275BC"/>
    <w:rsid w:val="00927A85"/>
    <w:rsid w:val="009361C7"/>
    <w:rsid w:val="0093673C"/>
    <w:rsid w:val="00936A8B"/>
    <w:rsid w:val="00940ADB"/>
    <w:rsid w:val="00942C6A"/>
    <w:rsid w:val="009435E6"/>
    <w:rsid w:val="00947A01"/>
    <w:rsid w:val="00954A9F"/>
    <w:rsid w:val="00954BE3"/>
    <w:rsid w:val="00957520"/>
    <w:rsid w:val="00957B72"/>
    <w:rsid w:val="009609D9"/>
    <w:rsid w:val="00961E9C"/>
    <w:rsid w:val="00971C4F"/>
    <w:rsid w:val="00972326"/>
    <w:rsid w:val="00973E9A"/>
    <w:rsid w:val="0097424B"/>
    <w:rsid w:val="009816AC"/>
    <w:rsid w:val="00982A9C"/>
    <w:rsid w:val="0098685A"/>
    <w:rsid w:val="009869A3"/>
    <w:rsid w:val="00992A29"/>
    <w:rsid w:val="0099362B"/>
    <w:rsid w:val="009A0E5C"/>
    <w:rsid w:val="009A18D3"/>
    <w:rsid w:val="009A1FCE"/>
    <w:rsid w:val="009A25DB"/>
    <w:rsid w:val="009B0668"/>
    <w:rsid w:val="009B23D6"/>
    <w:rsid w:val="009B296F"/>
    <w:rsid w:val="009B3D47"/>
    <w:rsid w:val="009B3E6C"/>
    <w:rsid w:val="009C4BCA"/>
    <w:rsid w:val="009C60B2"/>
    <w:rsid w:val="009D10F6"/>
    <w:rsid w:val="009D3535"/>
    <w:rsid w:val="009E12DB"/>
    <w:rsid w:val="009E29F0"/>
    <w:rsid w:val="009F07E4"/>
    <w:rsid w:val="009F2418"/>
    <w:rsid w:val="009F25B0"/>
    <w:rsid w:val="009F2B3D"/>
    <w:rsid w:val="00A019FB"/>
    <w:rsid w:val="00A02814"/>
    <w:rsid w:val="00A02FFE"/>
    <w:rsid w:val="00A032C7"/>
    <w:rsid w:val="00A04748"/>
    <w:rsid w:val="00A0505C"/>
    <w:rsid w:val="00A107E0"/>
    <w:rsid w:val="00A12853"/>
    <w:rsid w:val="00A13CFF"/>
    <w:rsid w:val="00A205AE"/>
    <w:rsid w:val="00A23AEE"/>
    <w:rsid w:val="00A259F1"/>
    <w:rsid w:val="00A278E0"/>
    <w:rsid w:val="00A33373"/>
    <w:rsid w:val="00A3387D"/>
    <w:rsid w:val="00A36487"/>
    <w:rsid w:val="00A36CDE"/>
    <w:rsid w:val="00A36ECD"/>
    <w:rsid w:val="00A37881"/>
    <w:rsid w:val="00A379AF"/>
    <w:rsid w:val="00A40011"/>
    <w:rsid w:val="00A44813"/>
    <w:rsid w:val="00A44E7F"/>
    <w:rsid w:val="00A4523B"/>
    <w:rsid w:val="00A461FD"/>
    <w:rsid w:val="00A46277"/>
    <w:rsid w:val="00A467F0"/>
    <w:rsid w:val="00A5025E"/>
    <w:rsid w:val="00A50C95"/>
    <w:rsid w:val="00A52136"/>
    <w:rsid w:val="00A5660C"/>
    <w:rsid w:val="00A56EBF"/>
    <w:rsid w:val="00A6084E"/>
    <w:rsid w:val="00A61324"/>
    <w:rsid w:val="00A63631"/>
    <w:rsid w:val="00A65ABD"/>
    <w:rsid w:val="00A668AC"/>
    <w:rsid w:val="00A67D7D"/>
    <w:rsid w:val="00A71E48"/>
    <w:rsid w:val="00A72464"/>
    <w:rsid w:val="00A75DF9"/>
    <w:rsid w:val="00A76301"/>
    <w:rsid w:val="00A77C0F"/>
    <w:rsid w:val="00A818F2"/>
    <w:rsid w:val="00A82D10"/>
    <w:rsid w:val="00A842C9"/>
    <w:rsid w:val="00A84C5C"/>
    <w:rsid w:val="00A86BD3"/>
    <w:rsid w:val="00A926E5"/>
    <w:rsid w:val="00A93243"/>
    <w:rsid w:val="00A943E8"/>
    <w:rsid w:val="00A94D8E"/>
    <w:rsid w:val="00A96BB0"/>
    <w:rsid w:val="00A97E3C"/>
    <w:rsid w:val="00AA2380"/>
    <w:rsid w:val="00AA2457"/>
    <w:rsid w:val="00AA3A1B"/>
    <w:rsid w:val="00AB1688"/>
    <w:rsid w:val="00AB39A6"/>
    <w:rsid w:val="00AB49F7"/>
    <w:rsid w:val="00AB4B2A"/>
    <w:rsid w:val="00AB5F8C"/>
    <w:rsid w:val="00AB7D41"/>
    <w:rsid w:val="00AC1268"/>
    <w:rsid w:val="00AC5CAF"/>
    <w:rsid w:val="00AC6171"/>
    <w:rsid w:val="00AC6198"/>
    <w:rsid w:val="00AD0202"/>
    <w:rsid w:val="00AD2163"/>
    <w:rsid w:val="00AD4B62"/>
    <w:rsid w:val="00AE3367"/>
    <w:rsid w:val="00AE3A04"/>
    <w:rsid w:val="00AE6122"/>
    <w:rsid w:val="00AF06E1"/>
    <w:rsid w:val="00AF117B"/>
    <w:rsid w:val="00AF1555"/>
    <w:rsid w:val="00AF3976"/>
    <w:rsid w:val="00AF511A"/>
    <w:rsid w:val="00B051B8"/>
    <w:rsid w:val="00B054B5"/>
    <w:rsid w:val="00B11D9E"/>
    <w:rsid w:val="00B1364A"/>
    <w:rsid w:val="00B1378C"/>
    <w:rsid w:val="00B162D1"/>
    <w:rsid w:val="00B20B3A"/>
    <w:rsid w:val="00B22906"/>
    <w:rsid w:val="00B22AAE"/>
    <w:rsid w:val="00B22CB2"/>
    <w:rsid w:val="00B25CBE"/>
    <w:rsid w:val="00B26966"/>
    <w:rsid w:val="00B312FC"/>
    <w:rsid w:val="00B40040"/>
    <w:rsid w:val="00B4120F"/>
    <w:rsid w:val="00B41261"/>
    <w:rsid w:val="00B42B26"/>
    <w:rsid w:val="00B435C4"/>
    <w:rsid w:val="00B43F06"/>
    <w:rsid w:val="00B452FC"/>
    <w:rsid w:val="00B457FD"/>
    <w:rsid w:val="00B517EC"/>
    <w:rsid w:val="00B53BD3"/>
    <w:rsid w:val="00B540E5"/>
    <w:rsid w:val="00B54FE9"/>
    <w:rsid w:val="00B65088"/>
    <w:rsid w:val="00B65744"/>
    <w:rsid w:val="00B65C7C"/>
    <w:rsid w:val="00B675EB"/>
    <w:rsid w:val="00B67FBA"/>
    <w:rsid w:val="00B70243"/>
    <w:rsid w:val="00B71DD8"/>
    <w:rsid w:val="00B721B1"/>
    <w:rsid w:val="00B87D1B"/>
    <w:rsid w:val="00B94386"/>
    <w:rsid w:val="00B95364"/>
    <w:rsid w:val="00B958EB"/>
    <w:rsid w:val="00B96227"/>
    <w:rsid w:val="00B9665D"/>
    <w:rsid w:val="00B977F0"/>
    <w:rsid w:val="00BA18BD"/>
    <w:rsid w:val="00BA24CA"/>
    <w:rsid w:val="00BA5501"/>
    <w:rsid w:val="00BA5965"/>
    <w:rsid w:val="00BC0DA7"/>
    <w:rsid w:val="00BC3767"/>
    <w:rsid w:val="00BC38B1"/>
    <w:rsid w:val="00BC3BA3"/>
    <w:rsid w:val="00BC4C03"/>
    <w:rsid w:val="00BD0A08"/>
    <w:rsid w:val="00BD24C2"/>
    <w:rsid w:val="00BE1CBA"/>
    <w:rsid w:val="00BE27EC"/>
    <w:rsid w:val="00BE7BCC"/>
    <w:rsid w:val="00BF0AEE"/>
    <w:rsid w:val="00BF144F"/>
    <w:rsid w:val="00BF1817"/>
    <w:rsid w:val="00BF1FF8"/>
    <w:rsid w:val="00BF412D"/>
    <w:rsid w:val="00BF458E"/>
    <w:rsid w:val="00BF5581"/>
    <w:rsid w:val="00BF57AD"/>
    <w:rsid w:val="00BF58D5"/>
    <w:rsid w:val="00BF6D3C"/>
    <w:rsid w:val="00BF6F8C"/>
    <w:rsid w:val="00C0576C"/>
    <w:rsid w:val="00C061C1"/>
    <w:rsid w:val="00C06786"/>
    <w:rsid w:val="00C12268"/>
    <w:rsid w:val="00C15982"/>
    <w:rsid w:val="00C168CD"/>
    <w:rsid w:val="00C200A7"/>
    <w:rsid w:val="00C20C85"/>
    <w:rsid w:val="00C2279F"/>
    <w:rsid w:val="00C2341B"/>
    <w:rsid w:val="00C238C0"/>
    <w:rsid w:val="00C24C4E"/>
    <w:rsid w:val="00C24CB9"/>
    <w:rsid w:val="00C255BB"/>
    <w:rsid w:val="00C30558"/>
    <w:rsid w:val="00C31B06"/>
    <w:rsid w:val="00C33392"/>
    <w:rsid w:val="00C346F1"/>
    <w:rsid w:val="00C41023"/>
    <w:rsid w:val="00C41B94"/>
    <w:rsid w:val="00C43538"/>
    <w:rsid w:val="00C444A4"/>
    <w:rsid w:val="00C449B2"/>
    <w:rsid w:val="00C470E9"/>
    <w:rsid w:val="00C52CD9"/>
    <w:rsid w:val="00C5662D"/>
    <w:rsid w:val="00C60A1F"/>
    <w:rsid w:val="00C60FC7"/>
    <w:rsid w:val="00C61062"/>
    <w:rsid w:val="00C63285"/>
    <w:rsid w:val="00C65CE8"/>
    <w:rsid w:val="00C65FB1"/>
    <w:rsid w:val="00C72EDA"/>
    <w:rsid w:val="00C733CB"/>
    <w:rsid w:val="00C7439A"/>
    <w:rsid w:val="00C7646A"/>
    <w:rsid w:val="00C806B7"/>
    <w:rsid w:val="00C814E0"/>
    <w:rsid w:val="00C87ECB"/>
    <w:rsid w:val="00C90334"/>
    <w:rsid w:val="00C93845"/>
    <w:rsid w:val="00C967BC"/>
    <w:rsid w:val="00C97484"/>
    <w:rsid w:val="00CA06B9"/>
    <w:rsid w:val="00CA0C24"/>
    <w:rsid w:val="00CA42B5"/>
    <w:rsid w:val="00CA6386"/>
    <w:rsid w:val="00CA689E"/>
    <w:rsid w:val="00CB688B"/>
    <w:rsid w:val="00CC039A"/>
    <w:rsid w:val="00CC0943"/>
    <w:rsid w:val="00CC37D4"/>
    <w:rsid w:val="00CC4283"/>
    <w:rsid w:val="00CC4A96"/>
    <w:rsid w:val="00CC4BFD"/>
    <w:rsid w:val="00CC7AAD"/>
    <w:rsid w:val="00CD32C0"/>
    <w:rsid w:val="00CD44A5"/>
    <w:rsid w:val="00CD6364"/>
    <w:rsid w:val="00CD7EFA"/>
    <w:rsid w:val="00CE00F7"/>
    <w:rsid w:val="00CE030F"/>
    <w:rsid w:val="00CE063F"/>
    <w:rsid w:val="00CE08E3"/>
    <w:rsid w:val="00CE1215"/>
    <w:rsid w:val="00CE3535"/>
    <w:rsid w:val="00CE5592"/>
    <w:rsid w:val="00CF06A5"/>
    <w:rsid w:val="00CF2499"/>
    <w:rsid w:val="00CF42CC"/>
    <w:rsid w:val="00CF688D"/>
    <w:rsid w:val="00D00A9C"/>
    <w:rsid w:val="00D01948"/>
    <w:rsid w:val="00D024F1"/>
    <w:rsid w:val="00D05AD3"/>
    <w:rsid w:val="00D11365"/>
    <w:rsid w:val="00D11C8C"/>
    <w:rsid w:val="00D16116"/>
    <w:rsid w:val="00D16C06"/>
    <w:rsid w:val="00D21925"/>
    <w:rsid w:val="00D224DC"/>
    <w:rsid w:val="00D2548B"/>
    <w:rsid w:val="00D31522"/>
    <w:rsid w:val="00D31C27"/>
    <w:rsid w:val="00D32CF2"/>
    <w:rsid w:val="00D36F4D"/>
    <w:rsid w:val="00D403F1"/>
    <w:rsid w:val="00D434A6"/>
    <w:rsid w:val="00D4383B"/>
    <w:rsid w:val="00D45304"/>
    <w:rsid w:val="00D458F8"/>
    <w:rsid w:val="00D46330"/>
    <w:rsid w:val="00D5012E"/>
    <w:rsid w:val="00D50358"/>
    <w:rsid w:val="00D50975"/>
    <w:rsid w:val="00D548D4"/>
    <w:rsid w:val="00D554F5"/>
    <w:rsid w:val="00D56432"/>
    <w:rsid w:val="00D5668F"/>
    <w:rsid w:val="00D56A10"/>
    <w:rsid w:val="00D62F80"/>
    <w:rsid w:val="00D65797"/>
    <w:rsid w:val="00D67616"/>
    <w:rsid w:val="00D73839"/>
    <w:rsid w:val="00D73A2F"/>
    <w:rsid w:val="00D74899"/>
    <w:rsid w:val="00D749F7"/>
    <w:rsid w:val="00D74FAA"/>
    <w:rsid w:val="00D820AF"/>
    <w:rsid w:val="00D82434"/>
    <w:rsid w:val="00D843AE"/>
    <w:rsid w:val="00D85383"/>
    <w:rsid w:val="00D85972"/>
    <w:rsid w:val="00D863FD"/>
    <w:rsid w:val="00D867F7"/>
    <w:rsid w:val="00D96A10"/>
    <w:rsid w:val="00DA293E"/>
    <w:rsid w:val="00DA37E0"/>
    <w:rsid w:val="00DA4B02"/>
    <w:rsid w:val="00DA56B5"/>
    <w:rsid w:val="00DA7CE9"/>
    <w:rsid w:val="00DB13CC"/>
    <w:rsid w:val="00DB13DA"/>
    <w:rsid w:val="00DB3210"/>
    <w:rsid w:val="00DB5C83"/>
    <w:rsid w:val="00DB666C"/>
    <w:rsid w:val="00DC4648"/>
    <w:rsid w:val="00DC5CCC"/>
    <w:rsid w:val="00DC6F3B"/>
    <w:rsid w:val="00DC7174"/>
    <w:rsid w:val="00DD1867"/>
    <w:rsid w:val="00DD375E"/>
    <w:rsid w:val="00DD4015"/>
    <w:rsid w:val="00DD42F7"/>
    <w:rsid w:val="00DD5353"/>
    <w:rsid w:val="00DE0265"/>
    <w:rsid w:val="00DE0CF3"/>
    <w:rsid w:val="00DE2A58"/>
    <w:rsid w:val="00DE5282"/>
    <w:rsid w:val="00DE58C5"/>
    <w:rsid w:val="00DE5E0D"/>
    <w:rsid w:val="00DE7074"/>
    <w:rsid w:val="00DF0ADF"/>
    <w:rsid w:val="00DF0E14"/>
    <w:rsid w:val="00DF10B7"/>
    <w:rsid w:val="00DF2830"/>
    <w:rsid w:val="00DF2CF4"/>
    <w:rsid w:val="00E021A8"/>
    <w:rsid w:val="00E06B6F"/>
    <w:rsid w:val="00E07CAD"/>
    <w:rsid w:val="00E114E3"/>
    <w:rsid w:val="00E2477A"/>
    <w:rsid w:val="00E3133C"/>
    <w:rsid w:val="00E31548"/>
    <w:rsid w:val="00E31573"/>
    <w:rsid w:val="00E31C76"/>
    <w:rsid w:val="00E322B0"/>
    <w:rsid w:val="00E3282E"/>
    <w:rsid w:val="00E33295"/>
    <w:rsid w:val="00E36483"/>
    <w:rsid w:val="00E401C1"/>
    <w:rsid w:val="00E40FC4"/>
    <w:rsid w:val="00E430E3"/>
    <w:rsid w:val="00E43EDE"/>
    <w:rsid w:val="00E448C5"/>
    <w:rsid w:val="00E45A54"/>
    <w:rsid w:val="00E45A5B"/>
    <w:rsid w:val="00E45F5E"/>
    <w:rsid w:val="00E54D40"/>
    <w:rsid w:val="00E669EE"/>
    <w:rsid w:val="00E70EDC"/>
    <w:rsid w:val="00E712F3"/>
    <w:rsid w:val="00E7140A"/>
    <w:rsid w:val="00E727F1"/>
    <w:rsid w:val="00E75780"/>
    <w:rsid w:val="00E82FB6"/>
    <w:rsid w:val="00E84D07"/>
    <w:rsid w:val="00E868AD"/>
    <w:rsid w:val="00E871B8"/>
    <w:rsid w:val="00E90D41"/>
    <w:rsid w:val="00E94D5C"/>
    <w:rsid w:val="00EA0964"/>
    <w:rsid w:val="00EA1CDC"/>
    <w:rsid w:val="00EA2B35"/>
    <w:rsid w:val="00EA4245"/>
    <w:rsid w:val="00EA6554"/>
    <w:rsid w:val="00EA7A8F"/>
    <w:rsid w:val="00EB6204"/>
    <w:rsid w:val="00EC4F78"/>
    <w:rsid w:val="00EC5326"/>
    <w:rsid w:val="00ED105A"/>
    <w:rsid w:val="00ED16AE"/>
    <w:rsid w:val="00ED1C32"/>
    <w:rsid w:val="00ED37D7"/>
    <w:rsid w:val="00EE0FEE"/>
    <w:rsid w:val="00EE2C03"/>
    <w:rsid w:val="00EE32D5"/>
    <w:rsid w:val="00EE39AF"/>
    <w:rsid w:val="00EE3E9B"/>
    <w:rsid w:val="00EE4E65"/>
    <w:rsid w:val="00EE74AB"/>
    <w:rsid w:val="00EF0CE1"/>
    <w:rsid w:val="00EF18D7"/>
    <w:rsid w:val="00EF227F"/>
    <w:rsid w:val="00F04404"/>
    <w:rsid w:val="00F04AC0"/>
    <w:rsid w:val="00F05BA1"/>
    <w:rsid w:val="00F0716E"/>
    <w:rsid w:val="00F110D7"/>
    <w:rsid w:val="00F13F3F"/>
    <w:rsid w:val="00F20275"/>
    <w:rsid w:val="00F20D36"/>
    <w:rsid w:val="00F21534"/>
    <w:rsid w:val="00F2187C"/>
    <w:rsid w:val="00F224F1"/>
    <w:rsid w:val="00F25E29"/>
    <w:rsid w:val="00F266B0"/>
    <w:rsid w:val="00F27226"/>
    <w:rsid w:val="00F33E1A"/>
    <w:rsid w:val="00F40E07"/>
    <w:rsid w:val="00F42AA1"/>
    <w:rsid w:val="00F43B77"/>
    <w:rsid w:val="00F442D3"/>
    <w:rsid w:val="00F46AB6"/>
    <w:rsid w:val="00F50B79"/>
    <w:rsid w:val="00F53187"/>
    <w:rsid w:val="00F5567D"/>
    <w:rsid w:val="00F563A2"/>
    <w:rsid w:val="00F57E20"/>
    <w:rsid w:val="00F63E84"/>
    <w:rsid w:val="00F70ADA"/>
    <w:rsid w:val="00F73B78"/>
    <w:rsid w:val="00F75710"/>
    <w:rsid w:val="00F76181"/>
    <w:rsid w:val="00F76594"/>
    <w:rsid w:val="00F77A92"/>
    <w:rsid w:val="00F862C7"/>
    <w:rsid w:val="00F866DD"/>
    <w:rsid w:val="00F90BF2"/>
    <w:rsid w:val="00F90EA8"/>
    <w:rsid w:val="00F90F12"/>
    <w:rsid w:val="00F91862"/>
    <w:rsid w:val="00F93BE5"/>
    <w:rsid w:val="00FA1698"/>
    <w:rsid w:val="00FA2B0A"/>
    <w:rsid w:val="00FA4194"/>
    <w:rsid w:val="00FA4FB3"/>
    <w:rsid w:val="00FB0208"/>
    <w:rsid w:val="00FB0CF8"/>
    <w:rsid w:val="00FB264D"/>
    <w:rsid w:val="00FB2C20"/>
    <w:rsid w:val="00FB31C3"/>
    <w:rsid w:val="00FB32A6"/>
    <w:rsid w:val="00FB420B"/>
    <w:rsid w:val="00FC0B9E"/>
    <w:rsid w:val="00FD0BAE"/>
    <w:rsid w:val="00FD2846"/>
    <w:rsid w:val="00FD6102"/>
    <w:rsid w:val="00FE07C6"/>
    <w:rsid w:val="00FE0B36"/>
    <w:rsid w:val="00FE1E1A"/>
    <w:rsid w:val="00FE35FE"/>
    <w:rsid w:val="00FE6EE5"/>
    <w:rsid w:val="00FF1FC7"/>
    <w:rsid w:val="00FF4468"/>
    <w:rsid w:val="00FF4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6353E73"/>
  <w15:docId w15:val="{927BB5D8-81D1-48EF-B9F7-CA419A393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kern w:val="1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39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rsid w:val="0087480B"/>
    <w:pPr>
      <w:keepNext/>
      <w:keepLines/>
      <w:spacing w:before="360" w:after="120" w:line="276" w:lineRule="auto"/>
      <w:jc w:val="both"/>
      <w:outlineLvl w:val="1"/>
    </w:pPr>
    <w:rPr>
      <w:rFonts w:ascii="Arial" w:eastAsia="Arial" w:hAnsi="Arial" w:cs="Arial"/>
      <w:kern w:val="0"/>
      <w:sz w:val="32"/>
      <w:szCs w:val="32"/>
      <w:lang w:val="en"/>
    </w:rPr>
  </w:style>
  <w:style w:type="paragraph" w:styleId="Heading3">
    <w:name w:val="heading 3"/>
    <w:basedOn w:val="Normal"/>
    <w:next w:val="Normal"/>
    <w:link w:val="Heading3Char"/>
    <w:uiPriority w:val="9"/>
    <w:unhideWhenUsed/>
    <w:qFormat/>
    <w:rsid w:val="000C4DBF"/>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AE5"/>
    <w:pPr>
      <w:spacing w:line="276" w:lineRule="auto"/>
      <w:ind w:left="720"/>
      <w:contextualSpacing/>
    </w:pPr>
    <w:rPr>
      <w:rFonts w:ascii="Arial" w:eastAsia="Arial" w:hAnsi="Arial" w:cs="Arial"/>
      <w:color w:val="000000"/>
      <w:kern w:val="0"/>
      <w:sz w:val="22"/>
    </w:rPr>
  </w:style>
  <w:style w:type="paragraph" w:styleId="Header">
    <w:name w:val="header"/>
    <w:basedOn w:val="Normal"/>
    <w:link w:val="HeaderChar"/>
    <w:uiPriority w:val="99"/>
    <w:unhideWhenUsed/>
    <w:rsid w:val="00154EEA"/>
    <w:pPr>
      <w:tabs>
        <w:tab w:val="center" w:pos="4680"/>
        <w:tab w:val="right" w:pos="9360"/>
      </w:tabs>
    </w:pPr>
  </w:style>
  <w:style w:type="character" w:customStyle="1" w:styleId="HeaderChar">
    <w:name w:val="Header Char"/>
    <w:basedOn w:val="DefaultParagraphFont"/>
    <w:link w:val="Header"/>
    <w:uiPriority w:val="99"/>
    <w:rsid w:val="00154EEA"/>
  </w:style>
  <w:style w:type="paragraph" w:styleId="Footer">
    <w:name w:val="footer"/>
    <w:basedOn w:val="Normal"/>
    <w:link w:val="FooterChar"/>
    <w:uiPriority w:val="99"/>
    <w:unhideWhenUsed/>
    <w:rsid w:val="00154EEA"/>
    <w:pPr>
      <w:tabs>
        <w:tab w:val="center" w:pos="4680"/>
        <w:tab w:val="right" w:pos="9360"/>
      </w:tabs>
    </w:pPr>
  </w:style>
  <w:style w:type="character" w:customStyle="1" w:styleId="FooterChar">
    <w:name w:val="Footer Char"/>
    <w:basedOn w:val="DefaultParagraphFont"/>
    <w:link w:val="Footer"/>
    <w:uiPriority w:val="99"/>
    <w:rsid w:val="00154EEA"/>
  </w:style>
  <w:style w:type="table" w:styleId="TableGrid">
    <w:name w:val="Table Grid"/>
    <w:basedOn w:val="TableNormal"/>
    <w:uiPriority w:val="39"/>
    <w:rsid w:val="0025152A"/>
    <w:rPr>
      <w:rFonts w:asciiTheme="minorHAnsi" w:eastAsiaTheme="minorHAnsi" w:hAnsiTheme="minorHAnsi" w:cstheme="minorBidi"/>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73B78"/>
    <w:rPr>
      <w:sz w:val="18"/>
      <w:szCs w:val="18"/>
    </w:rPr>
  </w:style>
  <w:style w:type="character" w:customStyle="1" w:styleId="BalloonTextChar">
    <w:name w:val="Balloon Text Char"/>
    <w:basedOn w:val="DefaultParagraphFont"/>
    <w:link w:val="BalloonText"/>
    <w:uiPriority w:val="99"/>
    <w:semiHidden/>
    <w:rsid w:val="00F73B78"/>
    <w:rPr>
      <w:sz w:val="18"/>
      <w:szCs w:val="18"/>
    </w:rPr>
  </w:style>
  <w:style w:type="character" w:styleId="CommentReference">
    <w:name w:val="annotation reference"/>
    <w:basedOn w:val="DefaultParagraphFont"/>
    <w:uiPriority w:val="99"/>
    <w:semiHidden/>
    <w:unhideWhenUsed/>
    <w:rsid w:val="000E2734"/>
    <w:rPr>
      <w:sz w:val="18"/>
      <w:szCs w:val="18"/>
    </w:rPr>
  </w:style>
  <w:style w:type="paragraph" w:styleId="CommentText">
    <w:name w:val="annotation text"/>
    <w:basedOn w:val="Normal"/>
    <w:link w:val="CommentTextChar"/>
    <w:uiPriority w:val="99"/>
    <w:semiHidden/>
    <w:unhideWhenUsed/>
    <w:rsid w:val="000E2734"/>
    <w:rPr>
      <w:sz w:val="24"/>
      <w:szCs w:val="24"/>
    </w:rPr>
  </w:style>
  <w:style w:type="character" w:customStyle="1" w:styleId="CommentTextChar">
    <w:name w:val="Comment Text Char"/>
    <w:basedOn w:val="DefaultParagraphFont"/>
    <w:link w:val="CommentText"/>
    <w:uiPriority w:val="99"/>
    <w:semiHidden/>
    <w:rsid w:val="000E2734"/>
    <w:rPr>
      <w:sz w:val="24"/>
      <w:szCs w:val="24"/>
    </w:rPr>
  </w:style>
  <w:style w:type="paragraph" w:styleId="CommentSubject">
    <w:name w:val="annotation subject"/>
    <w:basedOn w:val="CommentText"/>
    <w:next w:val="CommentText"/>
    <w:link w:val="CommentSubjectChar"/>
    <w:uiPriority w:val="99"/>
    <w:semiHidden/>
    <w:unhideWhenUsed/>
    <w:rsid w:val="000E2734"/>
    <w:rPr>
      <w:b/>
      <w:bCs/>
      <w:sz w:val="20"/>
      <w:szCs w:val="20"/>
    </w:rPr>
  </w:style>
  <w:style w:type="character" w:customStyle="1" w:styleId="CommentSubjectChar">
    <w:name w:val="Comment Subject Char"/>
    <w:basedOn w:val="CommentTextChar"/>
    <w:link w:val="CommentSubject"/>
    <w:uiPriority w:val="99"/>
    <w:semiHidden/>
    <w:rsid w:val="000E2734"/>
    <w:rPr>
      <w:b/>
      <w:bCs/>
      <w:sz w:val="24"/>
      <w:szCs w:val="24"/>
    </w:rPr>
  </w:style>
  <w:style w:type="paragraph" w:customStyle="1" w:styleId="Default">
    <w:name w:val="Default"/>
    <w:rsid w:val="00197558"/>
    <w:pPr>
      <w:autoSpaceDE w:val="0"/>
      <w:autoSpaceDN w:val="0"/>
      <w:adjustRightInd w:val="0"/>
    </w:pPr>
    <w:rPr>
      <w:color w:val="000000"/>
      <w:kern w:val="0"/>
      <w:sz w:val="24"/>
      <w:szCs w:val="24"/>
    </w:rPr>
  </w:style>
  <w:style w:type="paragraph" w:styleId="Title">
    <w:name w:val="Title"/>
    <w:basedOn w:val="Normal"/>
    <w:next w:val="Normal"/>
    <w:link w:val="TitleChar"/>
    <w:rsid w:val="002878C8"/>
    <w:pPr>
      <w:keepNext/>
      <w:keepLines/>
      <w:spacing w:line="276" w:lineRule="auto"/>
      <w:contextualSpacing/>
    </w:pPr>
    <w:rPr>
      <w:rFonts w:ascii="Trebuchet MS" w:eastAsia="Trebuchet MS" w:hAnsi="Trebuchet MS" w:cs="Trebuchet MS"/>
      <w:color w:val="000000"/>
      <w:kern w:val="0"/>
      <w:sz w:val="42"/>
    </w:rPr>
  </w:style>
  <w:style w:type="character" w:customStyle="1" w:styleId="TitleChar">
    <w:name w:val="Title Char"/>
    <w:basedOn w:val="DefaultParagraphFont"/>
    <w:link w:val="Title"/>
    <w:rsid w:val="002878C8"/>
    <w:rPr>
      <w:rFonts w:ascii="Trebuchet MS" w:eastAsia="Trebuchet MS" w:hAnsi="Trebuchet MS" w:cs="Trebuchet MS"/>
      <w:color w:val="000000"/>
      <w:kern w:val="0"/>
      <w:sz w:val="42"/>
    </w:rPr>
  </w:style>
  <w:style w:type="character" w:styleId="Hyperlink">
    <w:name w:val="Hyperlink"/>
    <w:basedOn w:val="DefaultParagraphFont"/>
    <w:uiPriority w:val="99"/>
    <w:unhideWhenUsed/>
    <w:rsid w:val="0021499F"/>
    <w:rPr>
      <w:color w:val="0000FF"/>
      <w:u w:val="single"/>
    </w:rPr>
  </w:style>
  <w:style w:type="paragraph" w:styleId="NormalWeb">
    <w:name w:val="Normal (Web)"/>
    <w:basedOn w:val="Normal"/>
    <w:uiPriority w:val="99"/>
    <w:unhideWhenUsed/>
    <w:rsid w:val="0021499F"/>
    <w:pPr>
      <w:spacing w:before="100" w:beforeAutospacing="1" w:after="100" w:afterAutospacing="1"/>
    </w:pPr>
    <w:rPr>
      <w:kern w:val="0"/>
      <w:sz w:val="24"/>
      <w:szCs w:val="24"/>
    </w:rPr>
  </w:style>
  <w:style w:type="character" w:customStyle="1" w:styleId="Heading2Char">
    <w:name w:val="Heading 2 Char"/>
    <w:basedOn w:val="DefaultParagraphFont"/>
    <w:link w:val="Heading2"/>
    <w:rsid w:val="0087480B"/>
    <w:rPr>
      <w:rFonts w:ascii="Arial" w:eastAsia="Arial" w:hAnsi="Arial" w:cs="Arial"/>
      <w:kern w:val="0"/>
      <w:sz w:val="32"/>
      <w:szCs w:val="32"/>
      <w:lang w:val="en"/>
    </w:rPr>
  </w:style>
  <w:style w:type="character" w:customStyle="1" w:styleId="Heading3Char">
    <w:name w:val="Heading 3 Char"/>
    <w:basedOn w:val="DefaultParagraphFont"/>
    <w:link w:val="Heading3"/>
    <w:uiPriority w:val="9"/>
    <w:rsid w:val="000C4DB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CC039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263573">
      <w:bodyDiv w:val="1"/>
      <w:marLeft w:val="0"/>
      <w:marRight w:val="0"/>
      <w:marTop w:val="0"/>
      <w:marBottom w:val="0"/>
      <w:divBdr>
        <w:top w:val="none" w:sz="0" w:space="0" w:color="auto"/>
        <w:left w:val="none" w:sz="0" w:space="0" w:color="auto"/>
        <w:bottom w:val="none" w:sz="0" w:space="0" w:color="auto"/>
        <w:right w:val="none" w:sz="0" w:space="0" w:color="auto"/>
      </w:divBdr>
    </w:div>
    <w:div w:id="471409997">
      <w:bodyDiv w:val="1"/>
      <w:marLeft w:val="0"/>
      <w:marRight w:val="0"/>
      <w:marTop w:val="0"/>
      <w:marBottom w:val="0"/>
      <w:divBdr>
        <w:top w:val="none" w:sz="0" w:space="0" w:color="auto"/>
        <w:left w:val="none" w:sz="0" w:space="0" w:color="auto"/>
        <w:bottom w:val="none" w:sz="0" w:space="0" w:color="auto"/>
        <w:right w:val="none" w:sz="0" w:space="0" w:color="auto"/>
      </w:divBdr>
      <w:divsChild>
        <w:div w:id="1256279993">
          <w:marLeft w:val="1080"/>
          <w:marRight w:val="0"/>
          <w:marTop w:val="100"/>
          <w:marBottom w:val="0"/>
          <w:divBdr>
            <w:top w:val="none" w:sz="0" w:space="0" w:color="auto"/>
            <w:left w:val="none" w:sz="0" w:space="0" w:color="auto"/>
            <w:bottom w:val="none" w:sz="0" w:space="0" w:color="auto"/>
            <w:right w:val="none" w:sz="0" w:space="0" w:color="auto"/>
          </w:divBdr>
        </w:div>
      </w:divsChild>
    </w:div>
    <w:div w:id="474227337">
      <w:bodyDiv w:val="1"/>
      <w:marLeft w:val="0"/>
      <w:marRight w:val="0"/>
      <w:marTop w:val="0"/>
      <w:marBottom w:val="0"/>
      <w:divBdr>
        <w:top w:val="none" w:sz="0" w:space="0" w:color="auto"/>
        <w:left w:val="none" w:sz="0" w:space="0" w:color="auto"/>
        <w:bottom w:val="none" w:sz="0" w:space="0" w:color="auto"/>
        <w:right w:val="none" w:sz="0" w:space="0" w:color="auto"/>
      </w:divBdr>
      <w:divsChild>
        <w:div w:id="1213031485">
          <w:marLeft w:val="1080"/>
          <w:marRight w:val="0"/>
          <w:marTop w:val="100"/>
          <w:marBottom w:val="0"/>
          <w:divBdr>
            <w:top w:val="none" w:sz="0" w:space="0" w:color="auto"/>
            <w:left w:val="none" w:sz="0" w:space="0" w:color="auto"/>
            <w:bottom w:val="none" w:sz="0" w:space="0" w:color="auto"/>
            <w:right w:val="none" w:sz="0" w:space="0" w:color="auto"/>
          </w:divBdr>
        </w:div>
      </w:divsChild>
    </w:div>
    <w:div w:id="484199229">
      <w:bodyDiv w:val="1"/>
      <w:marLeft w:val="0"/>
      <w:marRight w:val="0"/>
      <w:marTop w:val="0"/>
      <w:marBottom w:val="0"/>
      <w:divBdr>
        <w:top w:val="none" w:sz="0" w:space="0" w:color="auto"/>
        <w:left w:val="none" w:sz="0" w:space="0" w:color="auto"/>
        <w:bottom w:val="none" w:sz="0" w:space="0" w:color="auto"/>
        <w:right w:val="none" w:sz="0" w:space="0" w:color="auto"/>
      </w:divBdr>
      <w:divsChild>
        <w:div w:id="291785680">
          <w:marLeft w:val="547"/>
          <w:marRight w:val="0"/>
          <w:marTop w:val="120"/>
          <w:marBottom w:val="0"/>
          <w:divBdr>
            <w:top w:val="none" w:sz="0" w:space="0" w:color="auto"/>
            <w:left w:val="none" w:sz="0" w:space="0" w:color="auto"/>
            <w:bottom w:val="none" w:sz="0" w:space="0" w:color="auto"/>
            <w:right w:val="none" w:sz="0" w:space="0" w:color="auto"/>
          </w:divBdr>
        </w:div>
        <w:div w:id="356736154">
          <w:marLeft w:val="547"/>
          <w:marRight w:val="0"/>
          <w:marTop w:val="120"/>
          <w:marBottom w:val="0"/>
          <w:divBdr>
            <w:top w:val="none" w:sz="0" w:space="0" w:color="auto"/>
            <w:left w:val="none" w:sz="0" w:space="0" w:color="auto"/>
            <w:bottom w:val="none" w:sz="0" w:space="0" w:color="auto"/>
            <w:right w:val="none" w:sz="0" w:space="0" w:color="auto"/>
          </w:divBdr>
        </w:div>
        <w:div w:id="688533374">
          <w:marLeft w:val="1166"/>
          <w:marRight w:val="0"/>
          <w:marTop w:val="101"/>
          <w:marBottom w:val="0"/>
          <w:divBdr>
            <w:top w:val="none" w:sz="0" w:space="0" w:color="auto"/>
            <w:left w:val="none" w:sz="0" w:space="0" w:color="auto"/>
            <w:bottom w:val="none" w:sz="0" w:space="0" w:color="auto"/>
            <w:right w:val="none" w:sz="0" w:space="0" w:color="auto"/>
          </w:divBdr>
        </w:div>
        <w:div w:id="1076434407">
          <w:marLeft w:val="1166"/>
          <w:marRight w:val="0"/>
          <w:marTop w:val="101"/>
          <w:marBottom w:val="0"/>
          <w:divBdr>
            <w:top w:val="none" w:sz="0" w:space="0" w:color="auto"/>
            <w:left w:val="none" w:sz="0" w:space="0" w:color="auto"/>
            <w:bottom w:val="none" w:sz="0" w:space="0" w:color="auto"/>
            <w:right w:val="none" w:sz="0" w:space="0" w:color="auto"/>
          </w:divBdr>
        </w:div>
        <w:div w:id="1351760677">
          <w:marLeft w:val="1166"/>
          <w:marRight w:val="0"/>
          <w:marTop w:val="101"/>
          <w:marBottom w:val="0"/>
          <w:divBdr>
            <w:top w:val="none" w:sz="0" w:space="0" w:color="auto"/>
            <w:left w:val="none" w:sz="0" w:space="0" w:color="auto"/>
            <w:bottom w:val="none" w:sz="0" w:space="0" w:color="auto"/>
            <w:right w:val="none" w:sz="0" w:space="0" w:color="auto"/>
          </w:divBdr>
        </w:div>
        <w:div w:id="1424034476">
          <w:marLeft w:val="547"/>
          <w:marRight w:val="0"/>
          <w:marTop w:val="120"/>
          <w:marBottom w:val="0"/>
          <w:divBdr>
            <w:top w:val="none" w:sz="0" w:space="0" w:color="auto"/>
            <w:left w:val="none" w:sz="0" w:space="0" w:color="auto"/>
            <w:bottom w:val="none" w:sz="0" w:space="0" w:color="auto"/>
            <w:right w:val="none" w:sz="0" w:space="0" w:color="auto"/>
          </w:divBdr>
        </w:div>
      </w:divsChild>
    </w:div>
    <w:div w:id="614561687">
      <w:bodyDiv w:val="1"/>
      <w:marLeft w:val="0"/>
      <w:marRight w:val="0"/>
      <w:marTop w:val="0"/>
      <w:marBottom w:val="0"/>
      <w:divBdr>
        <w:top w:val="none" w:sz="0" w:space="0" w:color="auto"/>
        <w:left w:val="none" w:sz="0" w:space="0" w:color="auto"/>
        <w:bottom w:val="none" w:sz="0" w:space="0" w:color="auto"/>
        <w:right w:val="none" w:sz="0" w:space="0" w:color="auto"/>
      </w:divBdr>
      <w:divsChild>
        <w:div w:id="1195579321">
          <w:marLeft w:val="1080"/>
          <w:marRight w:val="0"/>
          <w:marTop w:val="100"/>
          <w:marBottom w:val="0"/>
          <w:divBdr>
            <w:top w:val="none" w:sz="0" w:space="0" w:color="auto"/>
            <w:left w:val="none" w:sz="0" w:space="0" w:color="auto"/>
            <w:bottom w:val="none" w:sz="0" w:space="0" w:color="auto"/>
            <w:right w:val="none" w:sz="0" w:space="0" w:color="auto"/>
          </w:divBdr>
        </w:div>
      </w:divsChild>
    </w:div>
    <w:div w:id="705912182">
      <w:bodyDiv w:val="1"/>
      <w:marLeft w:val="0"/>
      <w:marRight w:val="0"/>
      <w:marTop w:val="0"/>
      <w:marBottom w:val="0"/>
      <w:divBdr>
        <w:top w:val="none" w:sz="0" w:space="0" w:color="auto"/>
        <w:left w:val="none" w:sz="0" w:space="0" w:color="auto"/>
        <w:bottom w:val="none" w:sz="0" w:space="0" w:color="auto"/>
        <w:right w:val="none" w:sz="0" w:space="0" w:color="auto"/>
      </w:divBdr>
    </w:div>
    <w:div w:id="788741224">
      <w:bodyDiv w:val="1"/>
      <w:marLeft w:val="0"/>
      <w:marRight w:val="0"/>
      <w:marTop w:val="0"/>
      <w:marBottom w:val="0"/>
      <w:divBdr>
        <w:top w:val="none" w:sz="0" w:space="0" w:color="auto"/>
        <w:left w:val="none" w:sz="0" w:space="0" w:color="auto"/>
        <w:bottom w:val="none" w:sz="0" w:space="0" w:color="auto"/>
        <w:right w:val="none" w:sz="0" w:space="0" w:color="auto"/>
      </w:divBdr>
      <w:divsChild>
        <w:div w:id="1388526430">
          <w:marLeft w:val="1080"/>
          <w:marRight w:val="0"/>
          <w:marTop w:val="100"/>
          <w:marBottom w:val="0"/>
          <w:divBdr>
            <w:top w:val="none" w:sz="0" w:space="0" w:color="auto"/>
            <w:left w:val="none" w:sz="0" w:space="0" w:color="auto"/>
            <w:bottom w:val="none" w:sz="0" w:space="0" w:color="auto"/>
            <w:right w:val="none" w:sz="0" w:space="0" w:color="auto"/>
          </w:divBdr>
        </w:div>
      </w:divsChild>
    </w:div>
    <w:div w:id="805856241">
      <w:bodyDiv w:val="1"/>
      <w:marLeft w:val="0"/>
      <w:marRight w:val="0"/>
      <w:marTop w:val="0"/>
      <w:marBottom w:val="0"/>
      <w:divBdr>
        <w:top w:val="none" w:sz="0" w:space="0" w:color="auto"/>
        <w:left w:val="none" w:sz="0" w:space="0" w:color="auto"/>
        <w:bottom w:val="none" w:sz="0" w:space="0" w:color="auto"/>
        <w:right w:val="none" w:sz="0" w:space="0" w:color="auto"/>
      </w:divBdr>
      <w:divsChild>
        <w:div w:id="1042636618">
          <w:marLeft w:val="547"/>
          <w:marRight w:val="0"/>
          <w:marTop w:val="120"/>
          <w:marBottom w:val="0"/>
          <w:divBdr>
            <w:top w:val="none" w:sz="0" w:space="0" w:color="auto"/>
            <w:left w:val="none" w:sz="0" w:space="0" w:color="auto"/>
            <w:bottom w:val="none" w:sz="0" w:space="0" w:color="auto"/>
            <w:right w:val="none" w:sz="0" w:space="0" w:color="auto"/>
          </w:divBdr>
        </w:div>
        <w:div w:id="1317222319">
          <w:marLeft w:val="547"/>
          <w:marRight w:val="0"/>
          <w:marTop w:val="120"/>
          <w:marBottom w:val="0"/>
          <w:divBdr>
            <w:top w:val="none" w:sz="0" w:space="0" w:color="auto"/>
            <w:left w:val="none" w:sz="0" w:space="0" w:color="auto"/>
            <w:bottom w:val="none" w:sz="0" w:space="0" w:color="auto"/>
            <w:right w:val="none" w:sz="0" w:space="0" w:color="auto"/>
          </w:divBdr>
        </w:div>
      </w:divsChild>
    </w:div>
    <w:div w:id="855465075">
      <w:bodyDiv w:val="1"/>
      <w:marLeft w:val="0"/>
      <w:marRight w:val="0"/>
      <w:marTop w:val="0"/>
      <w:marBottom w:val="0"/>
      <w:divBdr>
        <w:top w:val="none" w:sz="0" w:space="0" w:color="auto"/>
        <w:left w:val="none" w:sz="0" w:space="0" w:color="auto"/>
        <w:bottom w:val="none" w:sz="0" w:space="0" w:color="auto"/>
        <w:right w:val="none" w:sz="0" w:space="0" w:color="auto"/>
      </w:divBdr>
      <w:divsChild>
        <w:div w:id="239949414">
          <w:marLeft w:val="360"/>
          <w:marRight w:val="0"/>
          <w:marTop w:val="200"/>
          <w:marBottom w:val="0"/>
          <w:divBdr>
            <w:top w:val="none" w:sz="0" w:space="0" w:color="auto"/>
            <w:left w:val="none" w:sz="0" w:space="0" w:color="auto"/>
            <w:bottom w:val="none" w:sz="0" w:space="0" w:color="auto"/>
            <w:right w:val="none" w:sz="0" w:space="0" w:color="auto"/>
          </w:divBdr>
        </w:div>
        <w:div w:id="334958353">
          <w:marLeft w:val="1080"/>
          <w:marRight w:val="0"/>
          <w:marTop w:val="100"/>
          <w:marBottom w:val="0"/>
          <w:divBdr>
            <w:top w:val="none" w:sz="0" w:space="0" w:color="auto"/>
            <w:left w:val="none" w:sz="0" w:space="0" w:color="auto"/>
            <w:bottom w:val="none" w:sz="0" w:space="0" w:color="auto"/>
            <w:right w:val="none" w:sz="0" w:space="0" w:color="auto"/>
          </w:divBdr>
        </w:div>
        <w:div w:id="548610173">
          <w:marLeft w:val="1080"/>
          <w:marRight w:val="0"/>
          <w:marTop w:val="100"/>
          <w:marBottom w:val="0"/>
          <w:divBdr>
            <w:top w:val="none" w:sz="0" w:space="0" w:color="auto"/>
            <w:left w:val="none" w:sz="0" w:space="0" w:color="auto"/>
            <w:bottom w:val="none" w:sz="0" w:space="0" w:color="auto"/>
            <w:right w:val="none" w:sz="0" w:space="0" w:color="auto"/>
          </w:divBdr>
        </w:div>
        <w:div w:id="181941311">
          <w:marLeft w:val="1080"/>
          <w:marRight w:val="0"/>
          <w:marTop w:val="100"/>
          <w:marBottom w:val="0"/>
          <w:divBdr>
            <w:top w:val="none" w:sz="0" w:space="0" w:color="auto"/>
            <w:left w:val="none" w:sz="0" w:space="0" w:color="auto"/>
            <w:bottom w:val="none" w:sz="0" w:space="0" w:color="auto"/>
            <w:right w:val="none" w:sz="0" w:space="0" w:color="auto"/>
          </w:divBdr>
        </w:div>
        <w:div w:id="808942445">
          <w:marLeft w:val="1080"/>
          <w:marRight w:val="0"/>
          <w:marTop w:val="100"/>
          <w:marBottom w:val="0"/>
          <w:divBdr>
            <w:top w:val="none" w:sz="0" w:space="0" w:color="auto"/>
            <w:left w:val="none" w:sz="0" w:space="0" w:color="auto"/>
            <w:bottom w:val="none" w:sz="0" w:space="0" w:color="auto"/>
            <w:right w:val="none" w:sz="0" w:space="0" w:color="auto"/>
          </w:divBdr>
        </w:div>
        <w:div w:id="389306299">
          <w:marLeft w:val="1080"/>
          <w:marRight w:val="0"/>
          <w:marTop w:val="100"/>
          <w:marBottom w:val="0"/>
          <w:divBdr>
            <w:top w:val="none" w:sz="0" w:space="0" w:color="auto"/>
            <w:left w:val="none" w:sz="0" w:space="0" w:color="auto"/>
            <w:bottom w:val="none" w:sz="0" w:space="0" w:color="auto"/>
            <w:right w:val="none" w:sz="0" w:space="0" w:color="auto"/>
          </w:divBdr>
        </w:div>
      </w:divsChild>
    </w:div>
    <w:div w:id="1262376887">
      <w:bodyDiv w:val="1"/>
      <w:marLeft w:val="0"/>
      <w:marRight w:val="0"/>
      <w:marTop w:val="0"/>
      <w:marBottom w:val="0"/>
      <w:divBdr>
        <w:top w:val="none" w:sz="0" w:space="0" w:color="auto"/>
        <w:left w:val="none" w:sz="0" w:space="0" w:color="auto"/>
        <w:bottom w:val="none" w:sz="0" w:space="0" w:color="auto"/>
        <w:right w:val="none" w:sz="0" w:space="0" w:color="auto"/>
      </w:divBdr>
      <w:divsChild>
        <w:div w:id="1578175300">
          <w:marLeft w:val="1080"/>
          <w:marRight w:val="0"/>
          <w:marTop w:val="100"/>
          <w:marBottom w:val="0"/>
          <w:divBdr>
            <w:top w:val="none" w:sz="0" w:space="0" w:color="auto"/>
            <w:left w:val="none" w:sz="0" w:space="0" w:color="auto"/>
            <w:bottom w:val="none" w:sz="0" w:space="0" w:color="auto"/>
            <w:right w:val="none" w:sz="0" w:space="0" w:color="auto"/>
          </w:divBdr>
        </w:div>
      </w:divsChild>
    </w:div>
    <w:div w:id="1277062589">
      <w:bodyDiv w:val="1"/>
      <w:marLeft w:val="0"/>
      <w:marRight w:val="0"/>
      <w:marTop w:val="0"/>
      <w:marBottom w:val="0"/>
      <w:divBdr>
        <w:top w:val="none" w:sz="0" w:space="0" w:color="auto"/>
        <w:left w:val="none" w:sz="0" w:space="0" w:color="auto"/>
        <w:bottom w:val="none" w:sz="0" w:space="0" w:color="auto"/>
        <w:right w:val="none" w:sz="0" w:space="0" w:color="auto"/>
      </w:divBdr>
      <w:divsChild>
        <w:div w:id="699011609">
          <w:marLeft w:val="360"/>
          <w:marRight w:val="0"/>
          <w:marTop w:val="200"/>
          <w:marBottom w:val="0"/>
          <w:divBdr>
            <w:top w:val="none" w:sz="0" w:space="0" w:color="auto"/>
            <w:left w:val="none" w:sz="0" w:space="0" w:color="auto"/>
            <w:bottom w:val="none" w:sz="0" w:space="0" w:color="auto"/>
            <w:right w:val="none" w:sz="0" w:space="0" w:color="auto"/>
          </w:divBdr>
        </w:div>
      </w:divsChild>
    </w:div>
    <w:div w:id="1763522808">
      <w:bodyDiv w:val="1"/>
      <w:marLeft w:val="0"/>
      <w:marRight w:val="0"/>
      <w:marTop w:val="0"/>
      <w:marBottom w:val="0"/>
      <w:divBdr>
        <w:top w:val="none" w:sz="0" w:space="0" w:color="auto"/>
        <w:left w:val="none" w:sz="0" w:space="0" w:color="auto"/>
        <w:bottom w:val="none" w:sz="0" w:space="0" w:color="auto"/>
        <w:right w:val="none" w:sz="0" w:space="0" w:color="auto"/>
      </w:divBdr>
      <w:divsChild>
        <w:div w:id="1526285639">
          <w:marLeft w:val="360"/>
          <w:marRight w:val="0"/>
          <w:marTop w:val="200"/>
          <w:marBottom w:val="0"/>
          <w:divBdr>
            <w:top w:val="none" w:sz="0" w:space="0" w:color="auto"/>
            <w:left w:val="none" w:sz="0" w:space="0" w:color="auto"/>
            <w:bottom w:val="none" w:sz="0" w:space="0" w:color="auto"/>
            <w:right w:val="none" w:sz="0" w:space="0" w:color="auto"/>
          </w:divBdr>
        </w:div>
        <w:div w:id="948855133">
          <w:marLeft w:val="1080"/>
          <w:marRight w:val="0"/>
          <w:marTop w:val="100"/>
          <w:marBottom w:val="0"/>
          <w:divBdr>
            <w:top w:val="none" w:sz="0" w:space="0" w:color="auto"/>
            <w:left w:val="none" w:sz="0" w:space="0" w:color="auto"/>
            <w:bottom w:val="none" w:sz="0" w:space="0" w:color="auto"/>
            <w:right w:val="none" w:sz="0" w:space="0" w:color="auto"/>
          </w:divBdr>
        </w:div>
        <w:div w:id="986668821">
          <w:marLeft w:val="1080"/>
          <w:marRight w:val="0"/>
          <w:marTop w:val="100"/>
          <w:marBottom w:val="0"/>
          <w:divBdr>
            <w:top w:val="none" w:sz="0" w:space="0" w:color="auto"/>
            <w:left w:val="none" w:sz="0" w:space="0" w:color="auto"/>
            <w:bottom w:val="none" w:sz="0" w:space="0" w:color="auto"/>
            <w:right w:val="none" w:sz="0" w:space="0" w:color="auto"/>
          </w:divBdr>
        </w:div>
        <w:div w:id="1516262683">
          <w:marLeft w:val="1080"/>
          <w:marRight w:val="0"/>
          <w:marTop w:val="100"/>
          <w:marBottom w:val="0"/>
          <w:divBdr>
            <w:top w:val="none" w:sz="0" w:space="0" w:color="auto"/>
            <w:left w:val="none" w:sz="0" w:space="0" w:color="auto"/>
            <w:bottom w:val="none" w:sz="0" w:space="0" w:color="auto"/>
            <w:right w:val="none" w:sz="0" w:space="0" w:color="auto"/>
          </w:divBdr>
        </w:div>
        <w:div w:id="632752893">
          <w:marLeft w:val="1080"/>
          <w:marRight w:val="0"/>
          <w:marTop w:val="100"/>
          <w:marBottom w:val="0"/>
          <w:divBdr>
            <w:top w:val="none" w:sz="0" w:space="0" w:color="auto"/>
            <w:left w:val="none" w:sz="0" w:space="0" w:color="auto"/>
            <w:bottom w:val="none" w:sz="0" w:space="0" w:color="auto"/>
            <w:right w:val="none" w:sz="0" w:space="0" w:color="auto"/>
          </w:divBdr>
        </w:div>
        <w:div w:id="1741712155">
          <w:marLeft w:val="1080"/>
          <w:marRight w:val="0"/>
          <w:marTop w:val="100"/>
          <w:marBottom w:val="0"/>
          <w:divBdr>
            <w:top w:val="none" w:sz="0" w:space="0" w:color="auto"/>
            <w:left w:val="none" w:sz="0" w:space="0" w:color="auto"/>
            <w:bottom w:val="none" w:sz="0" w:space="0" w:color="auto"/>
            <w:right w:val="none" w:sz="0" w:space="0" w:color="auto"/>
          </w:divBdr>
        </w:div>
        <w:div w:id="826744973">
          <w:marLeft w:val="360"/>
          <w:marRight w:val="0"/>
          <w:marTop w:val="200"/>
          <w:marBottom w:val="0"/>
          <w:divBdr>
            <w:top w:val="none" w:sz="0" w:space="0" w:color="auto"/>
            <w:left w:val="none" w:sz="0" w:space="0" w:color="auto"/>
            <w:bottom w:val="none" w:sz="0" w:space="0" w:color="auto"/>
            <w:right w:val="none" w:sz="0" w:space="0" w:color="auto"/>
          </w:divBdr>
        </w:div>
        <w:div w:id="1647079351">
          <w:marLeft w:val="1080"/>
          <w:marRight w:val="0"/>
          <w:marTop w:val="100"/>
          <w:marBottom w:val="0"/>
          <w:divBdr>
            <w:top w:val="none" w:sz="0" w:space="0" w:color="auto"/>
            <w:left w:val="none" w:sz="0" w:space="0" w:color="auto"/>
            <w:bottom w:val="none" w:sz="0" w:space="0" w:color="auto"/>
            <w:right w:val="none" w:sz="0" w:space="0" w:color="auto"/>
          </w:divBdr>
        </w:div>
        <w:div w:id="653141945">
          <w:marLeft w:val="360"/>
          <w:marRight w:val="0"/>
          <w:marTop w:val="200"/>
          <w:marBottom w:val="0"/>
          <w:divBdr>
            <w:top w:val="none" w:sz="0" w:space="0" w:color="auto"/>
            <w:left w:val="none" w:sz="0" w:space="0" w:color="auto"/>
            <w:bottom w:val="none" w:sz="0" w:space="0" w:color="auto"/>
            <w:right w:val="none" w:sz="0" w:space="0" w:color="auto"/>
          </w:divBdr>
        </w:div>
        <w:div w:id="773748140">
          <w:marLeft w:val="1080"/>
          <w:marRight w:val="0"/>
          <w:marTop w:val="100"/>
          <w:marBottom w:val="0"/>
          <w:divBdr>
            <w:top w:val="none" w:sz="0" w:space="0" w:color="auto"/>
            <w:left w:val="none" w:sz="0" w:space="0" w:color="auto"/>
            <w:bottom w:val="none" w:sz="0" w:space="0" w:color="auto"/>
            <w:right w:val="none" w:sz="0" w:space="0" w:color="auto"/>
          </w:divBdr>
        </w:div>
        <w:div w:id="512383955">
          <w:marLeft w:val="1080"/>
          <w:marRight w:val="0"/>
          <w:marTop w:val="100"/>
          <w:marBottom w:val="0"/>
          <w:divBdr>
            <w:top w:val="none" w:sz="0" w:space="0" w:color="auto"/>
            <w:left w:val="none" w:sz="0" w:space="0" w:color="auto"/>
            <w:bottom w:val="none" w:sz="0" w:space="0" w:color="auto"/>
            <w:right w:val="none" w:sz="0" w:space="0" w:color="auto"/>
          </w:divBdr>
        </w:div>
        <w:div w:id="819076571">
          <w:marLeft w:val="360"/>
          <w:marRight w:val="0"/>
          <w:marTop w:val="200"/>
          <w:marBottom w:val="0"/>
          <w:divBdr>
            <w:top w:val="none" w:sz="0" w:space="0" w:color="auto"/>
            <w:left w:val="none" w:sz="0" w:space="0" w:color="auto"/>
            <w:bottom w:val="none" w:sz="0" w:space="0" w:color="auto"/>
            <w:right w:val="none" w:sz="0" w:space="0" w:color="auto"/>
          </w:divBdr>
        </w:div>
        <w:div w:id="845244798">
          <w:marLeft w:val="1080"/>
          <w:marRight w:val="0"/>
          <w:marTop w:val="100"/>
          <w:marBottom w:val="0"/>
          <w:divBdr>
            <w:top w:val="none" w:sz="0" w:space="0" w:color="auto"/>
            <w:left w:val="none" w:sz="0" w:space="0" w:color="auto"/>
            <w:bottom w:val="none" w:sz="0" w:space="0" w:color="auto"/>
            <w:right w:val="none" w:sz="0" w:space="0" w:color="auto"/>
          </w:divBdr>
        </w:div>
        <w:div w:id="1700429644">
          <w:marLeft w:val="1800"/>
          <w:marRight w:val="0"/>
          <w:marTop w:val="100"/>
          <w:marBottom w:val="0"/>
          <w:divBdr>
            <w:top w:val="none" w:sz="0" w:space="0" w:color="auto"/>
            <w:left w:val="none" w:sz="0" w:space="0" w:color="auto"/>
            <w:bottom w:val="none" w:sz="0" w:space="0" w:color="auto"/>
            <w:right w:val="none" w:sz="0" w:space="0" w:color="auto"/>
          </w:divBdr>
        </w:div>
        <w:div w:id="1552300385">
          <w:marLeft w:val="1080"/>
          <w:marRight w:val="0"/>
          <w:marTop w:val="100"/>
          <w:marBottom w:val="0"/>
          <w:divBdr>
            <w:top w:val="none" w:sz="0" w:space="0" w:color="auto"/>
            <w:left w:val="none" w:sz="0" w:space="0" w:color="auto"/>
            <w:bottom w:val="none" w:sz="0" w:space="0" w:color="auto"/>
            <w:right w:val="none" w:sz="0" w:space="0" w:color="auto"/>
          </w:divBdr>
        </w:div>
        <w:div w:id="1222405030">
          <w:marLeft w:val="360"/>
          <w:marRight w:val="0"/>
          <w:marTop w:val="200"/>
          <w:marBottom w:val="0"/>
          <w:divBdr>
            <w:top w:val="none" w:sz="0" w:space="0" w:color="auto"/>
            <w:left w:val="none" w:sz="0" w:space="0" w:color="auto"/>
            <w:bottom w:val="none" w:sz="0" w:space="0" w:color="auto"/>
            <w:right w:val="none" w:sz="0" w:space="0" w:color="auto"/>
          </w:divBdr>
        </w:div>
        <w:div w:id="47151609">
          <w:marLeft w:val="1080"/>
          <w:marRight w:val="0"/>
          <w:marTop w:val="100"/>
          <w:marBottom w:val="0"/>
          <w:divBdr>
            <w:top w:val="none" w:sz="0" w:space="0" w:color="auto"/>
            <w:left w:val="none" w:sz="0" w:space="0" w:color="auto"/>
            <w:bottom w:val="none" w:sz="0" w:space="0" w:color="auto"/>
            <w:right w:val="none" w:sz="0" w:space="0" w:color="auto"/>
          </w:divBdr>
        </w:div>
        <w:div w:id="2033340660">
          <w:marLeft w:val="360"/>
          <w:marRight w:val="0"/>
          <w:marTop w:val="200"/>
          <w:marBottom w:val="0"/>
          <w:divBdr>
            <w:top w:val="none" w:sz="0" w:space="0" w:color="auto"/>
            <w:left w:val="none" w:sz="0" w:space="0" w:color="auto"/>
            <w:bottom w:val="none" w:sz="0" w:space="0" w:color="auto"/>
            <w:right w:val="none" w:sz="0" w:space="0" w:color="auto"/>
          </w:divBdr>
        </w:div>
        <w:div w:id="1426461635">
          <w:marLeft w:val="1080"/>
          <w:marRight w:val="0"/>
          <w:marTop w:val="100"/>
          <w:marBottom w:val="0"/>
          <w:divBdr>
            <w:top w:val="none" w:sz="0" w:space="0" w:color="auto"/>
            <w:left w:val="none" w:sz="0" w:space="0" w:color="auto"/>
            <w:bottom w:val="none" w:sz="0" w:space="0" w:color="auto"/>
            <w:right w:val="none" w:sz="0" w:space="0" w:color="auto"/>
          </w:divBdr>
        </w:div>
        <w:div w:id="1680739325">
          <w:marLeft w:val="1080"/>
          <w:marRight w:val="0"/>
          <w:marTop w:val="100"/>
          <w:marBottom w:val="0"/>
          <w:divBdr>
            <w:top w:val="none" w:sz="0" w:space="0" w:color="auto"/>
            <w:left w:val="none" w:sz="0" w:space="0" w:color="auto"/>
            <w:bottom w:val="none" w:sz="0" w:space="0" w:color="auto"/>
            <w:right w:val="none" w:sz="0" w:space="0" w:color="auto"/>
          </w:divBdr>
        </w:div>
      </w:divsChild>
    </w:div>
    <w:div w:id="2100446567">
      <w:bodyDiv w:val="1"/>
      <w:marLeft w:val="0"/>
      <w:marRight w:val="0"/>
      <w:marTop w:val="0"/>
      <w:marBottom w:val="0"/>
      <w:divBdr>
        <w:top w:val="none" w:sz="0" w:space="0" w:color="auto"/>
        <w:left w:val="none" w:sz="0" w:space="0" w:color="auto"/>
        <w:bottom w:val="none" w:sz="0" w:space="0" w:color="auto"/>
        <w:right w:val="none" w:sz="0" w:space="0" w:color="auto"/>
      </w:divBdr>
      <w:divsChild>
        <w:div w:id="992099392">
          <w:marLeft w:val="1080"/>
          <w:marRight w:val="0"/>
          <w:marTop w:val="1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9C1DF1C9155E4C87633C75EE97BEC4" ma:contentTypeVersion="13" ma:contentTypeDescription="Create a new document." ma:contentTypeScope="" ma:versionID="f5437fdcf964fc7da6521cca7e726ac1">
  <xsd:schema xmlns:xsd="http://www.w3.org/2001/XMLSchema" xmlns:xs="http://www.w3.org/2001/XMLSchema" xmlns:p="http://schemas.microsoft.com/office/2006/metadata/properties" xmlns:ns3="fb8819a2-58ee-41ee-b9b3-dd3c6a0952ee" xmlns:ns4="e23a85b1-e437-4f93-afa6-4fdbf67bab64" targetNamespace="http://schemas.microsoft.com/office/2006/metadata/properties" ma:root="true" ma:fieldsID="c573a22cf0fc1d1ac2770d4c9f50a8cb" ns3:_="" ns4:_="">
    <xsd:import namespace="fb8819a2-58ee-41ee-b9b3-dd3c6a0952ee"/>
    <xsd:import namespace="e23a85b1-e437-4f93-afa6-4fdbf67bab64"/>
    <xsd:element name="properties">
      <xsd:complexType>
        <xsd:sequence>
          <xsd:element name="documentManagement">
            <xsd:complexType>
              <xsd:all>
                <xsd:element ref="ns3:SharedWithDetails" minOccurs="0"/>
                <xsd:element ref="ns3:SharingHintHash" minOccurs="0"/>
                <xsd:element ref="ns3:SharedWithUsers"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AutoKeyPoints" minOccurs="0"/>
                <xsd:element ref="ns4:MediaServiceKeyPoints"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8819a2-58ee-41ee-b9b3-dd3c6a0952ee" elementFormDefault="qualified">
    <xsd:import namespace="http://schemas.microsoft.com/office/2006/documentManagement/types"/>
    <xsd:import namespace="http://schemas.microsoft.com/office/infopath/2007/PartnerControls"/>
    <xsd:element name="SharedWithDetails" ma:index="8" nillable="true" ma:displayName="Shared With Details" ma:description="" ma:internalName="SharedWithDetails" ma:readOnly="true">
      <xsd:simpleType>
        <xsd:restriction base="dms:Note">
          <xsd:maxLength value="255"/>
        </xsd:restriction>
      </xsd:simpleType>
    </xsd:element>
    <xsd:element name="SharingHintHash" ma:index="9" nillable="true" ma:displayName="Sharing Hint Hash" ma:description="" ma:hidden="true" ma:internalName="SharingHintHash" ma:readOnly="true">
      <xsd:simpleType>
        <xsd:restriction base="dms:Text"/>
      </xsd:simpleType>
    </xsd:element>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23a85b1-e437-4f93-afa6-4fdbf67bab6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D9E1C-0E3D-41E6-B2B8-22DF69BC1E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8819a2-58ee-41ee-b9b3-dd3c6a0952ee"/>
    <ds:schemaRef ds:uri="e23a85b1-e437-4f93-afa6-4fdbf67bab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646409-DAC2-47AB-BC09-9217C66A3D3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CEC15CA-225C-4BEB-9F7A-E3734072FBFE}">
  <ds:schemaRefs>
    <ds:schemaRef ds:uri="http://schemas.microsoft.com/sharepoint/v3/contenttype/forms"/>
  </ds:schemaRefs>
</ds:datastoreItem>
</file>

<file path=customXml/itemProps4.xml><?xml version="1.0" encoding="utf-8"?>
<ds:datastoreItem xmlns:ds="http://schemas.openxmlformats.org/officeDocument/2006/customXml" ds:itemID="{9EAE106D-DB67-4E80-9BF3-05F72D8B5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1844</Words>
  <Characters>10511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workiva.com</dc:creator>
  <cp:keywords/>
  <dc:description/>
  <cp:lastModifiedBy>Ami Beers</cp:lastModifiedBy>
  <cp:revision>2</cp:revision>
  <dcterms:created xsi:type="dcterms:W3CDTF">2021-06-17T20:46:00Z</dcterms:created>
  <dcterms:modified xsi:type="dcterms:W3CDTF">2021-06-17T20:46:00Z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0x010100669C1DF1C9155E4C87633C75EE97BEC4</vt:lpwstr>
  </property>
</Properties>
</file>