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616" w:rsidRPr="008C64D4" w:rsidRDefault="00565616" w:rsidP="008C64D4">
      <w:pPr>
        <w:pStyle w:val="Title"/>
        <w:keepNext w:val="0"/>
        <w:keepLines w:val="0"/>
        <w:spacing w:after="0" w:line="331" w:lineRule="auto"/>
        <w:contextualSpacing w:val="0"/>
        <w:rPr>
          <w:b/>
          <w:sz w:val="32"/>
          <w:szCs w:val="32"/>
        </w:rPr>
      </w:pPr>
      <w:r w:rsidRPr="008C64D4">
        <w:rPr>
          <w:b/>
          <w:sz w:val="32"/>
          <w:szCs w:val="32"/>
        </w:rPr>
        <w:t xml:space="preserve">Guidance on Tagging </w:t>
      </w:r>
      <w:r w:rsidRPr="00565616">
        <w:rPr>
          <w:b/>
          <w:sz w:val="32"/>
          <w:szCs w:val="32"/>
        </w:rPr>
        <w:t xml:space="preserve">Other </w:t>
      </w:r>
      <w:proofErr w:type="gramStart"/>
      <w:r w:rsidRPr="00565616">
        <w:rPr>
          <w:b/>
          <w:sz w:val="32"/>
          <w:szCs w:val="32"/>
        </w:rPr>
        <w:t>Than</w:t>
      </w:r>
      <w:proofErr w:type="gramEnd"/>
      <w:r w:rsidRPr="00565616">
        <w:rPr>
          <w:b/>
          <w:sz w:val="32"/>
          <w:szCs w:val="32"/>
        </w:rPr>
        <w:t xml:space="preserve"> Temporary Impairment</w:t>
      </w:r>
    </w:p>
    <w:p w:rsidR="008C64D4" w:rsidRDefault="008C64D4" w:rsidP="008C64D4">
      <w:pPr>
        <w:pStyle w:val="Subtitle"/>
        <w:keepNext w:val="0"/>
        <w:keepLines w:val="0"/>
        <w:spacing w:after="0" w:line="331" w:lineRule="auto"/>
        <w:contextualSpacing w:val="0"/>
      </w:pPr>
      <w:r>
        <w:rPr>
          <w:sz w:val="28"/>
          <w:szCs w:val="28"/>
        </w:rPr>
        <w:t>XBRL US Data Quality Committee</w:t>
      </w:r>
      <w:r>
        <w:t xml:space="preserve"> </w:t>
      </w:r>
    </w:p>
    <w:p w:rsidR="008C64D4" w:rsidRPr="00565616" w:rsidRDefault="008C64D4" w:rsidP="008C64D4">
      <w:pPr>
        <w:spacing w:before="160" w:after="0" w:line="240" w:lineRule="auto"/>
        <w:outlineLvl w:val="2"/>
        <w:rPr>
          <w:rFonts w:ascii="Times New Roman" w:eastAsia="Times New Roman" w:hAnsi="Times New Roman" w:cs="Times New Roman"/>
          <w:sz w:val="24"/>
          <w:szCs w:val="24"/>
        </w:rPr>
      </w:pPr>
    </w:p>
    <w:p w:rsidR="00565616" w:rsidRPr="00565616" w:rsidRDefault="00565616" w:rsidP="00565616">
      <w:pPr>
        <w:spacing w:after="0" w:line="240" w:lineRule="auto"/>
        <w:jc w:val="both"/>
        <w:rPr>
          <w:rFonts w:ascii="Times New Roman" w:eastAsia="Times New Roman" w:hAnsi="Times New Roman" w:cs="Times New Roman"/>
          <w:sz w:val="24"/>
          <w:szCs w:val="24"/>
        </w:rPr>
      </w:pPr>
      <w:r w:rsidRPr="00565616">
        <w:rPr>
          <w:rFonts w:ascii="Arial" w:eastAsia="Times New Roman" w:hAnsi="Arial" w:cs="Arial"/>
          <w:color w:val="000000"/>
        </w:rPr>
        <w:t>When booking other than temporary impairments the journals shown below are typically booked. To recognize the impairment the company will debit Other Comprehensive Income and credit the value of the investment, for example held to maturity securities.  The amount representing the credit loss portion does not go to AOCI rather this goes to earnings.  If a security is impaired and a portion goes to earnings and a portion to AOCI the journal entry will be as follows:</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proofErr w:type="spellStart"/>
      <w:r w:rsidRPr="00565616">
        <w:rPr>
          <w:rFonts w:ascii="Arial" w:eastAsia="Times New Roman" w:hAnsi="Arial" w:cs="Arial"/>
          <w:b/>
          <w:bCs/>
          <w:color w:val="000000"/>
        </w:rPr>
        <w:t>Dr</w:t>
      </w:r>
      <w:proofErr w:type="spellEnd"/>
      <w:r w:rsidRPr="00565616">
        <w:rPr>
          <w:rFonts w:ascii="Arial" w:eastAsia="Times New Roman" w:hAnsi="Arial" w:cs="Arial"/>
          <w:color w:val="000000"/>
        </w:rPr>
        <w:t xml:space="preserve">     Impairment Expense</w:t>
      </w:r>
    </w:p>
    <w:p w:rsidR="00565616" w:rsidRPr="00565616" w:rsidRDefault="00565616" w:rsidP="00565616">
      <w:pPr>
        <w:spacing w:after="0" w:line="240" w:lineRule="auto"/>
        <w:rPr>
          <w:rFonts w:ascii="Times New Roman" w:eastAsia="Times New Roman" w:hAnsi="Times New Roman" w:cs="Times New Roman"/>
          <w:sz w:val="24"/>
          <w:szCs w:val="24"/>
        </w:rPr>
      </w:pPr>
      <w:proofErr w:type="spellStart"/>
      <w:r w:rsidRPr="00565616">
        <w:rPr>
          <w:rFonts w:ascii="Arial" w:eastAsia="Times New Roman" w:hAnsi="Arial" w:cs="Arial"/>
          <w:b/>
          <w:bCs/>
          <w:color w:val="000000"/>
        </w:rPr>
        <w:t>Dr</w:t>
      </w:r>
      <w:proofErr w:type="spellEnd"/>
      <w:r w:rsidRPr="00565616">
        <w:rPr>
          <w:rFonts w:ascii="Arial" w:eastAsia="Times New Roman" w:hAnsi="Arial" w:cs="Arial"/>
          <w:color w:val="000000"/>
        </w:rPr>
        <w:t xml:space="preserve">     OTTI expense (AOCI)</w:t>
      </w: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 xml:space="preserve">    </w:t>
      </w:r>
      <w:r w:rsidRPr="00565616">
        <w:rPr>
          <w:rFonts w:ascii="Arial" w:eastAsia="Times New Roman" w:hAnsi="Arial" w:cs="Arial"/>
          <w:b/>
          <w:bCs/>
          <w:color w:val="000000"/>
        </w:rPr>
        <w:t>Cr</w:t>
      </w:r>
      <w:r w:rsidRPr="00565616">
        <w:rPr>
          <w:rFonts w:ascii="Arial" w:eastAsia="Times New Roman" w:hAnsi="Arial" w:cs="Arial"/>
          <w:color w:val="000000"/>
        </w:rPr>
        <w:t xml:space="preserve">     Investment (Held to Maturity Security)</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The XBRL equivalent elements associated with this journal are as follows:</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proofErr w:type="spellStart"/>
      <w:r w:rsidRPr="00565616">
        <w:rPr>
          <w:rFonts w:ascii="Arial" w:eastAsia="Times New Roman" w:hAnsi="Arial" w:cs="Arial"/>
          <w:b/>
          <w:bCs/>
          <w:color w:val="000000"/>
        </w:rPr>
        <w:t>Dr</w:t>
      </w:r>
      <w:proofErr w:type="spellEnd"/>
      <w:r w:rsidRPr="00565616">
        <w:rPr>
          <w:rFonts w:ascii="Arial" w:eastAsia="Times New Roman" w:hAnsi="Arial" w:cs="Arial"/>
          <w:color w:val="000000"/>
        </w:rPr>
        <w:t xml:space="preserve">     Impairment Expense</w:t>
      </w:r>
    </w:p>
    <w:tbl>
      <w:tblPr>
        <w:tblW w:w="0" w:type="auto"/>
        <w:tblCellMar>
          <w:top w:w="15" w:type="dxa"/>
          <w:left w:w="15" w:type="dxa"/>
          <w:bottom w:w="15" w:type="dxa"/>
          <w:right w:w="15" w:type="dxa"/>
        </w:tblCellMar>
        <w:tblLook w:val="04A0" w:firstRow="1" w:lastRow="0" w:firstColumn="1" w:lastColumn="0" w:noHBand="0" w:noVBand="1"/>
      </w:tblPr>
      <w:tblGrid>
        <w:gridCol w:w="9354"/>
      </w:tblGrid>
      <w:tr w:rsidR="00565616" w:rsidRPr="00565616" w:rsidTr="00565616">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numPr>
                <w:ilvl w:val="0"/>
                <w:numId w:val="1"/>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OtherThanTemporaryImpairmentLossesInvestmentsPortionRecognizedInEarningsNetAvailableforsaleSecurities</w:t>
            </w:r>
          </w:p>
          <w:p w:rsidR="00565616" w:rsidRPr="00565616" w:rsidRDefault="00565616" w:rsidP="00565616">
            <w:pPr>
              <w:numPr>
                <w:ilvl w:val="0"/>
                <w:numId w:val="1"/>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OtherThanTemporaryImpairmentLossesInvestmentsPortionRecognizedInEarningsNetHeldtomaturitySecurities</w:t>
            </w:r>
          </w:p>
          <w:p w:rsidR="00565616" w:rsidRPr="00565616" w:rsidRDefault="00565616" w:rsidP="00565616">
            <w:pPr>
              <w:numPr>
                <w:ilvl w:val="0"/>
                <w:numId w:val="1"/>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OtherThanTemporaryImpairmentLossesInvestmentsPortionRecognizedInEarningsNet</w:t>
            </w:r>
          </w:p>
        </w:tc>
      </w:tr>
    </w:tbl>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proofErr w:type="spellStart"/>
      <w:r w:rsidRPr="00565616">
        <w:rPr>
          <w:rFonts w:ascii="Arial" w:eastAsia="Times New Roman" w:hAnsi="Arial" w:cs="Arial"/>
          <w:b/>
          <w:bCs/>
          <w:color w:val="000000"/>
        </w:rPr>
        <w:t>Dr</w:t>
      </w:r>
      <w:proofErr w:type="spellEnd"/>
      <w:r w:rsidRPr="00565616">
        <w:rPr>
          <w:rFonts w:ascii="Arial" w:eastAsia="Times New Roman" w:hAnsi="Arial" w:cs="Arial"/>
          <w:color w:val="000000"/>
        </w:rPr>
        <w:t xml:space="preserve">     OTTI expense to AOCI</w:t>
      </w:r>
    </w:p>
    <w:p w:rsidR="00565616" w:rsidRPr="00565616" w:rsidRDefault="00565616" w:rsidP="00565616">
      <w:pPr>
        <w:numPr>
          <w:ilvl w:val="0"/>
          <w:numId w:val="2"/>
        </w:numPr>
        <w:shd w:val="clear" w:color="auto" w:fill="FFFFFF"/>
        <w:spacing w:after="0" w:line="240" w:lineRule="auto"/>
        <w:textAlignment w:val="baseline"/>
        <w:rPr>
          <w:rFonts w:ascii="Verdana" w:eastAsia="Times New Roman" w:hAnsi="Verdana" w:cs="Times New Roman"/>
          <w:i/>
          <w:iCs/>
          <w:color w:val="000000"/>
          <w:sz w:val="18"/>
          <w:szCs w:val="18"/>
        </w:rPr>
      </w:pPr>
      <w:r w:rsidRPr="00565616">
        <w:rPr>
          <w:rFonts w:ascii="Verdana" w:eastAsia="Times New Roman" w:hAnsi="Verdana" w:cs="Times New Roman"/>
          <w:i/>
          <w:iCs/>
          <w:color w:val="000000"/>
          <w:sz w:val="18"/>
          <w:szCs w:val="18"/>
          <w:shd w:val="clear" w:color="auto" w:fill="FFFFFF"/>
        </w:rPr>
        <w:t>OtherThanTemporaryImpairmentLossesInvestmentsPortionInOtherComprehensiveIncomeLossNetOfTaxPortionAttributableToParent</w:t>
      </w:r>
    </w:p>
    <w:p w:rsidR="00565616" w:rsidRPr="00565616" w:rsidRDefault="00565616" w:rsidP="00565616">
      <w:pPr>
        <w:numPr>
          <w:ilvl w:val="0"/>
          <w:numId w:val="2"/>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OtherThanTemporaryImpairmentLossesInvestmentsPortionInOtherComprehensiveIncomeLossNetOfTaxPortionAttributableToParentHeldtomaturitySecurities</w:t>
      </w:r>
    </w:p>
    <w:p w:rsidR="00565616" w:rsidRPr="00565616" w:rsidRDefault="00565616" w:rsidP="00565616">
      <w:pPr>
        <w:numPr>
          <w:ilvl w:val="0"/>
          <w:numId w:val="2"/>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OtherThanTemporaryImpairmentLossesInvestmentsPortionInOtherComprehensiveIncomeLossNetOfTaxPortionAttributableToParentAvailableforsaleSecurities</w:t>
      </w:r>
    </w:p>
    <w:p w:rsidR="00565616" w:rsidRPr="00565616" w:rsidRDefault="00565616" w:rsidP="00565616">
      <w:pPr>
        <w:numPr>
          <w:ilvl w:val="0"/>
          <w:numId w:val="2"/>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OtherThanTemporaryImpairmentLossesInvestmentsPortionInOtherComprehensiveIncomeLossBeforeTaxPortionAttributableToParent</w:t>
      </w:r>
    </w:p>
    <w:p w:rsidR="00565616" w:rsidRPr="00565616" w:rsidRDefault="00565616" w:rsidP="00565616">
      <w:pPr>
        <w:numPr>
          <w:ilvl w:val="0"/>
          <w:numId w:val="2"/>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OtherThanTemporaryImpairmentLossesInvestmentsPortionInOtherComprehensiveIncomeLossBeforeTaxIncludingPortionAttributableToNoncontrollingInterestAvailableforsaleSecurities</w:t>
      </w:r>
    </w:p>
    <w:p w:rsidR="00565616" w:rsidRPr="00565616" w:rsidRDefault="00565616" w:rsidP="00565616">
      <w:pPr>
        <w:numPr>
          <w:ilvl w:val="0"/>
          <w:numId w:val="2"/>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OtherThanTemporaryImpairmentLossesInvestmentsPortionInOtherComprehensiveIncomeLossTaxPortionAttributableToParent</w:t>
      </w:r>
    </w:p>
    <w:p w:rsidR="00565616" w:rsidRPr="00565616" w:rsidRDefault="00565616" w:rsidP="00565616">
      <w:pPr>
        <w:numPr>
          <w:ilvl w:val="0"/>
          <w:numId w:val="2"/>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OtherThanTemporaryImpairmentLossesInvestmentsPortionInOtherComprehensiveIncomeLossNetOfTaxIncludingPortionAttributableToNoncontrollingInterestAvailableforsaleSecurities</w:t>
      </w:r>
    </w:p>
    <w:p w:rsidR="00565616" w:rsidRPr="00565616" w:rsidRDefault="00565616" w:rsidP="00565616">
      <w:pPr>
        <w:numPr>
          <w:ilvl w:val="0"/>
          <w:numId w:val="2"/>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OtherThanTemporaryImpairmentLossesInvestmentsPortionInOtherComprehensiveIncomeLossNetOfTaxPortionAttributableToParent</w:t>
      </w:r>
    </w:p>
    <w:p w:rsidR="00565616" w:rsidRPr="00565616" w:rsidRDefault="00565616" w:rsidP="00565616">
      <w:pPr>
        <w:numPr>
          <w:ilvl w:val="0"/>
          <w:numId w:val="2"/>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OtherThanTemporaryImpairmentLossesInvestmentsPortionInOtherComprehensiveIncomeLossBeforeTaxPortionAttributableToParentAvailableforsaleSecurities</w:t>
      </w:r>
    </w:p>
    <w:p w:rsidR="00565616" w:rsidRPr="00565616" w:rsidRDefault="00565616" w:rsidP="00565616">
      <w:pPr>
        <w:numPr>
          <w:ilvl w:val="0"/>
          <w:numId w:val="2"/>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OtherThanTemporaryImpairmentLossesInvestmentsPortionInOtherComprehensiveIncomeLossNetOfTaxIncludingPortionAttributableToNoncontrollingInterestAvailableforsaleSecurities</w:t>
      </w:r>
    </w:p>
    <w:p w:rsidR="00565616" w:rsidRPr="00565616" w:rsidRDefault="00565616" w:rsidP="00565616">
      <w:pPr>
        <w:numPr>
          <w:ilvl w:val="0"/>
          <w:numId w:val="2"/>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OtherThanTemporaryImpairmentLossesInvestmentsPortionInOtherComprehensiveIncomeLossTaxPortionAttributableToParentAvailableforsaleSecurities</w:t>
      </w:r>
    </w:p>
    <w:p w:rsidR="00565616" w:rsidRPr="00565616" w:rsidRDefault="00565616" w:rsidP="00565616">
      <w:pPr>
        <w:numPr>
          <w:ilvl w:val="0"/>
          <w:numId w:val="2"/>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OtherThanTemporaryImpairmentLossesInvestmentsPortionInOtherComprehensiveIncomeLossNetOfTaxIncludingPortionAttributableToNoncontrollingInterest</w:t>
      </w:r>
    </w:p>
    <w:p w:rsidR="00565616" w:rsidRPr="00565616" w:rsidRDefault="00565616" w:rsidP="00565616">
      <w:pPr>
        <w:numPr>
          <w:ilvl w:val="0"/>
          <w:numId w:val="2"/>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OtherThanTemporaryImpairmentLossesInvestmentsPortionInOtherComprehensiveIncomeLossBeforeTaxPortionAttributableToParentHeldtomaturitySecurities</w:t>
      </w:r>
    </w:p>
    <w:p w:rsidR="00565616" w:rsidRPr="00565616" w:rsidRDefault="00565616" w:rsidP="00565616">
      <w:pPr>
        <w:numPr>
          <w:ilvl w:val="0"/>
          <w:numId w:val="2"/>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OtherThanTemporaryImpairmentLossesInvestmentsPortionInOtherComprehensiveIncomeLossNetOfTaxPortionAttributableToParentHeldtomaturitySecurities</w:t>
      </w:r>
    </w:p>
    <w:p w:rsidR="00565616" w:rsidRPr="00565616" w:rsidRDefault="00565616" w:rsidP="00565616">
      <w:pPr>
        <w:numPr>
          <w:ilvl w:val="0"/>
          <w:numId w:val="2"/>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lastRenderedPageBreak/>
        <w:t>OtherThanTemporaryImpairmentLossesInvestmentsPortionInOtherComprehensiveIncomeLossTaxIncludingPortionAttributableToNoncontrollingInterestAvailableforsaleSecurities</w:t>
      </w:r>
    </w:p>
    <w:p w:rsidR="00565616" w:rsidRPr="00565616" w:rsidRDefault="00565616" w:rsidP="00565616">
      <w:pPr>
        <w:numPr>
          <w:ilvl w:val="0"/>
          <w:numId w:val="2"/>
        </w:numPr>
        <w:shd w:val="clear" w:color="auto" w:fill="FFFFFF"/>
        <w:spacing w:after="0" w:line="240" w:lineRule="auto"/>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shd w:val="clear" w:color="auto" w:fill="FFFFFF"/>
        </w:rPr>
        <w:t>OtherThanTemporaryImpairmentLossesInvestmentsPortionInOtherComprehensiveIncomeLossTaxIncludingPortionAttributableToNoncontrollingInterest</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 xml:space="preserve">    </w:t>
      </w:r>
      <w:r w:rsidRPr="00565616">
        <w:rPr>
          <w:rFonts w:ascii="Arial" w:eastAsia="Times New Roman" w:hAnsi="Arial" w:cs="Arial"/>
          <w:b/>
          <w:bCs/>
          <w:color w:val="000000"/>
        </w:rPr>
        <w:t>Cr</w:t>
      </w:r>
      <w:r w:rsidRPr="00565616">
        <w:rPr>
          <w:rFonts w:ascii="Arial" w:eastAsia="Times New Roman" w:hAnsi="Arial" w:cs="Arial"/>
          <w:color w:val="000000"/>
        </w:rPr>
        <w:t xml:space="preserve">     Investment (HTM Security)</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Ubuntu" w:eastAsia="Times New Roman" w:hAnsi="Ubuntu" w:cs="Times New Roman"/>
          <w:b/>
          <w:bCs/>
          <w:i/>
          <w:iCs/>
          <w:color w:val="000000"/>
        </w:rPr>
        <w:t>Rules</w:t>
      </w:r>
    </w:p>
    <w:p w:rsidR="00565616" w:rsidRPr="00565616" w:rsidRDefault="00565616" w:rsidP="00565616">
      <w:pPr>
        <w:numPr>
          <w:ilvl w:val="0"/>
          <w:numId w:val="3"/>
        </w:numPr>
        <w:spacing w:after="0" w:line="240" w:lineRule="auto"/>
        <w:jc w:val="both"/>
        <w:textAlignment w:val="baseline"/>
        <w:rPr>
          <w:rFonts w:ascii="Arial" w:eastAsia="Times New Roman" w:hAnsi="Arial" w:cs="Arial"/>
          <w:i/>
          <w:iCs/>
          <w:color w:val="000000"/>
          <w:sz w:val="18"/>
          <w:szCs w:val="18"/>
        </w:rPr>
      </w:pPr>
      <w:r w:rsidRPr="00565616">
        <w:rPr>
          <w:rFonts w:ascii="Arial" w:eastAsia="Times New Roman" w:hAnsi="Arial" w:cs="Arial"/>
          <w:i/>
          <w:iCs/>
          <w:color w:val="000000"/>
          <w:sz w:val="18"/>
          <w:szCs w:val="18"/>
        </w:rPr>
        <w:t xml:space="preserve">All of the values listed above should be entered with a positive value.  If the value is negative the accretion extension elements discussed below should be used.  See rule </w:t>
      </w:r>
      <w:hyperlink r:id="rId8" w:history="1">
        <w:r w:rsidRPr="00565616">
          <w:rPr>
            <w:rFonts w:ascii="Arial" w:eastAsia="Times New Roman" w:hAnsi="Arial" w:cs="Arial"/>
            <w:i/>
            <w:iCs/>
            <w:color w:val="000000"/>
            <w:sz w:val="18"/>
            <w:szCs w:val="18"/>
          </w:rPr>
          <w:t>DQC_001</w:t>
        </w:r>
      </w:hyperlink>
      <w:r w:rsidRPr="00565616">
        <w:rPr>
          <w:rFonts w:ascii="Arial" w:eastAsia="Times New Roman" w:hAnsi="Arial" w:cs="Arial"/>
          <w:i/>
          <w:iCs/>
          <w:color w:val="000000"/>
          <w:sz w:val="18"/>
          <w:szCs w:val="18"/>
        </w:rPr>
        <w:t>5</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Once a loss in the value of the security is recorded any subsequent accretions applicable to AOCI are usually recorded with the following Journal:</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proofErr w:type="spellStart"/>
      <w:r w:rsidRPr="00565616">
        <w:rPr>
          <w:rFonts w:ascii="Arial" w:eastAsia="Times New Roman" w:hAnsi="Arial" w:cs="Arial"/>
          <w:b/>
          <w:bCs/>
          <w:color w:val="000000"/>
        </w:rPr>
        <w:t>Dr</w:t>
      </w:r>
      <w:proofErr w:type="spellEnd"/>
      <w:r w:rsidRPr="00565616">
        <w:rPr>
          <w:rFonts w:ascii="Arial" w:eastAsia="Times New Roman" w:hAnsi="Arial" w:cs="Arial"/>
          <w:color w:val="000000"/>
        </w:rPr>
        <w:t>    Investment (HTM Security)</w:t>
      </w:r>
    </w:p>
    <w:p w:rsidR="00565616" w:rsidRPr="00565616" w:rsidRDefault="00565616" w:rsidP="00565616">
      <w:pPr>
        <w:spacing w:after="0" w:line="240" w:lineRule="auto"/>
        <w:ind w:firstLine="720"/>
        <w:rPr>
          <w:rFonts w:ascii="Times New Roman" w:eastAsia="Times New Roman" w:hAnsi="Times New Roman" w:cs="Times New Roman"/>
          <w:sz w:val="24"/>
          <w:szCs w:val="24"/>
        </w:rPr>
      </w:pPr>
      <w:r w:rsidRPr="00565616">
        <w:rPr>
          <w:rFonts w:ascii="Arial" w:eastAsia="Times New Roman" w:hAnsi="Arial" w:cs="Arial"/>
          <w:b/>
          <w:bCs/>
          <w:color w:val="000000"/>
        </w:rPr>
        <w:t xml:space="preserve">Cr    </w:t>
      </w:r>
      <w:r w:rsidRPr="00565616">
        <w:rPr>
          <w:rFonts w:ascii="Arial" w:eastAsia="Times New Roman" w:hAnsi="Arial" w:cs="Arial"/>
          <w:color w:val="000000"/>
        </w:rPr>
        <w:t xml:space="preserve">Accretion of Non Credit Portion OTTI out of AOCI </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 xml:space="preserve">The elements in the taxonomy which represent this journal is restricted to the debit to Investment held to maturity securities. No </w:t>
      </w:r>
      <w:r>
        <w:rPr>
          <w:rFonts w:ascii="Arial" w:eastAsia="Times New Roman" w:hAnsi="Arial" w:cs="Arial"/>
          <w:color w:val="000000"/>
        </w:rPr>
        <w:t xml:space="preserve">elements exist in the taxonomy </w:t>
      </w:r>
      <w:r w:rsidRPr="00565616">
        <w:rPr>
          <w:rFonts w:ascii="Arial" w:eastAsia="Times New Roman" w:hAnsi="Arial" w:cs="Arial"/>
          <w:color w:val="000000"/>
        </w:rPr>
        <w:t xml:space="preserve">representing the credit to comprehensive income that specifically identifies the amount that was accreted. </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proofErr w:type="spellStart"/>
      <w:r w:rsidRPr="00565616">
        <w:rPr>
          <w:rFonts w:ascii="Arial" w:eastAsia="Times New Roman" w:hAnsi="Arial" w:cs="Arial"/>
          <w:b/>
          <w:bCs/>
          <w:color w:val="000000"/>
        </w:rPr>
        <w:t>Dr</w:t>
      </w:r>
      <w:proofErr w:type="spellEnd"/>
      <w:r w:rsidRPr="00565616">
        <w:rPr>
          <w:rFonts w:ascii="Arial" w:eastAsia="Times New Roman" w:hAnsi="Arial" w:cs="Arial"/>
          <w:color w:val="000000"/>
        </w:rPr>
        <w:t>    Investment (HTM Security)</w:t>
      </w: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i/>
          <w:iCs/>
          <w:color w:val="000000"/>
          <w:sz w:val="18"/>
          <w:szCs w:val="18"/>
          <w:shd w:val="clear" w:color="auto" w:fill="FFFFFF"/>
        </w:rPr>
        <w:t>OtherThanTemporaryImpairmentLossesInvestmentsAccretionOfNoncreditPortionHeldtomaturitySecuritiesBeforeTax</w:t>
      </w:r>
    </w:p>
    <w:p w:rsidR="00565616" w:rsidRPr="00565616" w:rsidRDefault="00565616" w:rsidP="00565616">
      <w:pPr>
        <w:spacing w:after="0" w:line="240" w:lineRule="auto"/>
        <w:ind w:left="720"/>
        <w:rPr>
          <w:rFonts w:ascii="Times New Roman" w:eastAsia="Times New Roman" w:hAnsi="Times New Roman" w:cs="Times New Roman"/>
          <w:sz w:val="24"/>
          <w:szCs w:val="24"/>
        </w:rPr>
      </w:pPr>
      <w:r w:rsidRPr="00565616">
        <w:rPr>
          <w:rFonts w:ascii="Arial" w:eastAsia="Times New Roman" w:hAnsi="Arial" w:cs="Arial"/>
          <w:b/>
          <w:bCs/>
          <w:color w:val="000000"/>
        </w:rPr>
        <w:t xml:space="preserve">Cr    </w:t>
      </w:r>
      <w:r w:rsidRPr="00565616">
        <w:rPr>
          <w:rFonts w:ascii="Arial" w:eastAsia="Times New Roman" w:hAnsi="Arial" w:cs="Arial"/>
          <w:color w:val="000000"/>
        </w:rPr>
        <w:t>Accretion of Non Credit Portion OTTI out of AOCI</w:t>
      </w: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i/>
          <w:iCs/>
          <w:color w:val="000000"/>
          <w:sz w:val="18"/>
          <w:szCs w:val="18"/>
          <w:shd w:val="clear" w:color="auto" w:fill="FFFFFF"/>
        </w:rPr>
        <w:t xml:space="preserve">No </w:t>
      </w:r>
      <w:proofErr w:type="gramStart"/>
      <w:r w:rsidRPr="00565616">
        <w:rPr>
          <w:rFonts w:ascii="Arial" w:eastAsia="Times New Roman" w:hAnsi="Arial" w:cs="Arial"/>
          <w:i/>
          <w:iCs/>
          <w:color w:val="000000"/>
          <w:sz w:val="18"/>
          <w:szCs w:val="18"/>
          <w:shd w:val="clear" w:color="auto" w:fill="FFFFFF"/>
        </w:rPr>
        <w:t xml:space="preserve">specific </w:t>
      </w:r>
      <w:r w:rsidRPr="00565616">
        <w:rPr>
          <w:rFonts w:ascii="Arial" w:eastAsia="Times New Roman" w:hAnsi="Arial" w:cs="Arial"/>
          <w:b/>
          <w:bCs/>
          <w:i/>
          <w:iCs/>
          <w:color w:val="000000"/>
          <w:sz w:val="18"/>
          <w:szCs w:val="18"/>
          <w:shd w:val="clear" w:color="auto" w:fill="FFFFFF"/>
        </w:rPr>
        <w:t> </w:t>
      </w:r>
      <w:r w:rsidRPr="00565616">
        <w:rPr>
          <w:rFonts w:ascii="Arial" w:eastAsia="Times New Roman" w:hAnsi="Arial" w:cs="Arial"/>
          <w:i/>
          <w:iCs/>
          <w:color w:val="000000"/>
          <w:sz w:val="18"/>
          <w:szCs w:val="18"/>
          <w:shd w:val="clear" w:color="auto" w:fill="FFFFFF"/>
        </w:rPr>
        <w:t>XBRL</w:t>
      </w:r>
      <w:proofErr w:type="gramEnd"/>
      <w:r w:rsidRPr="00565616">
        <w:rPr>
          <w:rFonts w:ascii="Arial" w:eastAsia="Times New Roman" w:hAnsi="Arial" w:cs="Arial"/>
          <w:i/>
          <w:iCs/>
          <w:color w:val="000000"/>
          <w:sz w:val="18"/>
          <w:szCs w:val="18"/>
          <w:shd w:val="clear" w:color="auto" w:fill="FFFFFF"/>
        </w:rPr>
        <w:t xml:space="preserve"> Element</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 xml:space="preserve">The taxonomy does however have the element: </w:t>
      </w:r>
      <w:r w:rsidRPr="00565616">
        <w:rPr>
          <w:rFonts w:ascii="Arial" w:eastAsia="Times New Roman" w:hAnsi="Arial" w:cs="Arial"/>
          <w:i/>
          <w:iCs/>
          <w:color w:val="000000"/>
          <w:sz w:val="18"/>
          <w:szCs w:val="18"/>
          <w:shd w:val="clear" w:color="auto" w:fill="FFFFFF"/>
        </w:rPr>
        <w:t>OtherThanTemporaryImpairmentLossesInvestmentsReclassificationAdjustmentOfNoncreditPortionIncludedInNetIncomeHeldtomaturitySecuritiesBeforeTax</w:t>
      </w: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This element is a credit to AOCI to reverse a temporary impairment. This element encompasses the following:</w:t>
      </w:r>
    </w:p>
    <w:p w:rsidR="00565616" w:rsidRPr="00565616" w:rsidRDefault="00565616" w:rsidP="00565616">
      <w:pPr>
        <w:numPr>
          <w:ilvl w:val="0"/>
          <w:numId w:val="4"/>
        </w:numPr>
        <w:spacing w:after="0" w:line="240" w:lineRule="auto"/>
        <w:textAlignment w:val="baseline"/>
        <w:rPr>
          <w:rFonts w:ascii="Arial" w:eastAsia="Times New Roman" w:hAnsi="Arial" w:cs="Arial"/>
          <w:color w:val="000000"/>
        </w:rPr>
      </w:pPr>
      <w:r w:rsidRPr="00565616">
        <w:rPr>
          <w:rFonts w:ascii="Arial" w:eastAsia="Times New Roman" w:hAnsi="Arial" w:cs="Arial"/>
          <w:color w:val="000000"/>
        </w:rPr>
        <w:t xml:space="preserve">Accretion of the </w:t>
      </w:r>
      <w:proofErr w:type="spellStart"/>
      <w:r w:rsidRPr="00565616">
        <w:rPr>
          <w:rFonts w:ascii="Arial" w:eastAsia="Times New Roman" w:hAnsi="Arial" w:cs="Arial"/>
          <w:color w:val="000000"/>
        </w:rPr>
        <w:t>non credit</w:t>
      </w:r>
      <w:proofErr w:type="spellEnd"/>
      <w:r w:rsidRPr="00565616">
        <w:rPr>
          <w:rFonts w:ascii="Arial" w:eastAsia="Times New Roman" w:hAnsi="Arial" w:cs="Arial"/>
          <w:color w:val="000000"/>
        </w:rPr>
        <w:t xml:space="preserve"> portion</w:t>
      </w:r>
    </w:p>
    <w:p w:rsidR="00565616" w:rsidRPr="00565616" w:rsidRDefault="00565616" w:rsidP="00565616">
      <w:pPr>
        <w:numPr>
          <w:ilvl w:val="0"/>
          <w:numId w:val="4"/>
        </w:numPr>
        <w:spacing w:after="0" w:line="240" w:lineRule="auto"/>
        <w:textAlignment w:val="baseline"/>
        <w:rPr>
          <w:rFonts w:ascii="Arial" w:eastAsia="Times New Roman" w:hAnsi="Arial" w:cs="Arial"/>
          <w:color w:val="000000"/>
        </w:rPr>
      </w:pPr>
      <w:r w:rsidRPr="00565616">
        <w:rPr>
          <w:rFonts w:ascii="Arial" w:eastAsia="Times New Roman" w:hAnsi="Arial" w:cs="Arial"/>
          <w:color w:val="000000"/>
        </w:rPr>
        <w:t>Reversal of the impairment associated with selling the held to maturity security</w:t>
      </w:r>
    </w:p>
    <w:p w:rsidR="00565616" w:rsidRPr="00565616" w:rsidRDefault="00565616" w:rsidP="00565616">
      <w:pPr>
        <w:numPr>
          <w:ilvl w:val="0"/>
          <w:numId w:val="4"/>
        </w:numPr>
        <w:spacing w:after="0" w:line="240" w:lineRule="auto"/>
        <w:textAlignment w:val="baseline"/>
        <w:rPr>
          <w:rFonts w:ascii="Arial" w:eastAsia="Times New Roman" w:hAnsi="Arial" w:cs="Arial"/>
          <w:color w:val="000000"/>
        </w:rPr>
      </w:pPr>
      <w:r w:rsidRPr="00565616">
        <w:rPr>
          <w:rFonts w:ascii="Arial" w:eastAsia="Times New Roman" w:hAnsi="Arial" w:cs="Arial"/>
          <w:color w:val="000000"/>
        </w:rPr>
        <w:t>Reversal  of the impairment associated with transferring the held to maturity security to available for sale</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 xml:space="preserve">The taxonomy addresses some of these items from the perspective of the investment disclosure but not from the impact on AOCI. The taxonomy includes the element </w:t>
      </w:r>
      <w:r w:rsidRPr="00565616">
        <w:rPr>
          <w:rFonts w:ascii="Arial" w:eastAsia="Times New Roman" w:hAnsi="Arial" w:cs="Arial"/>
          <w:i/>
          <w:iCs/>
          <w:color w:val="000000"/>
          <w:sz w:val="18"/>
          <w:szCs w:val="18"/>
          <w:shd w:val="clear" w:color="auto" w:fill="FFFFFF"/>
        </w:rPr>
        <w:t xml:space="preserve">OtherThanTemporaryImpairmentLossesInvestmentsAccretionOfNoncreditPortionHeldtomaturitySecuritiesBeforeTax </w:t>
      </w:r>
      <w:r w:rsidRPr="00565616">
        <w:rPr>
          <w:rFonts w:ascii="Arial" w:eastAsia="Times New Roman" w:hAnsi="Arial" w:cs="Arial"/>
          <w:color w:val="000000"/>
        </w:rPr>
        <w:t xml:space="preserve">which is debit element because it increases the value of the investment. There is no corresponding credit item for the impact on AOCI. </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 xml:space="preserve">In addition the taxonomy includes an element for the reversal of the impairment associated with transferring the held to maturity security to available for sale securities. The element </w:t>
      </w:r>
      <w:r w:rsidRPr="00565616">
        <w:rPr>
          <w:rFonts w:ascii="Arial" w:eastAsia="Times New Roman" w:hAnsi="Arial" w:cs="Arial"/>
          <w:color w:val="000000"/>
          <w:sz w:val="18"/>
          <w:szCs w:val="18"/>
          <w:shd w:val="clear" w:color="auto" w:fill="FFFFFF"/>
        </w:rPr>
        <w:t xml:space="preserve">OtherThanTemporaryImpairmentLossesInvestmentsReclassificationAdjustmentOfNoncreditPortionFromHeldtomaturityToAvailableforsaleSecuritiesBeforeTax </w:t>
      </w:r>
      <w:r w:rsidRPr="00565616">
        <w:rPr>
          <w:rFonts w:ascii="Arial" w:eastAsia="Times New Roman" w:hAnsi="Arial" w:cs="Arial"/>
          <w:color w:val="000000"/>
        </w:rPr>
        <w:t>is a debit element which represents the impact on the AFS component of OCI for the OTTI amount as shown in the journal below:</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proofErr w:type="spellStart"/>
      <w:r w:rsidRPr="00565616">
        <w:rPr>
          <w:rFonts w:ascii="Arial" w:eastAsia="Times New Roman" w:hAnsi="Arial" w:cs="Arial"/>
          <w:b/>
          <w:bCs/>
          <w:color w:val="000000"/>
        </w:rPr>
        <w:t>Dr</w:t>
      </w:r>
      <w:proofErr w:type="spellEnd"/>
      <w:r w:rsidRPr="00565616">
        <w:rPr>
          <w:rFonts w:ascii="Arial" w:eastAsia="Times New Roman" w:hAnsi="Arial" w:cs="Arial"/>
          <w:color w:val="000000"/>
        </w:rPr>
        <w:t>    Transfer of OTTI Loss to AFS component of AOCI</w:t>
      </w: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sz w:val="18"/>
          <w:szCs w:val="18"/>
          <w:shd w:val="clear" w:color="auto" w:fill="FFFFFF"/>
        </w:rPr>
        <w:t>OtherThanTemporaryImpairmentLossesInvestmentsReclassificationAdjustmentOfNoncreditPortionFromHeldtomaturityToAvailableforsaleSecuritiesBeforeTax</w:t>
      </w:r>
    </w:p>
    <w:p w:rsidR="00565616" w:rsidRPr="00565616" w:rsidRDefault="00565616" w:rsidP="00565616">
      <w:pPr>
        <w:spacing w:after="0" w:line="240" w:lineRule="auto"/>
        <w:ind w:left="720"/>
        <w:rPr>
          <w:rFonts w:ascii="Times New Roman" w:eastAsia="Times New Roman" w:hAnsi="Times New Roman" w:cs="Times New Roman"/>
          <w:sz w:val="24"/>
          <w:szCs w:val="24"/>
        </w:rPr>
      </w:pPr>
      <w:r w:rsidRPr="00565616">
        <w:rPr>
          <w:rFonts w:ascii="Arial" w:eastAsia="Times New Roman" w:hAnsi="Arial" w:cs="Arial"/>
          <w:b/>
          <w:bCs/>
          <w:color w:val="000000"/>
        </w:rPr>
        <w:t xml:space="preserve">Cr    </w:t>
      </w:r>
      <w:r w:rsidRPr="00565616">
        <w:rPr>
          <w:rFonts w:ascii="Arial" w:eastAsia="Times New Roman" w:hAnsi="Arial" w:cs="Arial"/>
          <w:color w:val="000000"/>
        </w:rPr>
        <w:t>Transfer of Non Credit Portion out of OTTI to AFS component of OCI</w:t>
      </w: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sz w:val="18"/>
          <w:szCs w:val="18"/>
          <w:shd w:val="clear" w:color="auto" w:fill="FFFFFF"/>
        </w:rPr>
        <w:t xml:space="preserve">No </w:t>
      </w:r>
      <w:proofErr w:type="gramStart"/>
      <w:r w:rsidRPr="00565616">
        <w:rPr>
          <w:rFonts w:ascii="Arial" w:eastAsia="Times New Roman" w:hAnsi="Arial" w:cs="Arial"/>
          <w:color w:val="000000"/>
          <w:sz w:val="18"/>
          <w:szCs w:val="18"/>
          <w:shd w:val="clear" w:color="auto" w:fill="FFFFFF"/>
        </w:rPr>
        <w:t xml:space="preserve">specific </w:t>
      </w:r>
      <w:r w:rsidRPr="00565616">
        <w:rPr>
          <w:rFonts w:ascii="Arial" w:eastAsia="Times New Roman" w:hAnsi="Arial" w:cs="Arial"/>
          <w:b/>
          <w:bCs/>
          <w:color w:val="000000"/>
          <w:sz w:val="18"/>
          <w:szCs w:val="18"/>
          <w:shd w:val="clear" w:color="auto" w:fill="FFFFFF"/>
        </w:rPr>
        <w:t> </w:t>
      </w:r>
      <w:r w:rsidRPr="00565616">
        <w:rPr>
          <w:rFonts w:ascii="Arial" w:eastAsia="Times New Roman" w:hAnsi="Arial" w:cs="Arial"/>
          <w:color w:val="000000"/>
          <w:sz w:val="18"/>
          <w:szCs w:val="18"/>
          <w:shd w:val="clear" w:color="auto" w:fill="FFFFFF"/>
        </w:rPr>
        <w:t>XBRL</w:t>
      </w:r>
      <w:proofErr w:type="gramEnd"/>
      <w:r w:rsidRPr="00565616">
        <w:rPr>
          <w:rFonts w:ascii="Arial" w:eastAsia="Times New Roman" w:hAnsi="Arial" w:cs="Arial"/>
          <w:color w:val="000000"/>
          <w:sz w:val="18"/>
          <w:szCs w:val="18"/>
          <w:shd w:val="clear" w:color="auto" w:fill="FFFFFF"/>
        </w:rPr>
        <w:t xml:space="preserve"> Element</w:t>
      </w:r>
    </w:p>
    <w:p w:rsidR="00565616" w:rsidRPr="00565616" w:rsidRDefault="00565616" w:rsidP="00565616">
      <w:pPr>
        <w:spacing w:after="24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To specifically report an amount that rela</w:t>
      </w:r>
      <w:r>
        <w:rPr>
          <w:rFonts w:ascii="Arial" w:eastAsia="Times New Roman" w:hAnsi="Arial" w:cs="Arial"/>
          <w:color w:val="000000"/>
        </w:rPr>
        <w:t>tes to the accretion of the non</w:t>
      </w:r>
      <w:r w:rsidRPr="00565616">
        <w:rPr>
          <w:rFonts w:ascii="Arial" w:eastAsia="Times New Roman" w:hAnsi="Arial" w:cs="Arial"/>
          <w:color w:val="000000"/>
        </w:rPr>
        <w:t>credit portion</w:t>
      </w:r>
      <w:r>
        <w:rPr>
          <w:rFonts w:ascii="Arial" w:eastAsia="Times New Roman" w:hAnsi="Arial" w:cs="Arial"/>
          <w:color w:val="000000"/>
        </w:rPr>
        <w:t>,</w:t>
      </w:r>
      <w:r w:rsidRPr="00565616">
        <w:rPr>
          <w:rFonts w:ascii="Arial" w:eastAsia="Times New Roman" w:hAnsi="Arial" w:cs="Arial"/>
          <w:color w:val="000000"/>
        </w:rPr>
        <w:t xml:space="preserve"> the preparer should create an extension</w:t>
      </w:r>
      <w:r>
        <w:rPr>
          <w:rStyle w:val="FootnoteReference"/>
          <w:rFonts w:ascii="Arial" w:eastAsia="Times New Roman" w:hAnsi="Arial" w:cs="Arial"/>
          <w:color w:val="000000"/>
        </w:rPr>
        <w:footnoteReference w:id="1"/>
      </w:r>
      <w:r w:rsidRPr="00565616">
        <w:rPr>
          <w:rFonts w:ascii="Arial" w:eastAsia="Times New Roman" w:hAnsi="Arial" w:cs="Arial"/>
          <w:color w:val="000000"/>
        </w:rPr>
        <w:t xml:space="preserve"> element for each of the following applicable Gross, Tax and Net items depending on what values are reported.</w:t>
      </w:r>
      <w:r>
        <w:rPr>
          <w:rFonts w:ascii="Arial" w:eastAsia="Times New Roman" w:hAnsi="Arial" w:cs="Arial"/>
          <w:color w:val="000000"/>
        </w:rPr>
        <w:t xml:space="preserve">  </w:t>
      </w:r>
    </w:p>
    <w:p w:rsidR="00565616" w:rsidRPr="00565616" w:rsidRDefault="00565616" w:rsidP="00565616">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94"/>
        <w:gridCol w:w="1660"/>
      </w:tblGrid>
      <w:tr w:rsidR="00565616" w:rsidRPr="00565616" w:rsidTr="00565616">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i/>
                <w:iCs/>
                <w:color w:val="000000"/>
                <w:sz w:val="18"/>
                <w:szCs w:val="18"/>
                <w:shd w:val="clear" w:color="auto" w:fill="FFFFFF"/>
              </w:rPr>
              <w:t>OtherComprehensiveIncomeLossAccretionOfNoncreditPortionHeldtomaturitySecuritiesBeforeTax</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noProof/>
                <w:color w:val="000000"/>
              </w:rPr>
              <w:drawing>
                <wp:inline distT="0" distB="0" distL="0" distR="0">
                  <wp:extent cx="952500" cy="161925"/>
                  <wp:effectExtent l="0" t="0" r="0" b="9525"/>
                  <wp:docPr id="10" name="Picture 10" descr="https://lh6.googleusercontent.com/UBan5slW0yqp4E45jmMNVHnYxmzV1LMP-7R-nNJn0Kh3UP0M6MP16zKzE6W6n3QC5ZMxXCIXSsAUx2cHdbhB-s4dEqC_ot9zvR2mgbbb1u8Ee55SU_BL-Q0d-xzut9kMtSEg1J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Ban5slW0yqp4E45jmMNVHnYxmzV1LMP-7R-nNJn0Kh3UP0M6MP16zKzE6W6n3QC5ZMxXCIXSsAUx2cHdbhB-s4dEqC_ot9zvR2mgbbb1u8Ee55SU_BL-Q0d-xzut9kMtSEg1J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p>
        </w:tc>
      </w:tr>
    </w:tbl>
    <w:p w:rsidR="00565616" w:rsidRPr="00565616" w:rsidRDefault="00565616" w:rsidP="0056561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424"/>
        <w:gridCol w:w="1710"/>
      </w:tblGrid>
      <w:tr w:rsidR="00565616" w:rsidRPr="00565616" w:rsidTr="00565616">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i/>
                <w:iCs/>
                <w:color w:val="000000"/>
                <w:sz w:val="18"/>
                <w:szCs w:val="18"/>
                <w:shd w:val="clear" w:color="auto" w:fill="FFFFFF"/>
              </w:rPr>
              <w:t>OtherComprehensiveIncomeLossAccretionOfNoncreditPortionHeldtomaturitySecuritiesTax</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noProof/>
                <w:color w:val="000000"/>
              </w:rPr>
              <w:drawing>
                <wp:inline distT="0" distB="0" distL="0" distR="0">
                  <wp:extent cx="952500" cy="161925"/>
                  <wp:effectExtent l="0" t="0" r="0" b="9525"/>
                  <wp:docPr id="9" name="Picture 9" descr="https://lh6.googleusercontent.com/UBan5slW0yqp4E45jmMNVHnYxmzV1LMP-7R-nNJn0Kh3UP0M6MP16zKzE6W6n3QC5ZMxXCIXSsAUx2cHdbhB-s4dEqC_ot9zvR2mgbbb1u8Ee55SU_BL-Q0d-xzut9kMtSEg1J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UBan5slW0yqp4E45jmMNVHnYxmzV1LMP-7R-nNJn0Kh3UP0M6MP16zKzE6W6n3QC5ZMxXCIXSsAUx2cHdbhB-s4dEqC_ot9zvR2mgbbb1u8Ee55SU_BL-Q0d-xzut9kMtSEg1J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p>
        </w:tc>
      </w:tr>
    </w:tbl>
    <w:p w:rsidR="00565616" w:rsidRPr="00565616" w:rsidRDefault="00565616" w:rsidP="0056561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78"/>
        <w:gridCol w:w="1676"/>
      </w:tblGrid>
      <w:tr w:rsidR="00565616" w:rsidRPr="00565616" w:rsidTr="00565616">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i/>
                <w:iCs/>
                <w:color w:val="000000"/>
                <w:sz w:val="18"/>
                <w:szCs w:val="18"/>
                <w:shd w:val="clear" w:color="auto" w:fill="FFFFFF"/>
              </w:rPr>
              <w:t>OtherComprehensiveIncomeLossAccretionOfNoncreditPortionHeldtomaturitySecuritiesNetofTax</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noProof/>
                <w:color w:val="000000"/>
              </w:rPr>
              <w:drawing>
                <wp:inline distT="0" distB="0" distL="0" distR="0">
                  <wp:extent cx="952500" cy="161925"/>
                  <wp:effectExtent l="0" t="0" r="0" b="9525"/>
                  <wp:docPr id="8" name="Picture 8" descr="https://lh6.googleusercontent.com/UBan5slW0yqp4E45jmMNVHnYxmzV1LMP-7R-nNJn0Kh3UP0M6MP16zKzE6W6n3QC5ZMxXCIXSsAUx2cHdbhB-s4dEqC_ot9zvR2mgbbb1u8Ee55SU_BL-Q0d-xzut9kMtSEg1J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Ban5slW0yqp4E45jmMNVHnYxmzV1LMP-7R-nNJn0Kh3UP0M6MP16zKzE6W6n3QC5ZMxXCIXSsAUx2cHdbhB-s4dEqC_ot9zvR2mgbbb1u8Ee55SU_BL-Q0d-xzut9kMtSEg1J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p>
        </w:tc>
      </w:tr>
    </w:tbl>
    <w:p w:rsidR="00565616" w:rsidRPr="00565616" w:rsidRDefault="00565616" w:rsidP="00565616">
      <w:pPr>
        <w:spacing w:after="24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In the disclosure below the company has recorded an accretion on the debt securities through AOCI. In the disclosure the gross amount is increasing the value of Other Comprehensive income as this will offset the OTTI recognized in prior periods. The three extension elements listed above should be used to record the values for $1,478, $(604) and $874.All of these amounts will be entered with positive values.</w:t>
      </w: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noProof/>
          <w:color w:val="000000"/>
          <w:sz w:val="18"/>
          <w:szCs w:val="18"/>
          <w:shd w:val="clear" w:color="auto" w:fill="FFFFFF"/>
        </w:rPr>
        <w:drawing>
          <wp:inline distT="0" distB="0" distL="0" distR="0">
            <wp:extent cx="5943600" cy="1409700"/>
            <wp:effectExtent l="0" t="0" r="0" b="0"/>
            <wp:docPr id="7" name="Picture 7" descr="https://docs.google.com/drawings/d/siWwx7qm0I6GQndGD0xz4uQ/image?w=624&amp;h=148&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drawings/d/siWwx7qm0I6GQndGD0xz4uQ/image?w=624&amp;h=148&amp;rev=1&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In addition in some cases companies have taken the accretion amount and expense amount and have netted them together. We have suggested the FASB add an element for this. In the disclosure below the second line has positive and negative values that indicates the value has been netted.</w:t>
      </w: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noProof/>
          <w:color w:val="000000"/>
        </w:rPr>
        <w:lastRenderedPageBreak/>
        <w:drawing>
          <wp:inline distT="0" distB="0" distL="0" distR="0">
            <wp:extent cx="5943600" cy="3924300"/>
            <wp:effectExtent l="0" t="0" r="0" b="0"/>
            <wp:docPr id="6" name="Picture 6" descr="https://docs.google.com/drawings/d/sliZ6ftT49eiDo_BRxay5pA/image?w=624&amp;h=412&amp;rev=1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liZ6ftT49eiDo_BRxay5pA/image?w=624&amp;h=412&amp;rev=16&amp;a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565616" w:rsidRPr="00565616" w:rsidRDefault="00565616" w:rsidP="0056561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891"/>
        <w:gridCol w:w="1463"/>
      </w:tblGrid>
      <w:tr w:rsidR="00565616" w:rsidRPr="00565616" w:rsidTr="00565616">
        <w:trPr>
          <w:trHeight w:val="705"/>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sz w:val="18"/>
                <w:szCs w:val="18"/>
                <w:shd w:val="clear" w:color="auto" w:fill="FFFFFF"/>
              </w:rPr>
              <w:t>OtherComprehensiveIncomeLossAdjustmentFromAOCIOn</w:t>
            </w:r>
            <w:r w:rsidRPr="00565616">
              <w:rPr>
                <w:rFonts w:ascii="Arial" w:eastAsia="Times New Roman" w:hAnsi="Arial" w:cs="Arial"/>
                <w:i/>
                <w:iCs/>
                <w:color w:val="000000"/>
                <w:sz w:val="18"/>
                <w:szCs w:val="18"/>
                <w:shd w:val="clear" w:color="auto" w:fill="FFFFFF"/>
              </w:rPr>
              <w:t>OtherThanTemporaryImpairmentCreditLosses</w:t>
            </w:r>
            <w:r w:rsidRPr="00565616">
              <w:rPr>
                <w:rFonts w:ascii="Arial" w:eastAsia="Times New Roman" w:hAnsi="Arial" w:cs="Arial"/>
                <w:color w:val="000000"/>
                <w:sz w:val="18"/>
                <w:szCs w:val="18"/>
                <w:shd w:val="clear" w:color="auto" w:fill="FFFFFF"/>
              </w:rPr>
              <w:t>BeforeTax</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noProof/>
                <w:color w:val="000000"/>
              </w:rPr>
              <w:drawing>
                <wp:inline distT="0" distB="0" distL="0" distR="0">
                  <wp:extent cx="952500" cy="161925"/>
                  <wp:effectExtent l="0" t="0" r="0" b="9525"/>
                  <wp:docPr id="5" name="Picture 5" descr="https://lh6.googleusercontent.com/UBan5slW0yqp4E45jmMNVHnYxmzV1LMP-7R-nNJn0Kh3UP0M6MP16zKzE6W6n3QC5ZMxXCIXSsAUx2cHdbhB-s4dEqC_ot9zvR2mgbbb1u8Ee55SU_BL-Q0d-xzut9kMtSEg1J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UBan5slW0yqp4E45jmMNVHnYxmzV1LMP-7R-nNJn0Kh3UP0M6MP16zKzE6W6n3QC5ZMxXCIXSsAUx2cHdbhB-s4dEqC_ot9zvR2mgbbb1u8Ee55SU_BL-Q0d-xzut9kMtSEg1J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p>
        </w:tc>
      </w:tr>
    </w:tbl>
    <w:p w:rsidR="00565616" w:rsidRPr="00565616" w:rsidRDefault="00565616" w:rsidP="0056561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826"/>
        <w:gridCol w:w="1528"/>
      </w:tblGrid>
      <w:tr w:rsidR="00565616" w:rsidRPr="00565616" w:rsidTr="00565616">
        <w:trPr>
          <w:trHeight w:val="705"/>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sz w:val="18"/>
                <w:szCs w:val="18"/>
                <w:shd w:val="clear" w:color="auto" w:fill="FFFFFF"/>
              </w:rPr>
              <w:t>OtherComprehensiveIncomeLossAdjustmentFromAOCIOn</w:t>
            </w:r>
            <w:r w:rsidRPr="00565616">
              <w:rPr>
                <w:rFonts w:ascii="Arial" w:eastAsia="Times New Roman" w:hAnsi="Arial" w:cs="Arial"/>
                <w:i/>
                <w:iCs/>
                <w:color w:val="000000"/>
                <w:sz w:val="18"/>
                <w:szCs w:val="18"/>
                <w:shd w:val="clear" w:color="auto" w:fill="FFFFFF"/>
              </w:rPr>
              <w:t>OtherThanTemporaryImpairmentCreditLosses</w:t>
            </w:r>
            <w:r w:rsidRPr="00565616">
              <w:rPr>
                <w:rFonts w:ascii="Arial" w:eastAsia="Times New Roman" w:hAnsi="Arial" w:cs="Arial"/>
                <w:color w:val="000000"/>
                <w:sz w:val="18"/>
                <w:szCs w:val="18"/>
                <w:shd w:val="clear" w:color="auto" w:fill="FFFFFF"/>
              </w:rPr>
              <w:t>Tax</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noProof/>
                <w:color w:val="000000"/>
              </w:rPr>
              <w:drawing>
                <wp:inline distT="0" distB="0" distL="0" distR="0">
                  <wp:extent cx="952500" cy="161925"/>
                  <wp:effectExtent l="0" t="0" r="0" b="9525"/>
                  <wp:docPr id="4" name="Picture 4" descr="https://lh6.googleusercontent.com/UBan5slW0yqp4E45jmMNVHnYxmzV1LMP-7R-nNJn0Kh3UP0M6MP16zKzE6W6n3QC5ZMxXCIXSsAUx2cHdbhB-s4dEqC_ot9zvR2mgbbb1u8Ee55SU_BL-Q0d-xzut9kMtSEg1J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UBan5slW0yqp4E45jmMNVHnYxmzV1LMP-7R-nNJn0Kh3UP0M6MP16zKzE6W6n3QC5ZMxXCIXSsAUx2cHdbhB-s4dEqC_ot9zvR2mgbbb1u8Ee55SU_BL-Q0d-xzut9kMtSEg1J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p>
        </w:tc>
      </w:tr>
    </w:tbl>
    <w:p w:rsidR="00565616" w:rsidRPr="00565616" w:rsidRDefault="00565616" w:rsidP="0056561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873"/>
        <w:gridCol w:w="1481"/>
      </w:tblGrid>
      <w:tr w:rsidR="00565616" w:rsidRPr="00565616" w:rsidTr="00565616">
        <w:trPr>
          <w:trHeight w:val="705"/>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sz w:val="18"/>
                <w:szCs w:val="18"/>
                <w:shd w:val="clear" w:color="auto" w:fill="FFFFFF"/>
              </w:rPr>
              <w:t>OtherComprehensiveIncomeLossAdjustmentFromAOCIOn</w:t>
            </w:r>
            <w:r w:rsidRPr="00565616">
              <w:rPr>
                <w:rFonts w:ascii="Arial" w:eastAsia="Times New Roman" w:hAnsi="Arial" w:cs="Arial"/>
                <w:i/>
                <w:iCs/>
                <w:color w:val="000000"/>
                <w:sz w:val="18"/>
                <w:szCs w:val="18"/>
                <w:shd w:val="clear" w:color="auto" w:fill="FFFFFF"/>
              </w:rPr>
              <w:t>OtherThanTemporaryImpairmentCreditLosses</w:t>
            </w:r>
            <w:r w:rsidRPr="00565616">
              <w:rPr>
                <w:rFonts w:ascii="Arial" w:eastAsia="Times New Roman" w:hAnsi="Arial" w:cs="Arial"/>
                <w:color w:val="000000"/>
                <w:sz w:val="18"/>
                <w:szCs w:val="18"/>
                <w:shd w:val="clear" w:color="auto" w:fill="FFFFFF"/>
              </w:rPr>
              <w:t>AfterTax</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sz w:val="18"/>
                <w:szCs w:val="18"/>
                <w:shd w:val="clear" w:color="auto" w:fill="FFFFFF"/>
              </w:rPr>
              <w:t>(FASB to add additional elements for attributable to parent and attributable to non-controlling interest)</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noProof/>
                <w:color w:val="000000"/>
              </w:rPr>
              <w:drawing>
                <wp:inline distT="0" distB="0" distL="0" distR="0">
                  <wp:extent cx="952500" cy="161925"/>
                  <wp:effectExtent l="0" t="0" r="0" b="9525"/>
                  <wp:docPr id="3" name="Picture 3" descr="https://lh6.googleusercontent.com/UBan5slW0yqp4E45jmMNVHnYxmzV1LMP-7R-nNJn0Kh3UP0M6MP16zKzE6W6n3QC5ZMxXCIXSsAUx2cHdbhB-s4dEqC_ot9zvR2mgbbb1u8Ee55SU_BL-Q0d-xzut9kMtSEg1J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UBan5slW0yqp4E45jmMNVHnYxmzV1LMP-7R-nNJn0Kh3UP0M6MP16zKzE6W6n3QC5ZMxXCIXSsAUx2cHdbhB-s4dEqC_ot9zvR2mgbbb1u8Ee55SU_BL-Q0d-xzut9kMtSEg1J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p>
        </w:tc>
      </w:tr>
    </w:tbl>
    <w:p w:rsidR="00565616" w:rsidRPr="00565616" w:rsidRDefault="00565616" w:rsidP="00565616">
      <w:pPr>
        <w:spacing w:before="160" w:after="0" w:line="240" w:lineRule="auto"/>
        <w:outlineLvl w:val="2"/>
        <w:rPr>
          <w:rFonts w:ascii="Times New Roman" w:eastAsia="Times New Roman" w:hAnsi="Times New Roman" w:cs="Times New Roman"/>
          <w:b/>
          <w:bCs/>
          <w:sz w:val="27"/>
          <w:szCs w:val="27"/>
        </w:rPr>
      </w:pPr>
      <w:r w:rsidRPr="00565616">
        <w:rPr>
          <w:rFonts w:ascii="Trebuchet MS" w:eastAsia="Times New Roman" w:hAnsi="Trebuchet MS" w:cs="Times New Roman"/>
          <w:b/>
          <w:bCs/>
          <w:color w:val="666666"/>
          <w:sz w:val="24"/>
          <w:szCs w:val="24"/>
        </w:rPr>
        <w:t>Sale of Security</w:t>
      </w: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When an impaired security is sold for more than its book value the journal entered depends if the impairment was recorded in earnings or in OCI.</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If the security sold had impairment losses that were recognized in earnings then the journal would be as follows:</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proofErr w:type="spellStart"/>
      <w:r w:rsidRPr="00565616">
        <w:rPr>
          <w:rFonts w:ascii="Arial" w:eastAsia="Times New Roman" w:hAnsi="Arial" w:cs="Arial"/>
          <w:b/>
          <w:bCs/>
          <w:color w:val="000000"/>
        </w:rPr>
        <w:t>Dr</w:t>
      </w:r>
      <w:proofErr w:type="spellEnd"/>
      <w:r w:rsidRPr="00565616">
        <w:rPr>
          <w:rFonts w:ascii="Arial" w:eastAsia="Times New Roman" w:hAnsi="Arial" w:cs="Arial"/>
          <w:color w:val="000000"/>
        </w:rPr>
        <w:t xml:space="preserve">     Cash</w:t>
      </w: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 xml:space="preserve">    </w:t>
      </w:r>
      <w:r w:rsidRPr="00565616">
        <w:rPr>
          <w:rFonts w:ascii="Arial" w:eastAsia="Times New Roman" w:hAnsi="Arial" w:cs="Arial"/>
          <w:b/>
          <w:bCs/>
          <w:color w:val="000000"/>
        </w:rPr>
        <w:t>Cr</w:t>
      </w:r>
      <w:r w:rsidRPr="00565616">
        <w:rPr>
          <w:rFonts w:ascii="Arial" w:eastAsia="Times New Roman" w:hAnsi="Arial" w:cs="Arial"/>
          <w:color w:val="000000"/>
        </w:rPr>
        <w:t xml:space="preserve">     Investment (HTM Security)</w:t>
      </w: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 xml:space="preserve">    </w:t>
      </w:r>
      <w:r w:rsidRPr="00565616">
        <w:rPr>
          <w:rFonts w:ascii="Arial" w:eastAsia="Times New Roman" w:hAnsi="Arial" w:cs="Arial"/>
          <w:b/>
          <w:bCs/>
          <w:color w:val="000000"/>
        </w:rPr>
        <w:t xml:space="preserve">Cr    </w:t>
      </w:r>
      <w:r w:rsidRPr="00565616">
        <w:rPr>
          <w:rFonts w:ascii="Arial" w:eastAsia="Times New Roman" w:hAnsi="Arial" w:cs="Arial"/>
          <w:color w:val="000000"/>
        </w:rPr>
        <w:t xml:space="preserve">Gain on Sale </w:t>
      </w: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i/>
          <w:iCs/>
          <w:color w:val="000000"/>
          <w:sz w:val="18"/>
          <w:szCs w:val="18"/>
          <w:shd w:val="clear" w:color="auto" w:fill="FFFFFF"/>
        </w:rPr>
        <w:lastRenderedPageBreak/>
        <w:t>OtherThanTemporaryImpairmentCreditLossesRecognizedInEarningsReductionsSecuritiesSold</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jc w:val="both"/>
        <w:rPr>
          <w:rFonts w:ascii="Times New Roman" w:eastAsia="Times New Roman" w:hAnsi="Times New Roman" w:cs="Times New Roman"/>
          <w:sz w:val="24"/>
          <w:szCs w:val="24"/>
        </w:rPr>
      </w:pPr>
      <w:r w:rsidRPr="00565616">
        <w:rPr>
          <w:rFonts w:ascii="Arial" w:eastAsia="Times New Roman" w:hAnsi="Arial" w:cs="Arial"/>
          <w:color w:val="000000"/>
        </w:rPr>
        <w:t xml:space="preserve">The gain on sale is the reversal of the previous credit losses recognized in earnings. This item represents reductions in the cumulative amount of credit losses recognized in earnings for </w:t>
      </w:r>
      <w:proofErr w:type="gramStart"/>
      <w:r w:rsidRPr="00565616">
        <w:rPr>
          <w:rFonts w:ascii="Arial" w:eastAsia="Times New Roman" w:hAnsi="Arial" w:cs="Arial"/>
          <w:color w:val="000000"/>
        </w:rPr>
        <w:t>an other</w:t>
      </w:r>
      <w:proofErr w:type="gramEnd"/>
      <w:r w:rsidRPr="00565616">
        <w:rPr>
          <w:rFonts w:ascii="Arial" w:eastAsia="Times New Roman" w:hAnsi="Arial" w:cs="Arial"/>
          <w:color w:val="000000"/>
        </w:rPr>
        <w:t xml:space="preserve"> than temporary impairment (OTTI) of a debt security because of the sale of impaired securities during the period.  This element typically appears in the roll forward of credit losses for OTTI. (See below)</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If the impairment was recognized in OCI then the journal would be as follows:</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proofErr w:type="spellStart"/>
      <w:r w:rsidRPr="00565616">
        <w:rPr>
          <w:rFonts w:ascii="Arial" w:eastAsia="Times New Roman" w:hAnsi="Arial" w:cs="Arial"/>
          <w:b/>
          <w:bCs/>
          <w:color w:val="000000"/>
        </w:rPr>
        <w:t>Dr</w:t>
      </w:r>
      <w:proofErr w:type="spellEnd"/>
      <w:r w:rsidRPr="00565616">
        <w:rPr>
          <w:rFonts w:ascii="Arial" w:eastAsia="Times New Roman" w:hAnsi="Arial" w:cs="Arial"/>
          <w:color w:val="000000"/>
        </w:rPr>
        <w:t xml:space="preserve">     Cash</w:t>
      </w: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 xml:space="preserve">    </w:t>
      </w:r>
      <w:r w:rsidRPr="00565616">
        <w:rPr>
          <w:rFonts w:ascii="Arial" w:eastAsia="Times New Roman" w:hAnsi="Arial" w:cs="Arial"/>
          <w:b/>
          <w:bCs/>
          <w:color w:val="000000"/>
        </w:rPr>
        <w:t>Cr</w:t>
      </w:r>
      <w:r w:rsidRPr="00565616">
        <w:rPr>
          <w:rFonts w:ascii="Arial" w:eastAsia="Times New Roman" w:hAnsi="Arial" w:cs="Arial"/>
          <w:color w:val="000000"/>
        </w:rPr>
        <w:t xml:space="preserve">     Investment (HTM Security)</w:t>
      </w: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 xml:space="preserve">    </w:t>
      </w:r>
      <w:r w:rsidRPr="00565616">
        <w:rPr>
          <w:rFonts w:ascii="Arial" w:eastAsia="Times New Roman" w:hAnsi="Arial" w:cs="Arial"/>
          <w:b/>
          <w:bCs/>
          <w:color w:val="000000"/>
        </w:rPr>
        <w:t xml:space="preserve">Cr    </w:t>
      </w:r>
      <w:r w:rsidRPr="00565616">
        <w:rPr>
          <w:rFonts w:ascii="Arial" w:eastAsia="Times New Roman" w:hAnsi="Arial" w:cs="Arial"/>
          <w:color w:val="000000"/>
        </w:rPr>
        <w:t>Reversal of OTTI in AOCI</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color w:val="000000"/>
        </w:rPr>
        <w:t xml:space="preserve">The element representing the credit to AOCI to reverses the loss for the sale is not defined in the US-GAAP Taxonomy.  The extension element </w:t>
      </w:r>
    </w:p>
    <w:p w:rsidR="00565616" w:rsidRPr="00565616" w:rsidRDefault="00565616" w:rsidP="0056561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023"/>
        <w:gridCol w:w="1331"/>
      </w:tblGrid>
      <w:tr w:rsidR="00565616" w:rsidRPr="00565616" w:rsidTr="00565616">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i/>
                <w:iCs/>
                <w:color w:val="000000"/>
                <w:sz w:val="18"/>
                <w:szCs w:val="18"/>
                <w:shd w:val="clear" w:color="auto" w:fill="FFFFFF"/>
              </w:rPr>
              <w:t>OtherThanTemporaryImpairmentLossesInvestmentsPortionInOtherComprehensiveIncomeLossBeforeTaxReductionsSecuritiesSold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noProof/>
                <w:color w:val="000000"/>
              </w:rPr>
              <w:drawing>
                <wp:inline distT="0" distB="0" distL="0" distR="0">
                  <wp:extent cx="952500" cy="161925"/>
                  <wp:effectExtent l="0" t="0" r="0" b="9525"/>
                  <wp:docPr id="2" name="Picture 2" descr="https://lh6.googleusercontent.com/UBan5slW0yqp4E45jmMNVHnYxmzV1LMP-7R-nNJn0Kh3UP0M6MP16zKzE6W6n3QC5ZMxXCIXSsAUx2cHdbhB-s4dEqC_ot9zvR2mgbbb1u8Ee55SU_BL-Q0d-xzut9kMtSEg1J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UBan5slW0yqp4E45jmMNVHnYxmzV1LMP-7R-nNJn0Kh3UP0M6MP16zKzE6W6n3QC5ZMxXCIXSsAUx2cHdbhB-s4dEqC_ot9zvR2mgbbb1u8Ee55SU_BL-Q0d-xzut9kMtSEg1J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p>
        </w:tc>
      </w:tr>
    </w:tbl>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before="160" w:after="0" w:line="240" w:lineRule="auto"/>
        <w:outlineLvl w:val="2"/>
        <w:rPr>
          <w:rFonts w:ascii="Times New Roman" w:eastAsia="Times New Roman" w:hAnsi="Times New Roman" w:cs="Times New Roman"/>
          <w:b/>
          <w:bCs/>
          <w:sz w:val="27"/>
          <w:szCs w:val="27"/>
        </w:rPr>
      </w:pPr>
      <w:r w:rsidRPr="00565616">
        <w:rPr>
          <w:rFonts w:ascii="Trebuchet MS" w:eastAsia="Times New Roman" w:hAnsi="Trebuchet MS" w:cs="Times New Roman"/>
          <w:b/>
          <w:bCs/>
          <w:color w:val="666666"/>
          <w:sz w:val="24"/>
          <w:szCs w:val="24"/>
        </w:rPr>
        <w:t>Roll -Forward of the Balance of Credit Related Impairment Losses</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jc w:val="both"/>
        <w:rPr>
          <w:rFonts w:ascii="Times New Roman" w:eastAsia="Times New Roman" w:hAnsi="Times New Roman" w:cs="Times New Roman"/>
          <w:sz w:val="24"/>
          <w:szCs w:val="24"/>
        </w:rPr>
      </w:pPr>
      <w:r w:rsidRPr="00565616">
        <w:rPr>
          <w:rFonts w:ascii="Arial" w:eastAsia="Times New Roman" w:hAnsi="Arial" w:cs="Arial"/>
          <w:color w:val="000000"/>
        </w:rPr>
        <w:t>The disclosure below is an example of the roll forward of a credit impairment where a portion of OTTI is recognized in OCI. In the example below the opening and closing balances are tagged with the element:</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jc w:val="both"/>
        <w:rPr>
          <w:rFonts w:ascii="Times New Roman" w:eastAsia="Times New Roman" w:hAnsi="Times New Roman" w:cs="Times New Roman"/>
          <w:sz w:val="24"/>
          <w:szCs w:val="24"/>
        </w:rPr>
      </w:pPr>
      <w:r w:rsidRPr="00565616">
        <w:rPr>
          <w:rFonts w:ascii="Arial" w:eastAsia="Times New Roman" w:hAnsi="Arial" w:cs="Arial"/>
          <w:i/>
          <w:iCs/>
          <w:color w:val="000000"/>
          <w:sz w:val="18"/>
          <w:szCs w:val="18"/>
          <w:shd w:val="clear" w:color="auto" w:fill="FFFFFF"/>
        </w:rPr>
        <w:t>OtherThanTemporaryImpairmentCreditLossesRecognizedInEarningsCreditLossesOnDebtSecuritiesHeld</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jc w:val="both"/>
        <w:rPr>
          <w:rFonts w:ascii="Times New Roman" w:eastAsia="Times New Roman" w:hAnsi="Times New Roman" w:cs="Times New Roman"/>
          <w:sz w:val="24"/>
          <w:szCs w:val="24"/>
        </w:rPr>
      </w:pPr>
      <w:r w:rsidRPr="00565616">
        <w:rPr>
          <w:rFonts w:ascii="Arial" w:eastAsia="Times New Roman" w:hAnsi="Arial" w:cs="Arial"/>
          <w:color w:val="000000"/>
        </w:rPr>
        <w:t>The movement for reductions in securities is tagged with the element:</w:t>
      </w:r>
    </w:p>
    <w:p w:rsidR="00565616" w:rsidRPr="00565616" w:rsidRDefault="00565616" w:rsidP="00565616">
      <w:pPr>
        <w:spacing w:after="0" w:line="240" w:lineRule="auto"/>
        <w:jc w:val="both"/>
        <w:rPr>
          <w:rFonts w:ascii="Times New Roman" w:eastAsia="Times New Roman" w:hAnsi="Times New Roman" w:cs="Times New Roman"/>
          <w:sz w:val="24"/>
          <w:szCs w:val="24"/>
        </w:rPr>
      </w:pPr>
      <w:r w:rsidRPr="00565616">
        <w:rPr>
          <w:rFonts w:ascii="Arial" w:eastAsia="Times New Roman" w:hAnsi="Arial" w:cs="Arial"/>
          <w:i/>
          <w:iCs/>
          <w:color w:val="000000"/>
          <w:sz w:val="18"/>
          <w:szCs w:val="18"/>
          <w:shd w:val="clear" w:color="auto" w:fill="FFFFFF"/>
        </w:rPr>
        <w:t>OtherThanTemporaryImpairmentCreditLossesRecognizedInEarningsReductionsSecuritiesSold</w:t>
      </w:r>
    </w:p>
    <w:p w:rsidR="00565616" w:rsidRPr="00565616" w:rsidRDefault="00565616" w:rsidP="00565616">
      <w:pPr>
        <w:spacing w:after="0" w:line="240" w:lineRule="auto"/>
        <w:rPr>
          <w:rFonts w:ascii="Times New Roman" w:eastAsia="Times New Roman" w:hAnsi="Times New Roman" w:cs="Times New Roman"/>
          <w:sz w:val="24"/>
          <w:szCs w:val="24"/>
        </w:rPr>
      </w:pPr>
    </w:p>
    <w:p w:rsidR="00565616" w:rsidRPr="00565616" w:rsidRDefault="00565616" w:rsidP="00565616">
      <w:pPr>
        <w:spacing w:after="0" w:line="240" w:lineRule="auto"/>
        <w:rPr>
          <w:rFonts w:ascii="Times New Roman" w:eastAsia="Times New Roman" w:hAnsi="Times New Roman" w:cs="Times New Roman"/>
          <w:sz w:val="24"/>
          <w:szCs w:val="24"/>
        </w:rPr>
      </w:pPr>
      <w:r w:rsidRPr="00565616">
        <w:rPr>
          <w:rFonts w:ascii="Arial" w:eastAsia="Times New Roman" w:hAnsi="Arial" w:cs="Arial"/>
          <w:noProof/>
          <w:color w:val="000000"/>
        </w:rPr>
        <w:drawing>
          <wp:inline distT="0" distB="0" distL="0" distR="0">
            <wp:extent cx="5943600" cy="1171575"/>
            <wp:effectExtent l="0" t="0" r="0" b="9525"/>
            <wp:docPr id="1" name="Picture 1" descr="Screen Shot 2016-06-07 at 3.53.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6-06-07 at 3.53.5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inline>
        </w:drawing>
      </w:r>
    </w:p>
    <w:p w:rsidR="00655187" w:rsidRDefault="00565616" w:rsidP="00565616">
      <w:r w:rsidRPr="00565616">
        <w:rPr>
          <w:rFonts w:ascii="Arial" w:eastAsia="Times New Roman" w:hAnsi="Arial" w:cs="Arial"/>
          <w:color w:val="000000"/>
        </w:rPr>
        <w:t xml:space="preserve">This example shows one item in the </w:t>
      </w:r>
      <w:proofErr w:type="spellStart"/>
      <w:r w:rsidRPr="00565616">
        <w:rPr>
          <w:rFonts w:ascii="Arial" w:eastAsia="Times New Roman" w:hAnsi="Arial" w:cs="Arial"/>
          <w:color w:val="000000"/>
        </w:rPr>
        <w:t>rollforward</w:t>
      </w:r>
      <w:proofErr w:type="spellEnd"/>
      <w:r w:rsidRPr="00565616">
        <w:rPr>
          <w:rFonts w:ascii="Arial" w:eastAsia="Times New Roman" w:hAnsi="Arial" w:cs="Arial"/>
          <w:color w:val="000000"/>
        </w:rPr>
        <w:t>. There are a number of items which affect the movement which are shown in the roll forward in the taxonomy including elements that show the impact on OTTI for securities sold and securities with a change in status.</w:t>
      </w:r>
    </w:p>
    <w:sectPr w:rsidR="006551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2D1" w:rsidRDefault="008602D1" w:rsidP="00565616">
      <w:pPr>
        <w:spacing w:after="0" w:line="240" w:lineRule="auto"/>
      </w:pPr>
      <w:r>
        <w:separator/>
      </w:r>
    </w:p>
  </w:endnote>
  <w:endnote w:type="continuationSeparator" w:id="0">
    <w:p w:rsidR="008602D1" w:rsidRDefault="008602D1" w:rsidP="00565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Ubuntu">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2D1" w:rsidRDefault="008602D1" w:rsidP="00565616">
      <w:pPr>
        <w:spacing w:after="0" w:line="240" w:lineRule="auto"/>
      </w:pPr>
      <w:r>
        <w:separator/>
      </w:r>
    </w:p>
  </w:footnote>
  <w:footnote w:type="continuationSeparator" w:id="0">
    <w:p w:rsidR="008602D1" w:rsidRDefault="008602D1" w:rsidP="00565616">
      <w:pPr>
        <w:spacing w:after="0" w:line="240" w:lineRule="auto"/>
      </w:pPr>
      <w:r>
        <w:continuationSeparator/>
      </w:r>
    </w:p>
  </w:footnote>
  <w:footnote w:id="1">
    <w:p w:rsidR="00565616" w:rsidRPr="008C64D4" w:rsidRDefault="00565616">
      <w:pPr>
        <w:pStyle w:val="FootnoteText"/>
        <w:rPr>
          <w:sz w:val="18"/>
        </w:rPr>
      </w:pPr>
      <w:r>
        <w:rPr>
          <w:rStyle w:val="FootnoteReference"/>
        </w:rPr>
        <w:footnoteRef/>
      </w:r>
      <w:r>
        <w:t xml:space="preserve"> </w:t>
      </w:r>
      <w:r>
        <w:rPr>
          <w:rFonts w:ascii="Arial" w:hAnsi="Arial" w:cs="Arial"/>
          <w:noProof/>
          <w:color w:val="000000"/>
          <w:sz w:val="22"/>
          <w:szCs w:val="22"/>
        </w:rPr>
        <w:drawing>
          <wp:inline distT="0" distB="0" distL="0" distR="0">
            <wp:extent cx="952500" cy="161925"/>
            <wp:effectExtent l="0" t="0" r="0" b="9525"/>
            <wp:docPr id="11" name="Picture 11" descr="https://lh6.googleusercontent.com/UBan5slW0yqp4E45jmMNVHnYxmzV1LMP-7R-nNJn0Kh3UP0M6MP16zKzE6W6n3QC5ZMxXCIXSsAUx2cHdbhB-s4dEqC_ot9zvR2mgbbb1u8Ee55SU_BL-Q0d-xzut9kMtSEg1J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UBan5slW0yqp4E45jmMNVHnYxmzV1LMP-7R-nNJn0Kh3UP0M6MP16zKzE6W6n3QC5ZMxXCIXSsAUx2cHdbhB-s4dEqC_ot9zvR2mgbbb1u8Ee55SU_BL-Q0d-xzut9kMtSEg1JB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r w:rsidRPr="008C64D4">
        <w:rPr>
          <w:rFonts w:ascii="Arial" w:hAnsi="Arial" w:cs="Arial"/>
          <w:color w:val="000000"/>
          <w:szCs w:val="22"/>
        </w:rPr>
        <w:t>When the FASB icon is shown in this document it means that a request has been made</w:t>
      </w:r>
      <w:r w:rsidRPr="008C64D4">
        <w:rPr>
          <w:rFonts w:ascii="Arial" w:hAnsi="Arial" w:cs="Arial"/>
          <w:color w:val="000000"/>
          <w:szCs w:val="22"/>
        </w:rPr>
        <w:t xml:space="preserve"> </w:t>
      </w:r>
      <w:r w:rsidRPr="008C64D4">
        <w:rPr>
          <w:rFonts w:ascii="Arial" w:hAnsi="Arial" w:cs="Arial"/>
          <w:color w:val="000000"/>
          <w:szCs w:val="22"/>
        </w:rPr>
        <w:t>(or should be made) to the FASB to upd</w:t>
      </w:r>
      <w:bookmarkStart w:id="0" w:name="_GoBack"/>
      <w:bookmarkEnd w:id="0"/>
      <w:r w:rsidRPr="008C64D4">
        <w:rPr>
          <w:rFonts w:ascii="Arial" w:hAnsi="Arial" w:cs="Arial"/>
          <w:color w:val="000000"/>
          <w:szCs w:val="22"/>
        </w:rPr>
        <w:t>ate the taxonomy for the specific area discussed.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65F2E"/>
    <w:multiLevelType w:val="multilevel"/>
    <w:tmpl w:val="47AC0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23816"/>
    <w:multiLevelType w:val="multilevel"/>
    <w:tmpl w:val="D0FA8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1F5CD9"/>
    <w:multiLevelType w:val="multilevel"/>
    <w:tmpl w:val="940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86B6D"/>
    <w:multiLevelType w:val="multilevel"/>
    <w:tmpl w:val="EF146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616"/>
    <w:rsid w:val="00565616"/>
    <w:rsid w:val="00655187"/>
    <w:rsid w:val="008602D1"/>
    <w:rsid w:val="008C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4ECA9D0-52E9-4D52-BAC4-F0F2DFE0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56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56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5616"/>
    <w:rPr>
      <w:color w:val="0000FF"/>
      <w:u w:val="single"/>
    </w:rPr>
  </w:style>
  <w:style w:type="paragraph" w:styleId="FootnoteText">
    <w:name w:val="footnote text"/>
    <w:basedOn w:val="Normal"/>
    <w:link w:val="FootnoteTextChar"/>
    <w:uiPriority w:val="99"/>
    <w:semiHidden/>
    <w:unhideWhenUsed/>
    <w:rsid w:val="005656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5616"/>
    <w:rPr>
      <w:sz w:val="20"/>
      <w:szCs w:val="20"/>
    </w:rPr>
  </w:style>
  <w:style w:type="character" w:styleId="FootnoteReference">
    <w:name w:val="footnote reference"/>
    <w:basedOn w:val="DefaultParagraphFont"/>
    <w:uiPriority w:val="99"/>
    <w:semiHidden/>
    <w:unhideWhenUsed/>
    <w:rsid w:val="00565616"/>
    <w:rPr>
      <w:vertAlign w:val="superscript"/>
    </w:rPr>
  </w:style>
  <w:style w:type="paragraph" w:styleId="Subtitle">
    <w:name w:val="Subtitle"/>
    <w:basedOn w:val="Normal"/>
    <w:next w:val="Normal"/>
    <w:link w:val="SubtitleChar"/>
    <w:rsid w:val="008C64D4"/>
    <w:pPr>
      <w:keepNext/>
      <w:keepLines/>
      <w:spacing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8C64D4"/>
    <w:rPr>
      <w:rFonts w:ascii="Arial" w:eastAsia="Arial" w:hAnsi="Arial" w:cs="Arial"/>
      <w:color w:val="666666"/>
      <w:sz w:val="30"/>
      <w:szCs w:val="30"/>
    </w:rPr>
  </w:style>
  <w:style w:type="paragraph" w:styleId="Title">
    <w:name w:val="Title"/>
    <w:basedOn w:val="Normal"/>
    <w:next w:val="Normal"/>
    <w:link w:val="TitleChar"/>
    <w:rsid w:val="008C64D4"/>
    <w:pPr>
      <w:keepNext/>
      <w:keepLines/>
      <w:spacing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8C64D4"/>
    <w:rPr>
      <w:rFonts w:ascii="Arial" w:eastAsia="Arial" w:hAnsi="Arial" w:cs="Arial"/>
      <w:color w:val="00000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926310">
      <w:bodyDiv w:val="1"/>
      <w:marLeft w:val="0"/>
      <w:marRight w:val="0"/>
      <w:marTop w:val="0"/>
      <w:marBottom w:val="0"/>
      <w:divBdr>
        <w:top w:val="none" w:sz="0" w:space="0" w:color="auto"/>
        <w:left w:val="none" w:sz="0" w:space="0" w:color="auto"/>
        <w:bottom w:val="none" w:sz="0" w:space="0" w:color="auto"/>
        <w:right w:val="none" w:sz="0" w:space="0" w:color="auto"/>
      </w:divBdr>
      <w:divsChild>
        <w:div w:id="999500326">
          <w:marLeft w:val="0"/>
          <w:marRight w:val="0"/>
          <w:marTop w:val="0"/>
          <w:marBottom w:val="0"/>
          <w:divBdr>
            <w:top w:val="none" w:sz="0" w:space="0" w:color="auto"/>
            <w:left w:val="none" w:sz="0" w:space="0" w:color="auto"/>
            <w:bottom w:val="none" w:sz="0" w:space="0" w:color="auto"/>
            <w:right w:val="none" w:sz="0" w:space="0" w:color="auto"/>
          </w:divBdr>
        </w:div>
        <w:div w:id="48462771">
          <w:marLeft w:val="-60"/>
          <w:marRight w:val="0"/>
          <w:marTop w:val="0"/>
          <w:marBottom w:val="0"/>
          <w:divBdr>
            <w:top w:val="none" w:sz="0" w:space="0" w:color="auto"/>
            <w:left w:val="none" w:sz="0" w:space="0" w:color="auto"/>
            <w:bottom w:val="none" w:sz="0" w:space="0" w:color="auto"/>
            <w:right w:val="none" w:sz="0" w:space="0" w:color="auto"/>
          </w:divBdr>
        </w:div>
        <w:div w:id="906843742">
          <w:marLeft w:val="-90"/>
          <w:marRight w:val="0"/>
          <w:marTop w:val="0"/>
          <w:marBottom w:val="0"/>
          <w:divBdr>
            <w:top w:val="none" w:sz="0" w:space="0" w:color="auto"/>
            <w:left w:val="none" w:sz="0" w:space="0" w:color="auto"/>
            <w:bottom w:val="none" w:sz="0" w:space="0" w:color="auto"/>
            <w:right w:val="none" w:sz="0" w:space="0" w:color="auto"/>
          </w:divBdr>
        </w:div>
        <w:div w:id="319191877">
          <w:marLeft w:val="-75"/>
          <w:marRight w:val="0"/>
          <w:marTop w:val="0"/>
          <w:marBottom w:val="0"/>
          <w:divBdr>
            <w:top w:val="none" w:sz="0" w:space="0" w:color="auto"/>
            <w:left w:val="none" w:sz="0" w:space="0" w:color="auto"/>
            <w:bottom w:val="none" w:sz="0" w:space="0" w:color="auto"/>
            <w:right w:val="none" w:sz="0" w:space="0" w:color="auto"/>
          </w:divBdr>
        </w:div>
        <w:div w:id="1733042124">
          <w:marLeft w:val="-75"/>
          <w:marRight w:val="0"/>
          <w:marTop w:val="0"/>
          <w:marBottom w:val="0"/>
          <w:divBdr>
            <w:top w:val="none" w:sz="0" w:space="0" w:color="auto"/>
            <w:left w:val="none" w:sz="0" w:space="0" w:color="auto"/>
            <w:bottom w:val="none" w:sz="0" w:space="0" w:color="auto"/>
            <w:right w:val="none" w:sz="0" w:space="0" w:color="auto"/>
          </w:divBdr>
        </w:div>
        <w:div w:id="371152731">
          <w:marLeft w:val="-75"/>
          <w:marRight w:val="0"/>
          <w:marTop w:val="0"/>
          <w:marBottom w:val="0"/>
          <w:divBdr>
            <w:top w:val="none" w:sz="0" w:space="0" w:color="auto"/>
            <w:left w:val="none" w:sz="0" w:space="0" w:color="auto"/>
            <w:bottom w:val="none" w:sz="0" w:space="0" w:color="auto"/>
            <w:right w:val="none" w:sz="0" w:space="0" w:color="auto"/>
          </w:divBdr>
        </w:div>
        <w:div w:id="1049695115">
          <w:marLeft w:val="-75"/>
          <w:marRight w:val="0"/>
          <w:marTop w:val="0"/>
          <w:marBottom w:val="0"/>
          <w:divBdr>
            <w:top w:val="none" w:sz="0" w:space="0" w:color="auto"/>
            <w:left w:val="none" w:sz="0" w:space="0" w:color="auto"/>
            <w:bottom w:val="none" w:sz="0" w:space="0" w:color="auto"/>
            <w:right w:val="none" w:sz="0" w:space="0" w:color="auto"/>
          </w:divBdr>
        </w:div>
        <w:div w:id="2120300005">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brl.us/DQC_001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FFF4-E9E6-4081-AA15-F66303EEC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Beers</dc:creator>
  <cp:keywords/>
  <dc:description/>
  <cp:lastModifiedBy>Ami Beers</cp:lastModifiedBy>
  <cp:revision>2</cp:revision>
  <dcterms:created xsi:type="dcterms:W3CDTF">2016-06-22T00:30:00Z</dcterms:created>
  <dcterms:modified xsi:type="dcterms:W3CDTF">2016-06-22T16:16:00Z</dcterms:modified>
</cp:coreProperties>
</file>