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35A7F" w14:textId="58C2205A" w:rsidR="00354581" w:rsidRDefault="00B4120F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 w:rsidR="00431A03">
        <w:rPr>
          <w:rFonts w:ascii="Arial" w:eastAsia="Arial" w:hAnsi="Arial" w:cs="Arial"/>
          <w:b/>
          <w:sz w:val="24"/>
        </w:rPr>
        <w:t>Data Quality Committee</w:t>
      </w:r>
      <w:bookmarkStart w:id="0" w:name="Section_1"/>
      <w:bookmarkEnd w:id="0"/>
    </w:p>
    <w:p w14:paraId="1C63824C" w14:textId="1FE064C9" w:rsidR="00354581" w:rsidRPr="00E70EDC" w:rsidRDefault="006D6E32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 w:rsidRPr="00E70EDC">
        <w:rPr>
          <w:rFonts w:ascii="Arial" w:eastAsia="Arial" w:hAnsi="Arial" w:cs="Arial"/>
          <w:b/>
          <w:sz w:val="24"/>
        </w:rPr>
        <w:t>Conference call</w:t>
      </w:r>
    </w:p>
    <w:p w14:paraId="44DFAFF7" w14:textId="0BA3E8FE" w:rsidR="00354581" w:rsidRDefault="002074D6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January 20, 2021</w:t>
      </w:r>
    </w:p>
    <w:p w14:paraId="546E7FA1" w14:textId="77777777" w:rsidR="00354581" w:rsidRDefault="00431A03">
      <w:pPr>
        <w:spacing w:line="332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Meeting Notes</w:t>
      </w:r>
    </w:p>
    <w:p w14:paraId="2E2328B8" w14:textId="77777777" w:rsidR="00354581" w:rsidRDefault="00354581">
      <w:pPr>
        <w:spacing w:line="332" w:lineRule="auto"/>
        <w:jc w:val="center"/>
        <w:rPr>
          <w:rFonts w:ascii="Arial" w:eastAsia="Arial" w:hAnsi="Arial" w:cs="Arial"/>
          <w:sz w:val="22"/>
        </w:rPr>
      </w:pPr>
    </w:p>
    <w:p w14:paraId="15DDDD88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Attendees</w:t>
      </w:r>
    </w:p>
    <w:p w14:paraId="7B887734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Committee Members</w:t>
      </w:r>
    </w:p>
    <w:p w14:paraId="3D520D10" w14:textId="70CF6F99" w:rsidR="00354581" w:rsidRDefault="00431A03" w:rsidP="005D223A">
      <w:pPr>
        <w:spacing w:line="332" w:lineRule="auto"/>
        <w:rPr>
          <w:rFonts w:ascii="Arial" w:eastAsia="Arial" w:hAnsi="Arial" w:cs="Arial"/>
          <w:sz w:val="22"/>
        </w:rPr>
      </w:pPr>
      <w:r w:rsidRPr="00026C18">
        <w:rPr>
          <w:rFonts w:ascii="Arial" w:eastAsia="Arial" w:hAnsi="Arial" w:cs="Arial"/>
          <w:sz w:val="22"/>
        </w:rPr>
        <w:t xml:space="preserve">Campbell </w:t>
      </w:r>
      <w:proofErr w:type="spellStart"/>
      <w:r w:rsidRPr="00026C18">
        <w:rPr>
          <w:rFonts w:ascii="Arial" w:eastAsia="Arial" w:hAnsi="Arial" w:cs="Arial"/>
          <w:sz w:val="22"/>
        </w:rPr>
        <w:t>Pryde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r w:rsidR="002A411B" w:rsidRPr="002A411B">
        <w:rPr>
          <w:rFonts w:ascii="Arial" w:eastAsia="Arial" w:hAnsi="Arial" w:cs="Arial"/>
          <w:sz w:val="22"/>
        </w:rPr>
        <w:t>Joan Berg</w:t>
      </w:r>
      <w:r w:rsidRPr="00026C18">
        <w:rPr>
          <w:rFonts w:ascii="Arial" w:eastAsia="Arial" w:hAnsi="Arial" w:cs="Arial"/>
          <w:sz w:val="22"/>
        </w:rPr>
        <w:t xml:space="preserve">, </w:t>
      </w:r>
      <w:r w:rsidR="00186CB3">
        <w:rPr>
          <w:rFonts w:ascii="Arial" w:eastAsia="Arial" w:hAnsi="Arial" w:cs="Arial"/>
          <w:sz w:val="22"/>
        </w:rPr>
        <w:t xml:space="preserve">Pranav </w:t>
      </w:r>
      <w:proofErr w:type="spellStart"/>
      <w:r w:rsidR="00186CB3">
        <w:rPr>
          <w:rFonts w:ascii="Arial" w:eastAsia="Arial" w:hAnsi="Arial" w:cs="Arial"/>
          <w:sz w:val="22"/>
        </w:rPr>
        <w:t>Ghai</w:t>
      </w:r>
      <w:proofErr w:type="spellEnd"/>
      <w:r w:rsidR="00E2477A">
        <w:rPr>
          <w:rFonts w:ascii="Arial" w:eastAsia="Arial" w:hAnsi="Arial" w:cs="Arial"/>
          <w:sz w:val="22"/>
        </w:rPr>
        <w:t>,</w:t>
      </w:r>
      <w:r w:rsidR="00E2477A" w:rsidRPr="00E2477A">
        <w:rPr>
          <w:rFonts w:ascii="Arial" w:eastAsia="Arial" w:hAnsi="Arial" w:cs="Arial"/>
          <w:sz w:val="22"/>
        </w:rPr>
        <w:t xml:space="preserve"> </w:t>
      </w:r>
      <w:r w:rsidR="00E2477A">
        <w:rPr>
          <w:rFonts w:ascii="Arial" w:eastAsia="Arial" w:hAnsi="Arial" w:cs="Arial"/>
          <w:sz w:val="22"/>
        </w:rPr>
        <w:t>Sophia Sharp,</w:t>
      </w:r>
      <w:r w:rsidR="00DD4015" w:rsidRPr="00DD4015">
        <w:rPr>
          <w:rFonts w:ascii="Arial" w:eastAsia="Arial" w:hAnsi="Arial" w:cs="Arial"/>
          <w:sz w:val="22"/>
        </w:rPr>
        <w:t xml:space="preserve"> </w:t>
      </w:r>
      <w:r w:rsidR="00FB32A6">
        <w:rPr>
          <w:rFonts w:ascii="Arial" w:eastAsia="Arial" w:hAnsi="Arial" w:cs="Arial"/>
          <w:sz w:val="22"/>
        </w:rPr>
        <w:t>Mohini Singh, Heather Krupa,</w:t>
      </w:r>
      <w:r w:rsidR="00FB32A6" w:rsidRPr="00FB32A6">
        <w:rPr>
          <w:rFonts w:ascii="Arial" w:eastAsia="Arial" w:hAnsi="Arial" w:cs="Arial"/>
          <w:sz w:val="22"/>
        </w:rPr>
        <w:t xml:space="preserve"> </w:t>
      </w:r>
      <w:r w:rsidR="00DD4015">
        <w:rPr>
          <w:rFonts w:ascii="Arial" w:eastAsia="Arial" w:hAnsi="Arial" w:cs="Arial"/>
          <w:sz w:val="22"/>
        </w:rPr>
        <w:t>Amit Varshney</w:t>
      </w:r>
    </w:p>
    <w:p w14:paraId="0FCBEC5E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D37858D" w14:textId="7A31A2C3" w:rsidR="00354581" w:rsidRDefault="00A72464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Absent</w:t>
      </w:r>
    </w:p>
    <w:p w14:paraId="56D92F68" w14:textId="39B506B7" w:rsidR="00A5025E" w:rsidRDefault="00BF6D3C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Adrian Cloutier,</w:t>
      </w:r>
      <w:r w:rsidR="00E2477A" w:rsidRPr="00E2477A">
        <w:rPr>
          <w:rFonts w:ascii="Arial" w:eastAsia="Arial" w:hAnsi="Arial" w:cs="Arial"/>
          <w:sz w:val="22"/>
        </w:rPr>
        <w:t xml:space="preserve"> </w:t>
      </w:r>
      <w:r w:rsidR="00E2477A">
        <w:rPr>
          <w:rFonts w:ascii="Arial" w:eastAsia="Arial" w:hAnsi="Arial" w:cs="Arial"/>
          <w:sz w:val="22"/>
        </w:rPr>
        <w:t>Charles Kessler</w:t>
      </w:r>
      <w:r w:rsidR="0030404C">
        <w:rPr>
          <w:rFonts w:ascii="Arial" w:eastAsia="Arial" w:hAnsi="Arial" w:cs="Arial"/>
          <w:sz w:val="22"/>
        </w:rPr>
        <w:t>,</w:t>
      </w:r>
      <w:r w:rsidR="0030404C" w:rsidRPr="0030404C">
        <w:rPr>
          <w:rFonts w:ascii="Arial" w:eastAsia="Arial" w:hAnsi="Arial" w:cs="Arial"/>
          <w:sz w:val="22"/>
        </w:rPr>
        <w:t xml:space="preserve"> </w:t>
      </w:r>
      <w:r w:rsidR="00FB32A6">
        <w:rPr>
          <w:rFonts w:ascii="Arial" w:eastAsia="Arial" w:hAnsi="Arial" w:cs="Arial"/>
          <w:sz w:val="22"/>
        </w:rPr>
        <w:t>Glad Sully</w:t>
      </w:r>
    </w:p>
    <w:p w14:paraId="22B0A6F9" w14:textId="77777777" w:rsidR="00A72464" w:rsidRDefault="00A72464">
      <w:pPr>
        <w:spacing w:line="332" w:lineRule="auto"/>
        <w:rPr>
          <w:rFonts w:ascii="Arial" w:eastAsia="Arial" w:hAnsi="Arial" w:cs="Arial"/>
          <w:color w:val="000000"/>
          <w:sz w:val="22"/>
          <w:u w:val="single" w:color="000000"/>
        </w:rPr>
      </w:pPr>
    </w:p>
    <w:p w14:paraId="683B8785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Staff</w:t>
      </w:r>
    </w:p>
    <w:p w14:paraId="4ECAEEF4" w14:textId="1F6303AF" w:rsidR="00354581" w:rsidRDefault="006C47F9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Ami Beers, David Tauriello</w:t>
      </w:r>
    </w:p>
    <w:p w14:paraId="5A3DE739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3DC54B8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Observers</w:t>
      </w:r>
    </w:p>
    <w:p w14:paraId="06AAD69D" w14:textId="6EF68DCF" w:rsidR="00354581" w:rsidRDefault="00770FDE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Louis </w:t>
      </w:r>
      <w:proofErr w:type="spellStart"/>
      <w:r>
        <w:rPr>
          <w:rFonts w:ascii="Arial" w:eastAsia="Arial" w:hAnsi="Arial" w:cs="Arial"/>
          <w:sz w:val="22"/>
        </w:rPr>
        <w:t>Matherne</w:t>
      </w:r>
      <w:proofErr w:type="spellEnd"/>
      <w:r w:rsidR="00FE07C6">
        <w:rPr>
          <w:rFonts w:ascii="Arial" w:eastAsia="Arial" w:hAnsi="Arial" w:cs="Arial"/>
          <w:sz w:val="22"/>
        </w:rPr>
        <w:t xml:space="preserve">, </w:t>
      </w:r>
      <w:proofErr w:type="spellStart"/>
      <w:r w:rsidR="00FE07C6">
        <w:rPr>
          <w:rFonts w:ascii="Arial" w:eastAsia="Arial" w:hAnsi="Arial" w:cs="Arial"/>
          <w:sz w:val="22"/>
        </w:rPr>
        <w:t>Iza</w:t>
      </w:r>
      <w:proofErr w:type="spellEnd"/>
      <w:r w:rsidR="00FE07C6">
        <w:rPr>
          <w:rFonts w:ascii="Arial" w:eastAsia="Arial" w:hAnsi="Arial" w:cs="Arial"/>
          <w:sz w:val="22"/>
        </w:rPr>
        <w:t xml:space="preserve"> </w:t>
      </w:r>
      <w:proofErr w:type="spellStart"/>
      <w:r w:rsidR="00FE07C6">
        <w:rPr>
          <w:rFonts w:ascii="Arial" w:eastAsia="Arial" w:hAnsi="Arial" w:cs="Arial"/>
          <w:sz w:val="22"/>
        </w:rPr>
        <w:t>Ruta</w:t>
      </w:r>
      <w:proofErr w:type="spellEnd"/>
      <w:r w:rsidR="009A1FCE">
        <w:rPr>
          <w:rFonts w:ascii="Arial" w:eastAsia="Arial" w:hAnsi="Arial" w:cs="Arial"/>
          <w:sz w:val="22"/>
        </w:rPr>
        <w:t>, Vivek Baid</w:t>
      </w:r>
    </w:p>
    <w:p w14:paraId="55AE0FA4" w14:textId="77777777" w:rsidR="003342FE" w:rsidRDefault="003342FE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2B747229" w14:textId="77777777" w:rsidR="00354581" w:rsidRDefault="00431A03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Welcome</w:t>
      </w:r>
    </w:p>
    <w:p w14:paraId="411BE852" w14:textId="6EA327A7" w:rsidR="0030404C" w:rsidRPr="0035624A" w:rsidRDefault="00872ADC" w:rsidP="009256ED">
      <w:pPr>
        <w:pStyle w:val="ListParagraph"/>
        <w:numPr>
          <w:ilvl w:val="0"/>
          <w:numId w:val="2"/>
        </w:numPr>
        <w:spacing w:line="312" w:lineRule="auto"/>
        <w:rPr>
          <w:b/>
        </w:rPr>
      </w:pPr>
      <w:r>
        <w:t>Chair welcomed Committee</w:t>
      </w:r>
      <w:r w:rsidR="0029757F">
        <w:t xml:space="preserve"> and introduced </w:t>
      </w:r>
      <w:r w:rsidR="008D4DA1">
        <w:t>attendees</w:t>
      </w:r>
      <w:r>
        <w:t>.</w:t>
      </w:r>
      <w:r w:rsidR="00D73A2F">
        <w:t xml:space="preserve"> </w:t>
      </w:r>
    </w:p>
    <w:p w14:paraId="04351A6C" w14:textId="77777777" w:rsidR="0035624A" w:rsidRPr="009256ED" w:rsidRDefault="0035624A" w:rsidP="0035624A">
      <w:pPr>
        <w:pStyle w:val="ListParagraph"/>
        <w:spacing w:line="312" w:lineRule="auto"/>
        <w:rPr>
          <w:b/>
        </w:rPr>
      </w:pPr>
    </w:p>
    <w:p w14:paraId="3526E4DA" w14:textId="0D94C2D5" w:rsidR="00502AE5" w:rsidRDefault="00A36CDE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Minutes </w:t>
      </w:r>
      <w:r w:rsidRPr="0035018E">
        <w:rPr>
          <w:rFonts w:ascii="Arial" w:eastAsia="Arial" w:hAnsi="Arial" w:cs="Arial"/>
          <w:b/>
          <w:sz w:val="22"/>
        </w:rPr>
        <w:t>Approval</w:t>
      </w:r>
    </w:p>
    <w:p w14:paraId="7A94B245" w14:textId="4B5C321A" w:rsidR="00502AE5" w:rsidRPr="00B61CA4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minutes from </w:t>
      </w:r>
      <w:r w:rsidR="002074D6">
        <w:rPr>
          <w:rFonts w:eastAsia="Times New Roman"/>
        </w:rPr>
        <w:t>October 7</w:t>
      </w:r>
      <w:r w:rsidR="004D0930">
        <w:rPr>
          <w:rFonts w:eastAsia="Times New Roman"/>
        </w:rPr>
        <w:t>, 2020</w:t>
      </w:r>
      <w:r w:rsidRPr="00B61CA4">
        <w:rPr>
          <w:rFonts w:eastAsia="Times New Roman"/>
        </w:rPr>
        <w:t xml:space="preserve"> DQC meeting</w:t>
      </w:r>
      <w:r>
        <w:rPr>
          <w:rFonts w:eastAsia="Times New Roman"/>
        </w:rPr>
        <w:t xml:space="preserve">, </w:t>
      </w:r>
      <w:r w:rsidRPr="00B61CA4">
        <w:rPr>
          <w:rFonts w:eastAsia="Times New Roman"/>
        </w:rPr>
        <w:t>by</w:t>
      </w:r>
      <w:r w:rsidR="00186CB3">
        <w:rPr>
          <w:rFonts w:eastAsia="Times New Roman"/>
        </w:rPr>
        <w:t xml:space="preserve"> </w:t>
      </w:r>
      <w:r w:rsidR="00FB32A6">
        <w:rPr>
          <w:rFonts w:eastAsia="Times New Roman"/>
        </w:rPr>
        <w:t xml:space="preserve">Campbell </w:t>
      </w:r>
      <w:proofErr w:type="spellStart"/>
      <w:r w:rsidR="00FB32A6">
        <w:rPr>
          <w:rFonts w:eastAsia="Times New Roman"/>
        </w:rPr>
        <w:t>Pryde</w:t>
      </w:r>
      <w:proofErr w:type="spellEnd"/>
      <w:r w:rsidR="0029757F">
        <w:rPr>
          <w:rFonts w:eastAsia="Times New Roman"/>
        </w:rPr>
        <w:t>,</w:t>
      </w:r>
      <w:r w:rsidRPr="00B61CA4">
        <w:rPr>
          <w:rFonts w:eastAsia="Times New Roman"/>
        </w:rPr>
        <w:t xml:space="preserve"> </w:t>
      </w:r>
      <w:r w:rsidR="0035624A">
        <w:rPr>
          <w:rFonts w:eastAsia="Times New Roman"/>
        </w:rPr>
        <w:t>s</w:t>
      </w:r>
      <w:r w:rsidRPr="00B61CA4">
        <w:rPr>
          <w:rFonts w:eastAsia="Times New Roman"/>
        </w:rPr>
        <w:t>econded by</w:t>
      </w:r>
      <w:r w:rsidR="0035624A">
        <w:rPr>
          <w:rFonts w:eastAsia="Times New Roman"/>
        </w:rPr>
        <w:t>,</w:t>
      </w:r>
      <w:r w:rsidR="00B67FBA">
        <w:rPr>
          <w:rFonts w:eastAsia="Times New Roman"/>
        </w:rPr>
        <w:t xml:space="preserve"> </w:t>
      </w:r>
      <w:r w:rsidR="00412052">
        <w:rPr>
          <w:rFonts w:eastAsia="Times New Roman"/>
        </w:rPr>
        <w:t xml:space="preserve">Pranav </w:t>
      </w:r>
      <w:proofErr w:type="spellStart"/>
      <w:r w:rsidR="00412052">
        <w:rPr>
          <w:rFonts w:eastAsia="Times New Roman"/>
        </w:rPr>
        <w:t>Ghai</w:t>
      </w:r>
      <w:proofErr w:type="spellEnd"/>
    </w:p>
    <w:p w14:paraId="358805D7" w14:textId="74C94C5D" w:rsidR="00502AE5" w:rsidRPr="009E29DC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Vote (For </w:t>
      </w:r>
      <w:r w:rsidR="00FB32A6">
        <w:rPr>
          <w:rFonts w:eastAsia="Times New Roman"/>
          <w:bCs/>
          <w:color w:val="auto"/>
          <w:szCs w:val="22"/>
        </w:rPr>
        <w:t>7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3E54DDDA" w14:textId="693C1410" w:rsidR="00502AE5" w:rsidRDefault="00A36CDE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>Motion passed</w:t>
      </w:r>
      <w:r w:rsidR="000E66B1">
        <w:rPr>
          <w:rFonts w:eastAsia="Times New Roman"/>
          <w:bCs/>
          <w:color w:val="auto"/>
          <w:szCs w:val="22"/>
        </w:rPr>
        <w:t>.</w:t>
      </w:r>
      <w:r w:rsidR="00CF688D">
        <w:rPr>
          <w:rFonts w:eastAsia="Times New Roman"/>
          <w:bCs/>
          <w:color w:val="auto"/>
          <w:szCs w:val="22"/>
        </w:rPr>
        <w:t xml:space="preserve"> </w:t>
      </w:r>
      <w:r w:rsidR="002074D6">
        <w:rPr>
          <w:rFonts w:eastAsia="Times New Roman"/>
        </w:rPr>
        <w:t>October 7</w:t>
      </w:r>
      <w:r w:rsidR="006C2843">
        <w:rPr>
          <w:rFonts w:eastAsia="Times New Roman"/>
        </w:rPr>
        <w:t>, 20</w:t>
      </w:r>
      <w:r w:rsidR="004D0930">
        <w:rPr>
          <w:rFonts w:eastAsia="Times New Roman"/>
        </w:rPr>
        <w:t>20</w:t>
      </w:r>
      <w:r w:rsidR="005D6513" w:rsidRPr="00B61CA4">
        <w:rPr>
          <w:rFonts w:eastAsia="Times New Roman"/>
        </w:rPr>
        <w:t xml:space="preserve"> </w:t>
      </w:r>
      <w:r w:rsidR="00502AE5">
        <w:rPr>
          <w:rFonts w:eastAsia="Times New Roman"/>
        </w:rPr>
        <w:t>DQC meeting minutes approved.</w:t>
      </w:r>
    </w:p>
    <w:p w14:paraId="35DAD42A" w14:textId="7777777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2528ECD6" w14:textId="657525DD" w:rsidR="009B296F" w:rsidRPr="009B296F" w:rsidRDefault="009B296F" w:rsidP="009B296F">
      <w:pPr>
        <w:spacing w:line="332" w:lineRule="auto"/>
        <w:rPr>
          <w:rFonts w:ascii="Arial" w:eastAsia="Arial" w:hAnsi="Arial" w:cs="Arial"/>
          <w:b/>
          <w:sz w:val="22"/>
        </w:rPr>
      </w:pPr>
      <w:r w:rsidRPr="009B296F">
        <w:rPr>
          <w:rFonts w:ascii="Arial" w:eastAsia="Arial" w:hAnsi="Arial" w:cs="Arial"/>
          <w:b/>
          <w:sz w:val="22"/>
        </w:rPr>
        <w:t>Review and Approval of Version 1</w:t>
      </w:r>
      <w:r w:rsidR="00C72EDA">
        <w:rPr>
          <w:rFonts w:ascii="Arial" w:eastAsia="Arial" w:hAnsi="Arial" w:cs="Arial"/>
          <w:b/>
          <w:sz w:val="22"/>
        </w:rPr>
        <w:t>4</w:t>
      </w:r>
      <w:r w:rsidRPr="009B296F">
        <w:rPr>
          <w:rFonts w:ascii="Arial" w:eastAsia="Arial" w:hAnsi="Arial" w:cs="Arial"/>
          <w:b/>
          <w:sz w:val="22"/>
        </w:rPr>
        <w:t xml:space="preserve"> DQC Rules </w:t>
      </w:r>
    </w:p>
    <w:p w14:paraId="187B016E" w14:textId="77777777" w:rsidR="009B296F" w:rsidRPr="009B296F" w:rsidRDefault="009B296F" w:rsidP="009B296F">
      <w:pPr>
        <w:pStyle w:val="ListParagraph"/>
        <w:rPr>
          <w:b/>
          <w:bCs/>
        </w:rPr>
      </w:pPr>
    </w:p>
    <w:p w14:paraId="1E496906" w14:textId="453BD028" w:rsidR="00840DF6" w:rsidRPr="00840DF6" w:rsidRDefault="00E2477A" w:rsidP="00FD2846">
      <w:pPr>
        <w:pStyle w:val="ListParagraph"/>
        <w:numPr>
          <w:ilvl w:val="0"/>
          <w:numId w:val="3"/>
        </w:numPr>
        <w:spacing w:line="332" w:lineRule="auto"/>
      </w:pPr>
      <w:r>
        <w:rPr>
          <w:bCs/>
        </w:rPr>
        <w:t xml:space="preserve">Campbell explained the rules proposed for </w:t>
      </w:r>
      <w:r w:rsidR="00F90EA8">
        <w:rPr>
          <w:bCs/>
        </w:rPr>
        <w:t>V</w:t>
      </w:r>
      <w:r>
        <w:rPr>
          <w:bCs/>
        </w:rPr>
        <w:t>ersion 1</w:t>
      </w:r>
      <w:r w:rsidR="00C72EDA">
        <w:rPr>
          <w:bCs/>
        </w:rPr>
        <w:t>4</w:t>
      </w:r>
      <w:r>
        <w:rPr>
          <w:bCs/>
        </w:rPr>
        <w:t>.</w:t>
      </w:r>
      <w:r w:rsidR="00883D13">
        <w:rPr>
          <w:bCs/>
        </w:rPr>
        <w:t xml:space="preserve"> </w:t>
      </w:r>
      <w:r w:rsidR="00B22906">
        <w:rPr>
          <w:bCs/>
        </w:rPr>
        <w:t xml:space="preserve"> Comments were received from public.  Rule 106 was removed from version due to lack of guidance.</w:t>
      </w:r>
      <w:r w:rsidR="00883D13">
        <w:rPr>
          <w:bCs/>
        </w:rPr>
        <w:t xml:space="preserve"> These rules cover the IFRS taxonomy.</w:t>
      </w:r>
      <w:r w:rsidR="00C65CE8">
        <w:rPr>
          <w:bCs/>
        </w:rPr>
        <w:t xml:space="preserve"> </w:t>
      </w:r>
    </w:p>
    <w:p w14:paraId="6B742C13" w14:textId="7CE94248" w:rsidR="00540E4A" w:rsidRPr="00540E4A" w:rsidRDefault="00883D13" w:rsidP="00FD2846">
      <w:pPr>
        <w:pStyle w:val="ListParagraph"/>
        <w:numPr>
          <w:ilvl w:val="1"/>
          <w:numId w:val="3"/>
        </w:numPr>
        <w:spacing w:line="332" w:lineRule="auto"/>
      </w:pPr>
      <w:r>
        <w:t xml:space="preserve">DQC_0101 – Movement of </w:t>
      </w:r>
      <w:r w:rsidR="000D357F">
        <w:t xml:space="preserve">Concept between Calculation Trees </w:t>
      </w:r>
      <w:r w:rsidR="00954BE3">
        <w:t>–</w:t>
      </w:r>
      <w:r w:rsidR="000D357F">
        <w:t xml:space="preserve"> </w:t>
      </w:r>
      <w:r w:rsidR="00954BE3">
        <w:t xml:space="preserve">This rule is </w:t>
      </w:r>
      <w:proofErr w:type="gramStart"/>
      <w:r w:rsidR="00954BE3">
        <w:t>similar to</w:t>
      </w:r>
      <w:proofErr w:type="gramEnd"/>
      <w:r w:rsidR="00954BE3">
        <w:t xml:space="preserve"> </w:t>
      </w:r>
      <w:r w:rsidR="007C42AF">
        <w:t>DQC_0045</w:t>
      </w:r>
      <w:r w:rsidR="00954BE3">
        <w:t xml:space="preserve"> </w:t>
      </w:r>
      <w:r w:rsidR="007C42AF">
        <w:t>(</w:t>
      </w:r>
      <w:r w:rsidR="00954BE3">
        <w:t>US GAAP</w:t>
      </w:r>
      <w:r w:rsidR="007C42AF">
        <w:t>)</w:t>
      </w:r>
      <w:r w:rsidR="00954BE3">
        <w:t xml:space="preserve"> that is already in place. </w:t>
      </w:r>
      <w:r w:rsidR="00B312FC">
        <w:t>The rule identifies inappropriate calculation descendants of investing, financing or operating items in the company's extension filing for the statement of cash flows.</w:t>
      </w:r>
      <w:r w:rsidR="00323A87">
        <w:t xml:space="preserve">  </w:t>
      </w:r>
      <w:r w:rsidR="00540E4A">
        <w:t xml:space="preserve">Impact of the rule is </w:t>
      </w:r>
      <w:r w:rsidR="00540E4A" w:rsidRPr="00540E4A">
        <w:t>72 cases from Jan</w:t>
      </w:r>
      <w:r w:rsidR="00C806B7">
        <w:t>uary</w:t>
      </w:r>
      <w:r w:rsidR="00540E4A" w:rsidRPr="00540E4A">
        <w:t xml:space="preserve"> to Sept</w:t>
      </w:r>
      <w:r w:rsidR="00C806B7">
        <w:t>ember</w:t>
      </w:r>
      <w:r w:rsidR="00540E4A" w:rsidRPr="00540E4A">
        <w:t xml:space="preserve"> 2020</w:t>
      </w:r>
      <w:r w:rsidR="00540E4A">
        <w:t>.</w:t>
      </w:r>
    </w:p>
    <w:p w14:paraId="35D84C07" w14:textId="4E43F6BD" w:rsidR="00B312FC" w:rsidRDefault="00B312FC" w:rsidP="00FD2846">
      <w:pPr>
        <w:pStyle w:val="ListParagraph"/>
        <w:numPr>
          <w:ilvl w:val="1"/>
          <w:numId w:val="3"/>
        </w:numPr>
        <w:spacing w:line="332" w:lineRule="auto"/>
      </w:pPr>
      <w:r>
        <w:lastRenderedPageBreak/>
        <w:t xml:space="preserve">DQC_0102 </w:t>
      </w:r>
      <w:r w:rsidR="0054031E">
        <w:t>–</w:t>
      </w:r>
      <w:r>
        <w:t xml:space="preserve"> </w:t>
      </w:r>
      <w:r w:rsidR="0054031E">
        <w:t>Element Values are Equal</w:t>
      </w:r>
      <w:r w:rsidR="005624D6">
        <w:t xml:space="preserve"> </w:t>
      </w:r>
      <w:r w:rsidR="003709C0">
        <w:t>–</w:t>
      </w:r>
      <w:r w:rsidR="005624D6">
        <w:t xml:space="preserve"> </w:t>
      </w:r>
      <w:r w:rsidR="003709C0">
        <w:t xml:space="preserve">This rule is consistent with </w:t>
      </w:r>
      <w:r w:rsidR="00D05AD3">
        <w:t>DQC_0004 (</w:t>
      </w:r>
      <w:r w:rsidR="003709C0">
        <w:t>US GAAP</w:t>
      </w:r>
      <w:r w:rsidR="00D05AD3">
        <w:t>)</w:t>
      </w:r>
      <w:r w:rsidR="003709C0">
        <w:t>.</w:t>
      </w:r>
      <w:r w:rsidR="00C168CD">
        <w:t xml:space="preserve"> This rule tests that the values reported between element relationships that are identified as an accounting constant are consistent within the filing.  </w:t>
      </w:r>
      <w:r w:rsidR="00736A8C">
        <w:t xml:space="preserve">The rule only runs when </w:t>
      </w:r>
      <w:r w:rsidR="007C13B3">
        <w:t>t</w:t>
      </w:r>
      <w:r w:rsidR="00736A8C">
        <w:t>here are no dimensions.</w:t>
      </w:r>
      <w:r w:rsidR="001147FB">
        <w:t xml:space="preserve"> Impact analysis show </w:t>
      </w:r>
      <w:r w:rsidR="001147FB" w:rsidRPr="001147FB">
        <w:t xml:space="preserve">270 cases from </w:t>
      </w:r>
      <w:r w:rsidR="00C806B7">
        <w:t>January</w:t>
      </w:r>
      <w:r w:rsidR="001147FB" w:rsidRPr="001147FB">
        <w:t xml:space="preserve"> to </w:t>
      </w:r>
      <w:r w:rsidR="00C806B7">
        <w:t>September</w:t>
      </w:r>
      <w:r w:rsidR="001147FB" w:rsidRPr="001147FB">
        <w:t xml:space="preserve"> 2020 (</w:t>
      </w:r>
      <w:r w:rsidR="001147FB">
        <w:t>e</w:t>
      </w:r>
      <w:r w:rsidR="001147FB" w:rsidRPr="001147FB">
        <w:t>rror can exist for every context)</w:t>
      </w:r>
      <w:r w:rsidR="001147FB">
        <w:t>.</w:t>
      </w:r>
      <w:r w:rsidR="00C43538">
        <w:t xml:space="preserve"> Relationships </w:t>
      </w:r>
      <w:r w:rsidR="00702128">
        <w:t>tested</w:t>
      </w:r>
      <w:r w:rsidR="00C43538">
        <w:t xml:space="preserve"> in the rule include:</w:t>
      </w:r>
    </w:p>
    <w:p w14:paraId="2101A6C1" w14:textId="70D5353F" w:rsidR="00F33E1A" w:rsidRPr="00F33E1A" w:rsidRDefault="00F33E1A" w:rsidP="00FD2846">
      <w:pPr>
        <w:pStyle w:val="ListParagraph"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F33E1A">
        <w:rPr>
          <w:sz w:val="18"/>
          <w:szCs w:val="18"/>
        </w:rPr>
        <w:t xml:space="preserve">Assets = </w:t>
      </w:r>
      <w:proofErr w:type="spellStart"/>
      <w:r w:rsidRPr="00F33E1A">
        <w:rPr>
          <w:sz w:val="18"/>
          <w:szCs w:val="18"/>
        </w:rPr>
        <w:t>LiabilitiesAndStockholdersEquity</w:t>
      </w:r>
      <w:proofErr w:type="spellEnd"/>
      <w:r w:rsidR="00CF42CC">
        <w:rPr>
          <w:sz w:val="18"/>
          <w:szCs w:val="18"/>
        </w:rPr>
        <w:t xml:space="preserve"> (1 error)</w:t>
      </w:r>
    </w:p>
    <w:p w14:paraId="3E4B45CB" w14:textId="3E68A5E0" w:rsidR="00810A10" w:rsidRPr="00810A10" w:rsidRDefault="00810A10" w:rsidP="00FD2846">
      <w:pPr>
        <w:pStyle w:val="ListParagraph"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810A10">
        <w:rPr>
          <w:sz w:val="18"/>
          <w:szCs w:val="18"/>
        </w:rPr>
        <w:t xml:space="preserve">Assets = </w:t>
      </w:r>
      <w:proofErr w:type="spellStart"/>
      <w:r w:rsidRPr="00810A10">
        <w:rPr>
          <w:sz w:val="18"/>
          <w:szCs w:val="18"/>
        </w:rPr>
        <w:t>CurrentAssets</w:t>
      </w:r>
      <w:proofErr w:type="spellEnd"/>
      <w:r w:rsidRPr="00810A10">
        <w:rPr>
          <w:sz w:val="18"/>
          <w:szCs w:val="18"/>
        </w:rPr>
        <w:t xml:space="preserve"> + </w:t>
      </w:r>
      <w:proofErr w:type="spellStart"/>
      <w:r w:rsidRPr="00810A10">
        <w:rPr>
          <w:sz w:val="18"/>
          <w:szCs w:val="18"/>
        </w:rPr>
        <w:t>NoncurrentAssets</w:t>
      </w:r>
      <w:proofErr w:type="spellEnd"/>
      <w:r w:rsidR="00CF42CC">
        <w:rPr>
          <w:sz w:val="18"/>
          <w:szCs w:val="18"/>
        </w:rPr>
        <w:t xml:space="preserve"> (76 errors)</w:t>
      </w:r>
    </w:p>
    <w:p w14:paraId="31B46A6F" w14:textId="6668A4F2" w:rsidR="004A2BEB" w:rsidRPr="004A2BEB" w:rsidRDefault="004A2BEB" w:rsidP="00FD2846">
      <w:pPr>
        <w:pStyle w:val="ListParagraph"/>
        <w:widowControl w:val="0"/>
        <w:numPr>
          <w:ilvl w:val="2"/>
          <w:numId w:val="3"/>
        </w:numPr>
        <w:rPr>
          <w:sz w:val="18"/>
          <w:szCs w:val="18"/>
        </w:rPr>
      </w:pPr>
      <w:r w:rsidRPr="004A2BEB">
        <w:rPr>
          <w:sz w:val="18"/>
          <w:szCs w:val="18"/>
        </w:rPr>
        <w:t xml:space="preserve">Liabilities = </w:t>
      </w:r>
      <w:proofErr w:type="spellStart"/>
      <w:r w:rsidRPr="004A2BEB">
        <w:rPr>
          <w:sz w:val="18"/>
          <w:szCs w:val="18"/>
        </w:rPr>
        <w:t>CurrentLiabilities</w:t>
      </w:r>
      <w:proofErr w:type="spellEnd"/>
      <w:r w:rsidRPr="004A2BEB">
        <w:rPr>
          <w:sz w:val="18"/>
          <w:szCs w:val="18"/>
        </w:rPr>
        <w:t xml:space="preserve"> + </w:t>
      </w:r>
      <w:proofErr w:type="spellStart"/>
      <w:r w:rsidRPr="004A2BEB">
        <w:rPr>
          <w:sz w:val="18"/>
          <w:szCs w:val="18"/>
        </w:rPr>
        <w:t>NoncurrentLiabilities</w:t>
      </w:r>
      <w:proofErr w:type="spellEnd"/>
      <w:r w:rsidR="00CF42CC">
        <w:rPr>
          <w:sz w:val="18"/>
          <w:szCs w:val="18"/>
        </w:rPr>
        <w:t xml:space="preserve"> (7</w:t>
      </w:r>
      <w:r w:rsidR="006554CE">
        <w:rPr>
          <w:sz w:val="18"/>
          <w:szCs w:val="18"/>
        </w:rPr>
        <w:t>3</w:t>
      </w:r>
      <w:r w:rsidR="00CF42CC">
        <w:rPr>
          <w:sz w:val="18"/>
          <w:szCs w:val="18"/>
        </w:rPr>
        <w:t xml:space="preserve"> errors)</w:t>
      </w:r>
    </w:p>
    <w:p w14:paraId="2FB37516" w14:textId="5B543302" w:rsidR="00DC5CCC" w:rsidRDefault="00DC5CCC" w:rsidP="00FD2846">
      <w:pPr>
        <w:pStyle w:val="ListParagraph"/>
        <w:widowControl w:val="0"/>
        <w:numPr>
          <w:ilvl w:val="2"/>
          <w:numId w:val="3"/>
        </w:numPr>
        <w:rPr>
          <w:sz w:val="18"/>
          <w:szCs w:val="18"/>
        </w:rPr>
      </w:pPr>
      <w:r w:rsidRPr="00DC5CCC">
        <w:rPr>
          <w:sz w:val="18"/>
          <w:szCs w:val="18"/>
        </w:rPr>
        <w:t xml:space="preserve">Equity = </w:t>
      </w:r>
      <w:proofErr w:type="spellStart"/>
      <w:r w:rsidRPr="00DC5CCC">
        <w:rPr>
          <w:sz w:val="18"/>
          <w:szCs w:val="18"/>
        </w:rPr>
        <w:t>EquityAttributableToOwnersOfParent</w:t>
      </w:r>
      <w:proofErr w:type="spellEnd"/>
      <w:r>
        <w:rPr>
          <w:sz w:val="18"/>
          <w:szCs w:val="18"/>
        </w:rPr>
        <w:t xml:space="preserve"> </w:t>
      </w:r>
      <w:r w:rsidRPr="00DC5CCC">
        <w:rPr>
          <w:sz w:val="18"/>
          <w:szCs w:val="18"/>
        </w:rPr>
        <w:t xml:space="preserve">+ </w:t>
      </w:r>
      <w:proofErr w:type="spellStart"/>
      <w:r w:rsidRPr="00DC5CCC">
        <w:rPr>
          <w:sz w:val="18"/>
          <w:szCs w:val="18"/>
        </w:rPr>
        <w:t>NoncontrollingInterests</w:t>
      </w:r>
      <w:proofErr w:type="spellEnd"/>
      <w:r w:rsidR="00CF42CC">
        <w:rPr>
          <w:sz w:val="18"/>
          <w:szCs w:val="18"/>
        </w:rPr>
        <w:t xml:space="preserve"> </w:t>
      </w:r>
      <w:r w:rsidR="006554CE">
        <w:rPr>
          <w:sz w:val="18"/>
          <w:szCs w:val="18"/>
        </w:rPr>
        <w:t>(</w:t>
      </w:r>
      <w:r w:rsidR="008122A8">
        <w:rPr>
          <w:sz w:val="18"/>
          <w:szCs w:val="18"/>
        </w:rPr>
        <w:t>25 errors)</w:t>
      </w:r>
    </w:p>
    <w:p w14:paraId="49F04799" w14:textId="2128288E" w:rsidR="002A09BF" w:rsidRPr="002A09BF" w:rsidRDefault="002A09BF" w:rsidP="00FD2846">
      <w:pPr>
        <w:pStyle w:val="ListParagraph"/>
        <w:widowControl w:val="0"/>
        <w:numPr>
          <w:ilvl w:val="2"/>
          <w:numId w:val="3"/>
        </w:numPr>
        <w:rPr>
          <w:sz w:val="18"/>
          <w:szCs w:val="18"/>
        </w:rPr>
      </w:pPr>
      <w:proofErr w:type="spellStart"/>
      <w:r w:rsidRPr="002A09BF">
        <w:rPr>
          <w:sz w:val="18"/>
          <w:szCs w:val="18"/>
        </w:rPr>
        <w:t>ComprehensiveIncome</w:t>
      </w:r>
      <w:proofErr w:type="spellEnd"/>
      <w:r w:rsidRPr="002A09BF">
        <w:rPr>
          <w:sz w:val="18"/>
          <w:szCs w:val="18"/>
        </w:rPr>
        <w:t xml:space="preserve"> = </w:t>
      </w:r>
      <w:proofErr w:type="spellStart"/>
      <w:r w:rsidRPr="002A09BF">
        <w:rPr>
          <w:sz w:val="18"/>
          <w:szCs w:val="18"/>
        </w:rPr>
        <w:t>ProfitLoss</w:t>
      </w:r>
      <w:proofErr w:type="spellEnd"/>
      <w:r w:rsidRPr="002A09BF">
        <w:rPr>
          <w:sz w:val="18"/>
          <w:szCs w:val="18"/>
        </w:rPr>
        <w:t xml:space="preserve"> + </w:t>
      </w:r>
      <w:proofErr w:type="spellStart"/>
      <w:r w:rsidRPr="002A09BF">
        <w:rPr>
          <w:sz w:val="18"/>
          <w:szCs w:val="18"/>
        </w:rPr>
        <w:t>OtherComprehensiveIncome</w:t>
      </w:r>
      <w:proofErr w:type="spellEnd"/>
      <w:r w:rsidR="008122A8">
        <w:rPr>
          <w:sz w:val="18"/>
          <w:szCs w:val="18"/>
        </w:rPr>
        <w:t xml:space="preserve"> (</w:t>
      </w:r>
      <w:r w:rsidR="000914EE">
        <w:rPr>
          <w:sz w:val="18"/>
          <w:szCs w:val="18"/>
        </w:rPr>
        <w:t>44 errors)</w:t>
      </w:r>
    </w:p>
    <w:p w14:paraId="03D5491C" w14:textId="53A7A6CA" w:rsidR="00F53187" w:rsidRPr="00F53187" w:rsidRDefault="00F53187" w:rsidP="00FD2846">
      <w:pPr>
        <w:pStyle w:val="ListParagraph"/>
        <w:widowControl w:val="0"/>
        <w:numPr>
          <w:ilvl w:val="2"/>
          <w:numId w:val="3"/>
        </w:numPr>
        <w:rPr>
          <w:sz w:val="18"/>
          <w:szCs w:val="18"/>
        </w:rPr>
      </w:pPr>
      <w:r w:rsidRPr="00F53187">
        <w:rPr>
          <w:sz w:val="18"/>
          <w:szCs w:val="18"/>
        </w:rPr>
        <w:t xml:space="preserve">IncreaseDecreaseInCashAndCashEquivalentsBeforeEffectOfExchangeRateChanges = </w:t>
      </w:r>
      <w:proofErr w:type="spellStart"/>
      <w:r w:rsidRPr="00F53187">
        <w:rPr>
          <w:sz w:val="18"/>
          <w:szCs w:val="18"/>
        </w:rPr>
        <w:t>CashFlowsFromUsedInOperatingActivities</w:t>
      </w:r>
      <w:proofErr w:type="spellEnd"/>
      <w:r w:rsidRPr="00F53187">
        <w:rPr>
          <w:sz w:val="18"/>
          <w:szCs w:val="18"/>
        </w:rPr>
        <w:t xml:space="preserve"> + </w:t>
      </w:r>
      <w:proofErr w:type="spellStart"/>
      <w:r w:rsidRPr="00F53187">
        <w:rPr>
          <w:sz w:val="18"/>
          <w:szCs w:val="18"/>
        </w:rPr>
        <w:t>CashFlowsFromUsedInInvestingActivities</w:t>
      </w:r>
      <w:proofErr w:type="spellEnd"/>
      <w:r w:rsidRPr="00F53187">
        <w:rPr>
          <w:sz w:val="18"/>
          <w:szCs w:val="18"/>
        </w:rPr>
        <w:t xml:space="preserve"> + </w:t>
      </w:r>
      <w:proofErr w:type="spellStart"/>
      <w:r w:rsidRPr="00F53187">
        <w:rPr>
          <w:sz w:val="18"/>
          <w:szCs w:val="18"/>
        </w:rPr>
        <w:t>CashFlowsFromUsedInFinancingActivities</w:t>
      </w:r>
      <w:proofErr w:type="spellEnd"/>
      <w:r w:rsidR="000914EE">
        <w:rPr>
          <w:sz w:val="18"/>
          <w:szCs w:val="18"/>
        </w:rPr>
        <w:t xml:space="preserve"> (</w:t>
      </w:r>
      <w:r w:rsidR="00834B41">
        <w:rPr>
          <w:sz w:val="18"/>
          <w:szCs w:val="18"/>
        </w:rPr>
        <w:t>30 errors)</w:t>
      </w:r>
    </w:p>
    <w:p w14:paraId="350A6A4D" w14:textId="045357D0" w:rsidR="00FE0B36" w:rsidRPr="00FE0B36" w:rsidRDefault="00FE0B36" w:rsidP="00FD2846">
      <w:pPr>
        <w:pStyle w:val="ListParagraph"/>
        <w:widowControl w:val="0"/>
        <w:numPr>
          <w:ilvl w:val="2"/>
          <w:numId w:val="3"/>
        </w:numPr>
        <w:rPr>
          <w:sz w:val="18"/>
          <w:szCs w:val="18"/>
        </w:rPr>
      </w:pPr>
      <w:proofErr w:type="spellStart"/>
      <w:r w:rsidRPr="00FE0B36">
        <w:rPr>
          <w:sz w:val="18"/>
          <w:szCs w:val="18"/>
        </w:rPr>
        <w:t>CashFlowsFromUsedInFinancingActivities</w:t>
      </w:r>
      <w:proofErr w:type="spellEnd"/>
      <w:r w:rsidRPr="00FE0B36">
        <w:rPr>
          <w:sz w:val="18"/>
          <w:szCs w:val="18"/>
        </w:rPr>
        <w:t xml:space="preserve"> = </w:t>
      </w:r>
      <w:proofErr w:type="spellStart"/>
      <w:r w:rsidRPr="00FE0B36">
        <w:rPr>
          <w:sz w:val="18"/>
          <w:szCs w:val="18"/>
        </w:rPr>
        <w:t>CashFlowsFromUsedInFinancingActivitiesContinuingOperations</w:t>
      </w:r>
      <w:proofErr w:type="spellEnd"/>
      <w:r w:rsidRPr="00FE0B36">
        <w:rPr>
          <w:sz w:val="18"/>
          <w:szCs w:val="18"/>
        </w:rPr>
        <w:t xml:space="preserve"> + </w:t>
      </w:r>
      <w:proofErr w:type="spellStart"/>
      <w:r w:rsidRPr="00FE0B36">
        <w:rPr>
          <w:sz w:val="18"/>
          <w:szCs w:val="18"/>
        </w:rPr>
        <w:t>CashFlowsFromUsedInFinancingActivitiesDiscontinuedOperations</w:t>
      </w:r>
      <w:proofErr w:type="spellEnd"/>
      <w:r w:rsidR="00834B41">
        <w:rPr>
          <w:sz w:val="18"/>
          <w:szCs w:val="18"/>
        </w:rPr>
        <w:t xml:space="preserve"> (0 errors)</w:t>
      </w:r>
    </w:p>
    <w:p w14:paraId="74FF648E" w14:textId="382799E2" w:rsidR="003B3014" w:rsidRPr="003B3014" w:rsidRDefault="003B3014" w:rsidP="00FD2846">
      <w:pPr>
        <w:pStyle w:val="ListParagraph"/>
        <w:widowControl w:val="0"/>
        <w:numPr>
          <w:ilvl w:val="2"/>
          <w:numId w:val="3"/>
        </w:numPr>
        <w:rPr>
          <w:sz w:val="18"/>
          <w:szCs w:val="18"/>
        </w:rPr>
      </w:pPr>
      <w:proofErr w:type="spellStart"/>
      <w:r w:rsidRPr="003B3014">
        <w:rPr>
          <w:sz w:val="18"/>
          <w:szCs w:val="18"/>
        </w:rPr>
        <w:t>CashFlowsFromUsedInInvestingActivities</w:t>
      </w:r>
      <w:proofErr w:type="spellEnd"/>
      <w:r w:rsidRPr="003B3014">
        <w:rPr>
          <w:sz w:val="18"/>
          <w:szCs w:val="18"/>
        </w:rPr>
        <w:t xml:space="preserve"> = </w:t>
      </w:r>
      <w:proofErr w:type="spellStart"/>
      <w:r w:rsidRPr="003B3014">
        <w:rPr>
          <w:sz w:val="18"/>
          <w:szCs w:val="18"/>
        </w:rPr>
        <w:t>CashFlowsFromUsedInInvestingActivitiesContinuingOperations</w:t>
      </w:r>
      <w:proofErr w:type="spellEnd"/>
      <w:r w:rsidRPr="003B3014">
        <w:rPr>
          <w:sz w:val="18"/>
          <w:szCs w:val="18"/>
        </w:rPr>
        <w:t xml:space="preserve"> + </w:t>
      </w:r>
      <w:proofErr w:type="spellStart"/>
      <w:r w:rsidRPr="003B3014">
        <w:rPr>
          <w:sz w:val="18"/>
          <w:szCs w:val="18"/>
        </w:rPr>
        <w:t>CashFlowsFromUsedInInvestingActivitiesDiscontinuedOperations</w:t>
      </w:r>
      <w:proofErr w:type="spellEnd"/>
      <w:r w:rsidR="00834B41">
        <w:rPr>
          <w:sz w:val="18"/>
          <w:szCs w:val="18"/>
        </w:rPr>
        <w:t xml:space="preserve"> (8 errors)</w:t>
      </w:r>
    </w:p>
    <w:p w14:paraId="35D3B70C" w14:textId="4D4DC288" w:rsidR="001B64CB" w:rsidRPr="001B64CB" w:rsidRDefault="001B64CB" w:rsidP="00FD2846">
      <w:pPr>
        <w:pStyle w:val="ListParagraph"/>
        <w:widowControl w:val="0"/>
        <w:numPr>
          <w:ilvl w:val="2"/>
          <w:numId w:val="3"/>
        </w:numPr>
        <w:rPr>
          <w:sz w:val="18"/>
          <w:szCs w:val="18"/>
        </w:rPr>
      </w:pPr>
      <w:proofErr w:type="spellStart"/>
      <w:r w:rsidRPr="001B64CB">
        <w:rPr>
          <w:sz w:val="18"/>
          <w:szCs w:val="18"/>
        </w:rPr>
        <w:t>CashFlowsFromUsedInOperatingActivities</w:t>
      </w:r>
      <w:proofErr w:type="spellEnd"/>
      <w:r w:rsidRPr="001B64CB">
        <w:rPr>
          <w:sz w:val="18"/>
          <w:szCs w:val="18"/>
        </w:rPr>
        <w:t xml:space="preserve"> = </w:t>
      </w:r>
      <w:proofErr w:type="spellStart"/>
      <w:r w:rsidRPr="001B64CB">
        <w:rPr>
          <w:sz w:val="18"/>
          <w:szCs w:val="18"/>
        </w:rPr>
        <w:t>CashFlowsFromUsedInOperatingActivitiesContinuingOperations</w:t>
      </w:r>
      <w:proofErr w:type="spellEnd"/>
      <w:r w:rsidRPr="001B64CB">
        <w:rPr>
          <w:sz w:val="18"/>
          <w:szCs w:val="18"/>
        </w:rPr>
        <w:t xml:space="preserve"> + </w:t>
      </w:r>
      <w:proofErr w:type="spellStart"/>
      <w:r w:rsidRPr="001B64CB">
        <w:rPr>
          <w:sz w:val="18"/>
          <w:szCs w:val="18"/>
        </w:rPr>
        <w:t>CashFlowsFromUsedInOperatingActivitiesDiscontinuedOperations</w:t>
      </w:r>
      <w:proofErr w:type="spellEnd"/>
      <w:r w:rsidR="00834B41">
        <w:rPr>
          <w:sz w:val="18"/>
          <w:szCs w:val="18"/>
        </w:rPr>
        <w:t xml:space="preserve"> (</w:t>
      </w:r>
      <w:r w:rsidR="00522DA4">
        <w:rPr>
          <w:sz w:val="18"/>
          <w:szCs w:val="18"/>
        </w:rPr>
        <w:t>0</w:t>
      </w:r>
      <w:r w:rsidR="00B457FD">
        <w:rPr>
          <w:sz w:val="18"/>
          <w:szCs w:val="18"/>
        </w:rPr>
        <w:t xml:space="preserve"> errors)</w:t>
      </w:r>
    </w:p>
    <w:p w14:paraId="36F971B5" w14:textId="233F584A" w:rsidR="00522DA4" w:rsidRPr="00522DA4" w:rsidRDefault="00522DA4" w:rsidP="00FD2846">
      <w:pPr>
        <w:pStyle w:val="ListParagraph"/>
        <w:widowControl w:val="0"/>
        <w:numPr>
          <w:ilvl w:val="2"/>
          <w:numId w:val="3"/>
        </w:numPr>
        <w:rPr>
          <w:sz w:val="18"/>
          <w:szCs w:val="18"/>
        </w:rPr>
      </w:pPr>
      <w:proofErr w:type="spellStart"/>
      <w:r w:rsidRPr="00522DA4">
        <w:rPr>
          <w:sz w:val="18"/>
          <w:szCs w:val="18"/>
        </w:rPr>
        <w:t>IncreaseDecreaseInCashAndCashEquivalentsDiscontinuedOperations</w:t>
      </w:r>
      <w:proofErr w:type="spellEnd"/>
      <w:r w:rsidRPr="00522DA4">
        <w:rPr>
          <w:sz w:val="18"/>
          <w:szCs w:val="18"/>
        </w:rPr>
        <w:t xml:space="preserve"> = </w:t>
      </w:r>
      <w:proofErr w:type="spellStart"/>
      <w:r w:rsidRPr="00522DA4">
        <w:rPr>
          <w:sz w:val="18"/>
          <w:szCs w:val="18"/>
        </w:rPr>
        <w:t>CashFlowsFromUsedInOperatingActivitiesDiscontinuedOperations</w:t>
      </w:r>
      <w:proofErr w:type="spellEnd"/>
      <w:r w:rsidRPr="00522DA4">
        <w:rPr>
          <w:sz w:val="18"/>
          <w:szCs w:val="18"/>
        </w:rPr>
        <w:t xml:space="preserve"> + </w:t>
      </w:r>
      <w:proofErr w:type="spellStart"/>
      <w:r w:rsidRPr="00522DA4">
        <w:rPr>
          <w:sz w:val="18"/>
          <w:szCs w:val="18"/>
        </w:rPr>
        <w:t>CashFlowsFromUsedInInvestingActivitiesDiscontinuedOperations</w:t>
      </w:r>
      <w:proofErr w:type="spellEnd"/>
      <w:r w:rsidRPr="00522DA4">
        <w:rPr>
          <w:sz w:val="18"/>
          <w:szCs w:val="18"/>
        </w:rPr>
        <w:t xml:space="preserve"> + </w:t>
      </w:r>
      <w:proofErr w:type="spellStart"/>
      <w:r w:rsidRPr="00522DA4">
        <w:rPr>
          <w:sz w:val="18"/>
          <w:szCs w:val="18"/>
        </w:rPr>
        <w:t>CashFlowsFromUsedInFinancingActivitiesDiscontinuedOperations</w:t>
      </w:r>
      <w:proofErr w:type="spellEnd"/>
      <w:r>
        <w:rPr>
          <w:sz w:val="18"/>
          <w:szCs w:val="18"/>
        </w:rPr>
        <w:t xml:space="preserve"> (8 errors)</w:t>
      </w:r>
    </w:p>
    <w:p w14:paraId="4EA65DAB" w14:textId="05D32F4A" w:rsidR="003F435A" w:rsidRDefault="005624D6" w:rsidP="00FD2846">
      <w:pPr>
        <w:pStyle w:val="ListParagraph"/>
        <w:numPr>
          <w:ilvl w:val="1"/>
          <w:numId w:val="3"/>
        </w:numPr>
        <w:spacing w:line="332" w:lineRule="auto"/>
      </w:pPr>
      <w:r>
        <w:t xml:space="preserve">DQC_0103 </w:t>
      </w:r>
      <w:r w:rsidR="0059243D">
        <w:t>–</w:t>
      </w:r>
      <w:r>
        <w:t xml:space="preserve"> </w:t>
      </w:r>
      <w:r w:rsidR="0059243D">
        <w:t xml:space="preserve">Invalid Value for Percentage Items.  </w:t>
      </w:r>
      <w:r w:rsidR="003F435A">
        <w:t xml:space="preserve">This rule identifies where filers have used a percentage item type with a value that is greater than the value of </w:t>
      </w:r>
      <w:r w:rsidR="002446AC">
        <w:t>1000%</w:t>
      </w:r>
      <w:r w:rsidR="00DE2A58">
        <w:t xml:space="preserve"> </w:t>
      </w:r>
      <w:proofErr w:type="gramStart"/>
      <w:r w:rsidR="00DE2A58">
        <w:t>similar to</w:t>
      </w:r>
      <w:proofErr w:type="gramEnd"/>
      <w:r w:rsidR="00DE2A58">
        <w:t xml:space="preserve"> DQC_0091 (US GAAP)</w:t>
      </w:r>
      <w:r w:rsidR="003F435A">
        <w:t xml:space="preserve">.  </w:t>
      </w:r>
      <w:r w:rsidR="00E90D41">
        <w:t>The rule tests base taxonomy elements of the IFRS taxonomy</w:t>
      </w:r>
      <w:r w:rsidR="00DE2A58" w:rsidRPr="00DE2A58"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 </w:t>
      </w:r>
      <w:r w:rsidR="00DE2A58">
        <w:t>e</w:t>
      </w:r>
      <w:r w:rsidR="00DE2A58" w:rsidRPr="00DE2A58">
        <w:t>xcept elements containing the text “</w:t>
      </w:r>
      <w:proofErr w:type="spellStart"/>
      <w:r w:rsidR="00DE2A58" w:rsidRPr="00DE2A58">
        <w:t>ApplicableTaxRate</w:t>
      </w:r>
      <w:proofErr w:type="spellEnd"/>
      <w:r w:rsidR="00DE2A58" w:rsidRPr="00DE2A58">
        <w:t>”</w:t>
      </w:r>
      <w:r w:rsidR="00DE2A58">
        <w:t>.</w:t>
      </w:r>
      <w:r w:rsidR="0059243D">
        <w:t xml:space="preserve">  </w:t>
      </w:r>
      <w:r w:rsidR="007811A3">
        <w:t xml:space="preserve">Impact analysis show </w:t>
      </w:r>
      <w:r w:rsidR="004438F0">
        <w:t>117</w:t>
      </w:r>
      <w:r w:rsidR="001147FB" w:rsidRPr="001147FB">
        <w:t xml:space="preserve"> cases from </w:t>
      </w:r>
      <w:r w:rsidR="00C806B7">
        <w:t>January</w:t>
      </w:r>
      <w:r w:rsidR="001147FB" w:rsidRPr="001147FB">
        <w:t xml:space="preserve"> to </w:t>
      </w:r>
      <w:r w:rsidR="00C806B7">
        <w:t>September</w:t>
      </w:r>
      <w:r w:rsidR="001147FB" w:rsidRPr="001147FB">
        <w:t xml:space="preserve"> 2020</w:t>
      </w:r>
      <w:r w:rsidR="0059243D">
        <w:t>.</w:t>
      </w:r>
      <w:r w:rsidR="006106B8">
        <w:t xml:space="preserve"> </w:t>
      </w:r>
    </w:p>
    <w:p w14:paraId="40195296" w14:textId="24EC50F1" w:rsidR="00C806B7" w:rsidRPr="00C806B7" w:rsidRDefault="00E90D41" w:rsidP="00FD2846">
      <w:pPr>
        <w:pStyle w:val="ListParagraph"/>
        <w:numPr>
          <w:ilvl w:val="1"/>
          <w:numId w:val="3"/>
        </w:numPr>
        <w:spacing w:line="332" w:lineRule="auto"/>
      </w:pPr>
      <w:r>
        <w:t xml:space="preserve">DQC_0104 </w:t>
      </w:r>
      <w:r w:rsidR="00E94D5C">
        <w:t>–</w:t>
      </w:r>
      <w:r>
        <w:t xml:space="preserve"> </w:t>
      </w:r>
      <w:r w:rsidR="00E94D5C">
        <w:t xml:space="preserve">Axis with Inappropriate Member - </w:t>
      </w:r>
      <w:r w:rsidR="00BE1CBA" w:rsidRPr="00BE1CBA">
        <w:t>The rule checks if allowable members are used on the axes</w:t>
      </w:r>
      <w:r w:rsidR="00BE1CBA">
        <w:t xml:space="preserve"> tested</w:t>
      </w:r>
      <w:r w:rsidR="00BE1CBA" w:rsidRPr="00BE1CBA">
        <w:t xml:space="preserve">. </w:t>
      </w:r>
      <w:r w:rsidR="00C806B7">
        <w:t>Impact analysis shows 32,000 cases from January to September 2020</w:t>
      </w:r>
      <w:r w:rsidR="004B734D">
        <w:t xml:space="preserve"> (there could be many errors within each filing)</w:t>
      </w:r>
      <w:r w:rsidR="00C806B7">
        <w:t xml:space="preserve">.  </w:t>
      </w:r>
      <w:r w:rsidR="00C806B7" w:rsidRPr="00C806B7">
        <w:t xml:space="preserve">The following </w:t>
      </w:r>
      <w:r w:rsidR="004438F0">
        <w:t>d</w:t>
      </w:r>
      <w:r w:rsidR="00C806B7" w:rsidRPr="00C806B7">
        <w:t>imensions are checked</w:t>
      </w:r>
      <w:r w:rsidR="004438F0">
        <w:t xml:space="preserve"> (we expect these to increase over time)</w:t>
      </w:r>
      <w:r w:rsidR="00C806B7" w:rsidRPr="00C806B7">
        <w:t>:</w:t>
      </w:r>
    </w:p>
    <w:p w14:paraId="2682168A" w14:textId="77777777" w:rsidR="00C806B7" w:rsidRPr="00C806B7" w:rsidRDefault="00C806B7" w:rsidP="00FD2846">
      <w:pPr>
        <w:pStyle w:val="ListParagraph"/>
        <w:numPr>
          <w:ilvl w:val="2"/>
          <w:numId w:val="3"/>
        </w:numPr>
        <w:spacing w:line="332" w:lineRule="auto"/>
      </w:pPr>
      <w:proofErr w:type="spellStart"/>
      <w:r w:rsidRPr="00C806B7">
        <w:t>AssetsAndLiabilitiesClassifiedAsHeldForSaleAxis</w:t>
      </w:r>
      <w:proofErr w:type="spellEnd"/>
      <w:r w:rsidRPr="00C806B7">
        <w:t xml:space="preserve"> (Limited extensions)</w:t>
      </w:r>
    </w:p>
    <w:p w14:paraId="67A78200" w14:textId="77777777" w:rsidR="00C806B7" w:rsidRPr="00C806B7" w:rsidRDefault="00C806B7" w:rsidP="00FD2846">
      <w:pPr>
        <w:pStyle w:val="ListParagraph"/>
        <w:numPr>
          <w:ilvl w:val="2"/>
          <w:numId w:val="3"/>
        </w:numPr>
        <w:spacing w:line="332" w:lineRule="auto"/>
      </w:pPr>
      <w:proofErr w:type="spellStart"/>
      <w:r w:rsidRPr="00C806B7">
        <w:t>ContinuingAndDiscontinuedOperationsAxis</w:t>
      </w:r>
      <w:proofErr w:type="spellEnd"/>
      <w:r w:rsidRPr="00C806B7">
        <w:t xml:space="preserve"> (Limited extensions)</w:t>
      </w:r>
    </w:p>
    <w:p w14:paraId="203319FC" w14:textId="77777777" w:rsidR="00C806B7" w:rsidRPr="00C806B7" w:rsidRDefault="00C806B7" w:rsidP="00FD2846">
      <w:pPr>
        <w:pStyle w:val="ListParagraph"/>
        <w:numPr>
          <w:ilvl w:val="2"/>
          <w:numId w:val="3"/>
        </w:numPr>
        <w:spacing w:line="332" w:lineRule="auto"/>
      </w:pPr>
      <w:proofErr w:type="spellStart"/>
      <w:r w:rsidRPr="00C806B7">
        <w:t>ConsolidatedAndSeparateFinancialStatementsAxis</w:t>
      </w:r>
      <w:proofErr w:type="spellEnd"/>
      <w:r w:rsidRPr="00C806B7">
        <w:t xml:space="preserve"> (No extensions)</w:t>
      </w:r>
    </w:p>
    <w:p w14:paraId="6378A62C" w14:textId="292FF53E" w:rsidR="00C806B7" w:rsidRPr="00C806B7" w:rsidRDefault="00C806B7" w:rsidP="00FD2846">
      <w:pPr>
        <w:pStyle w:val="ListParagraph"/>
        <w:numPr>
          <w:ilvl w:val="2"/>
          <w:numId w:val="3"/>
        </w:numPr>
        <w:spacing w:line="332" w:lineRule="auto"/>
      </w:pPr>
      <w:proofErr w:type="spellStart"/>
      <w:r w:rsidRPr="00C806B7">
        <w:t>SegmentConsolidationItemsAxis</w:t>
      </w:r>
      <w:proofErr w:type="spellEnd"/>
      <w:r w:rsidRPr="00C806B7">
        <w:t xml:space="preserve"> (Limited extensions</w:t>
      </w:r>
      <w:r w:rsidR="00A71E48">
        <w:t xml:space="preserve"> (rule defines the names of the extensions)</w:t>
      </w:r>
      <w:r w:rsidRPr="00C806B7">
        <w:t>)</w:t>
      </w:r>
    </w:p>
    <w:p w14:paraId="661F80A5" w14:textId="1EEF334F" w:rsidR="004B3352" w:rsidRDefault="00C806B7" w:rsidP="00FD2846">
      <w:pPr>
        <w:pStyle w:val="ListParagraph"/>
        <w:numPr>
          <w:ilvl w:val="2"/>
          <w:numId w:val="3"/>
        </w:numPr>
        <w:spacing w:line="332" w:lineRule="auto"/>
      </w:pPr>
      <w:proofErr w:type="spellStart"/>
      <w:r w:rsidRPr="00C806B7">
        <w:t>SegmentsAxis</w:t>
      </w:r>
      <w:proofErr w:type="spellEnd"/>
      <w:r w:rsidRPr="00C806B7">
        <w:t xml:space="preserve"> (Only allows extensions)</w:t>
      </w:r>
      <w:r w:rsidR="004B3352">
        <w:t xml:space="preserve">  </w:t>
      </w:r>
    </w:p>
    <w:p w14:paraId="1FC671A4" w14:textId="57A1AB77" w:rsidR="00BF0AEE" w:rsidRPr="00BF0AEE" w:rsidRDefault="001754CE" w:rsidP="00FD2846">
      <w:pPr>
        <w:pStyle w:val="ListParagraph"/>
        <w:numPr>
          <w:ilvl w:val="1"/>
          <w:numId w:val="3"/>
        </w:numPr>
        <w:spacing w:line="332" w:lineRule="auto"/>
      </w:pPr>
      <w:r>
        <w:lastRenderedPageBreak/>
        <w:t>DQC_0105 – Financial Statement elements with no calculations – The rule i</w:t>
      </w:r>
      <w:r w:rsidR="00BF0AEE" w:rsidRPr="00BF0AEE">
        <w:t xml:space="preserve">dentifies all monetary items on the face financial statements and ensures that associated calculations are also included. The rule </w:t>
      </w:r>
      <w:proofErr w:type="gramStart"/>
      <w:r w:rsidR="00BF0AEE" w:rsidRPr="00BF0AEE">
        <w:t>takes into account</w:t>
      </w:r>
      <w:proofErr w:type="gramEnd"/>
      <w:r w:rsidR="00BF0AEE" w:rsidRPr="00BF0AEE">
        <w:t xml:space="preserve"> supplemental disclosures and ignores parenthetical items</w:t>
      </w:r>
      <w:r>
        <w:t xml:space="preserve"> similar to DQC_0099 (US GAAP).  Impact analysis shows 724 cases from January to September 2020.   </w:t>
      </w:r>
    </w:p>
    <w:p w14:paraId="1B0254BB" w14:textId="0AA48F19" w:rsidR="001754CE" w:rsidRDefault="001754CE" w:rsidP="00FD2846">
      <w:pPr>
        <w:pStyle w:val="ListParagraph"/>
        <w:numPr>
          <w:ilvl w:val="1"/>
          <w:numId w:val="3"/>
        </w:numPr>
        <w:spacing w:line="332" w:lineRule="auto"/>
      </w:pPr>
      <w:r>
        <w:t xml:space="preserve">DQC_0106 - </w:t>
      </w:r>
      <w:bookmarkStart w:id="1" w:name="_9cqjz1me3vop" w:colFirst="0" w:colLast="0"/>
      <w:bookmarkEnd w:id="1"/>
      <w:r>
        <w:t>Assets and Liabilities Classified as Held-For-Sale using Duration Element – This rule was eliminated from the rule set</w:t>
      </w:r>
      <w:r w:rsidR="00A6084E">
        <w:t xml:space="preserve"> based on feedback received during public review</w:t>
      </w:r>
      <w:r>
        <w:t>.</w:t>
      </w:r>
    </w:p>
    <w:p w14:paraId="7C6459C2" w14:textId="2301999F" w:rsidR="00C5662D" w:rsidRDefault="001A67BE" w:rsidP="00FD2846">
      <w:pPr>
        <w:pStyle w:val="ListParagraph"/>
        <w:numPr>
          <w:ilvl w:val="1"/>
          <w:numId w:val="3"/>
        </w:numPr>
        <w:spacing w:line="332" w:lineRule="auto"/>
      </w:pPr>
      <w:r>
        <w:t xml:space="preserve">Guidance on Tagging Axis and Members Using IFRS Taxonomy – </w:t>
      </w:r>
      <w:r w:rsidR="00A82D10">
        <w:t>Document</w:t>
      </w:r>
      <w:r>
        <w:t xml:space="preserve"> provides</w:t>
      </w:r>
      <w:r w:rsidR="00A82D10">
        <w:t xml:space="preserve"> guidance for modeling axis and members</w:t>
      </w:r>
      <w:r w:rsidR="00E868AD">
        <w:t xml:space="preserve"> (DQC_0104)</w:t>
      </w:r>
      <w:r w:rsidR="00A82D10">
        <w:t xml:space="preserve"> </w:t>
      </w:r>
      <w:r w:rsidR="00C5662D">
        <w:t xml:space="preserve">using the IFRS </w:t>
      </w:r>
      <w:r w:rsidR="00C806B7">
        <w:t>taxonomy.</w:t>
      </w:r>
      <w:r w:rsidR="00C65CE8">
        <w:t xml:space="preserve"> B</w:t>
      </w:r>
      <w:r w:rsidR="00C65CE8" w:rsidRPr="00C65CE8">
        <w:t>ased on feedback received in the public review</w:t>
      </w:r>
      <w:r w:rsidR="007A3873">
        <w:t>, e</w:t>
      </w:r>
      <w:r w:rsidR="00C65CE8" w:rsidRPr="00C65CE8">
        <w:t xml:space="preserve">xplanations of how to use the axes </w:t>
      </w:r>
      <w:r w:rsidR="00C65CE8">
        <w:t>were added.</w:t>
      </w:r>
    </w:p>
    <w:p w14:paraId="4A687FEB" w14:textId="72CC4226" w:rsidR="008F5512" w:rsidRDefault="008F5512" w:rsidP="00FD2846">
      <w:pPr>
        <w:pStyle w:val="ListParagraph"/>
        <w:numPr>
          <w:ilvl w:val="1"/>
          <w:numId w:val="3"/>
        </w:numPr>
        <w:spacing w:line="332" w:lineRule="auto"/>
      </w:pPr>
      <w:r>
        <w:t xml:space="preserve">This version also includes </w:t>
      </w:r>
      <w:r w:rsidR="009F07E4">
        <w:t>updates</w:t>
      </w:r>
      <w:r w:rsidR="00A943E8">
        <w:t xml:space="preserve"> to existing rules previously approved</w:t>
      </w:r>
      <w:r w:rsidR="009F07E4">
        <w:t xml:space="preserve"> that include the following:</w:t>
      </w:r>
    </w:p>
    <w:p w14:paraId="5AD0A9F8" w14:textId="1F967C1C" w:rsidR="00A943E8" w:rsidRPr="00A943E8" w:rsidRDefault="00A943E8" w:rsidP="00FD2846">
      <w:pPr>
        <w:pStyle w:val="ListParagraph"/>
        <w:numPr>
          <w:ilvl w:val="2"/>
          <w:numId w:val="3"/>
        </w:numPr>
        <w:spacing w:line="332" w:lineRule="auto"/>
      </w:pPr>
      <w:r w:rsidRPr="00A943E8">
        <w:t xml:space="preserve">DQC_0099 FS with No Associated Calculation </w:t>
      </w:r>
    </w:p>
    <w:p w14:paraId="12157287" w14:textId="77777777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>Remove false positives associated with supplemental cash flows</w:t>
      </w:r>
    </w:p>
    <w:p w14:paraId="5BD759F1" w14:textId="77777777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>Remove additional statement types</w:t>
      </w:r>
    </w:p>
    <w:p w14:paraId="6FA25587" w14:textId="77777777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>Allow disclosures in presentation of movements in Shareholders Equity</w:t>
      </w:r>
    </w:p>
    <w:p w14:paraId="41B81A39" w14:textId="77777777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 xml:space="preserve">Added </w:t>
      </w:r>
      <w:proofErr w:type="spellStart"/>
      <w:r w:rsidRPr="00A943E8">
        <w:t>PremiumsWrittenGross</w:t>
      </w:r>
      <w:proofErr w:type="spellEnd"/>
      <w:r w:rsidRPr="00A943E8">
        <w:t xml:space="preserve"> as an exception</w:t>
      </w:r>
    </w:p>
    <w:p w14:paraId="4ED2D20D" w14:textId="77777777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>Updated the rule message</w:t>
      </w:r>
    </w:p>
    <w:p w14:paraId="08D1124B" w14:textId="77777777" w:rsidR="00A943E8" w:rsidRPr="00A943E8" w:rsidRDefault="00A943E8" w:rsidP="00FD2846">
      <w:pPr>
        <w:pStyle w:val="ListParagraph"/>
        <w:numPr>
          <w:ilvl w:val="2"/>
          <w:numId w:val="3"/>
        </w:numPr>
        <w:spacing w:line="332" w:lineRule="auto"/>
      </w:pPr>
      <w:r w:rsidRPr="00A943E8">
        <w:t>DQC_0033 Document Period End Date Context</w:t>
      </w:r>
    </w:p>
    <w:p w14:paraId="57B78B5B" w14:textId="77777777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>The rule will not run if it is an 8-K that has the amendment flag as true</w:t>
      </w:r>
    </w:p>
    <w:p w14:paraId="376A002B" w14:textId="77777777" w:rsidR="00A943E8" w:rsidRPr="00A943E8" w:rsidRDefault="00A943E8" w:rsidP="00FD2846">
      <w:pPr>
        <w:pStyle w:val="ListParagraph"/>
        <w:numPr>
          <w:ilvl w:val="2"/>
          <w:numId w:val="3"/>
        </w:numPr>
        <w:spacing w:line="332" w:lineRule="auto"/>
      </w:pPr>
      <w:r w:rsidRPr="00A943E8">
        <w:t>DQC_0001 Axis with Inappropriate Member</w:t>
      </w:r>
    </w:p>
    <w:p w14:paraId="789550DA" w14:textId="77777777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 xml:space="preserve">Added the following as allowed currencies </w:t>
      </w:r>
      <w:proofErr w:type="spellStart"/>
      <w:proofErr w:type="gramStart"/>
      <w:r w:rsidRPr="00A943E8">
        <w:t>currency:VES</w:t>
      </w:r>
      <w:proofErr w:type="spellEnd"/>
      <w:proofErr w:type="gramEnd"/>
      <w:r w:rsidRPr="00A943E8">
        <w:t xml:space="preserve">, </w:t>
      </w:r>
      <w:proofErr w:type="spellStart"/>
      <w:r w:rsidRPr="00A943E8">
        <w:t>currency:SVC</w:t>
      </w:r>
      <w:proofErr w:type="spellEnd"/>
      <w:r w:rsidRPr="00A943E8">
        <w:t xml:space="preserve">, </w:t>
      </w:r>
      <w:proofErr w:type="spellStart"/>
      <w:r w:rsidRPr="00A943E8">
        <w:t>currency:STN</w:t>
      </w:r>
      <w:proofErr w:type="spellEnd"/>
      <w:r w:rsidRPr="00A943E8">
        <w:t xml:space="preserve">, </w:t>
      </w:r>
      <w:proofErr w:type="spellStart"/>
      <w:r w:rsidRPr="00A943E8">
        <w:t>currency:MRU</w:t>
      </w:r>
      <w:proofErr w:type="spellEnd"/>
    </w:p>
    <w:p w14:paraId="134BB63B" w14:textId="0DCFF137" w:rsid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 xml:space="preserve">Removed </w:t>
      </w:r>
      <w:proofErr w:type="spellStart"/>
      <w:r w:rsidRPr="00A943E8">
        <w:t>InvestmentsNetAssetValueMember</w:t>
      </w:r>
      <w:proofErr w:type="spellEnd"/>
      <w:r w:rsidRPr="00A943E8">
        <w:t xml:space="preserve"> as an allowable extension</w:t>
      </w:r>
      <w:r w:rsidR="00F27226">
        <w:t xml:space="preserve"> (added to taxonomy)</w:t>
      </w:r>
    </w:p>
    <w:p w14:paraId="3656EA76" w14:textId="2A42F9EC" w:rsidR="00540488" w:rsidRPr="00A943E8" w:rsidRDefault="000B1C9E" w:rsidP="008C7D4A">
      <w:pPr>
        <w:pStyle w:val="ListParagraph"/>
        <w:numPr>
          <w:ilvl w:val="3"/>
          <w:numId w:val="3"/>
        </w:numPr>
        <w:spacing w:line="332" w:lineRule="auto"/>
      </w:pPr>
      <w:r>
        <w:t xml:space="preserve">Added </w:t>
      </w:r>
      <w:proofErr w:type="spellStart"/>
      <w:r>
        <w:t>Business</w:t>
      </w:r>
      <w:r w:rsidR="00FA4FB3">
        <w:t>Combinations</w:t>
      </w:r>
      <w:r>
        <w:t>Axis</w:t>
      </w:r>
      <w:proofErr w:type="spellEnd"/>
    </w:p>
    <w:p w14:paraId="5A9AB2CC" w14:textId="77777777" w:rsidR="00A943E8" w:rsidRPr="00A943E8" w:rsidRDefault="00A943E8" w:rsidP="00FD2846">
      <w:pPr>
        <w:pStyle w:val="ListParagraph"/>
        <w:numPr>
          <w:ilvl w:val="2"/>
          <w:numId w:val="3"/>
        </w:numPr>
        <w:spacing w:line="332" w:lineRule="auto"/>
      </w:pPr>
      <w:r w:rsidRPr="00A943E8">
        <w:t>DQC_0081 Sibling Child Relationships</w:t>
      </w:r>
    </w:p>
    <w:p w14:paraId="7BCA333E" w14:textId="77777777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>Added detailed message of how to resolve issues</w:t>
      </w:r>
    </w:p>
    <w:p w14:paraId="171CCA63" w14:textId="77777777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 xml:space="preserve">i.e. “The element </w:t>
      </w:r>
      <w:proofErr w:type="spellStart"/>
      <w:r w:rsidRPr="00A943E8">
        <w:t>ProceedsFromLoans</w:t>
      </w:r>
      <w:proofErr w:type="spellEnd"/>
      <w:r w:rsidRPr="00A943E8">
        <w:t xml:space="preserve"> is an operating cash receipt from principal payments made on loans related to operating activities.  Look to use one of the elements included as </w:t>
      </w:r>
      <w:r w:rsidRPr="00A943E8">
        <w:lastRenderedPageBreak/>
        <w:t xml:space="preserve">descendants of the abstract element </w:t>
      </w:r>
      <w:proofErr w:type="spellStart"/>
      <w:r w:rsidRPr="00A943E8">
        <w:t>ProceedsFromRepaymentsOfDebtAbstract</w:t>
      </w:r>
      <w:proofErr w:type="spellEnd"/>
      <w:r w:rsidRPr="00A943E8">
        <w:t>”</w:t>
      </w:r>
    </w:p>
    <w:p w14:paraId="468CEAFE" w14:textId="0BF3B27D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 xml:space="preserve">Expanded exceptions for elements promotable to sibling </w:t>
      </w:r>
      <w:r w:rsidR="000B1C9E">
        <w:t>(</w:t>
      </w:r>
      <w:proofErr w:type="spellStart"/>
      <w:r w:rsidRPr="00A943E8">
        <w:t>DepreciationAndAmortization</w:t>
      </w:r>
      <w:proofErr w:type="spellEnd"/>
      <w:r w:rsidRPr="00A943E8">
        <w:t>)</w:t>
      </w:r>
    </w:p>
    <w:p w14:paraId="271FE080" w14:textId="77777777" w:rsidR="00A943E8" w:rsidRPr="00A943E8" w:rsidRDefault="00A943E8" w:rsidP="00FD2846">
      <w:pPr>
        <w:pStyle w:val="ListParagraph"/>
        <w:numPr>
          <w:ilvl w:val="2"/>
          <w:numId w:val="3"/>
        </w:numPr>
        <w:spacing w:line="332" w:lineRule="auto"/>
      </w:pPr>
      <w:r w:rsidRPr="00A943E8">
        <w:t>DQC_0095 Scale Common Stock Outstanding</w:t>
      </w:r>
    </w:p>
    <w:p w14:paraId="0CF45A42" w14:textId="7F404401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>Updated rule to only check values within 90 days of each other.  i.e., Outstanding stock on the cover</w:t>
      </w:r>
      <w:r w:rsidR="000B1C9E">
        <w:t xml:space="preserve"> page</w:t>
      </w:r>
      <w:r w:rsidRPr="00A943E8">
        <w:t xml:space="preserve"> vs Financial Statements</w:t>
      </w:r>
    </w:p>
    <w:p w14:paraId="15373B98" w14:textId="77777777" w:rsidR="00A943E8" w:rsidRPr="00A943E8" w:rsidRDefault="00A943E8" w:rsidP="00FD2846">
      <w:pPr>
        <w:pStyle w:val="ListParagraph"/>
        <w:numPr>
          <w:ilvl w:val="2"/>
          <w:numId w:val="3"/>
        </w:numPr>
        <w:spacing w:line="332" w:lineRule="auto"/>
      </w:pPr>
      <w:r w:rsidRPr="00A943E8">
        <w:t>DQC_0015 Negative Values</w:t>
      </w:r>
    </w:p>
    <w:p w14:paraId="02F5F0BE" w14:textId="77777777" w:rsidR="00A943E8" w:rsidRP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>Removed 4 elements that could be negatives.</w:t>
      </w:r>
    </w:p>
    <w:p w14:paraId="528BA409" w14:textId="00ECC6FA" w:rsidR="00A943E8" w:rsidRDefault="00A943E8" w:rsidP="00FD2846">
      <w:pPr>
        <w:pStyle w:val="ListParagraph"/>
        <w:numPr>
          <w:ilvl w:val="3"/>
          <w:numId w:val="3"/>
        </w:numPr>
        <w:spacing w:line="332" w:lineRule="auto"/>
      </w:pPr>
      <w:r w:rsidRPr="00A943E8">
        <w:t>Added “</w:t>
      </w:r>
      <w:proofErr w:type="spellStart"/>
      <w:r w:rsidRPr="00A943E8">
        <w:t>basisswap</w:t>
      </w:r>
      <w:proofErr w:type="spellEnd"/>
      <w:r w:rsidRPr="00A943E8">
        <w:t>” as a string in a member to allow an item to be negative</w:t>
      </w:r>
    </w:p>
    <w:p w14:paraId="0E45977A" w14:textId="4AD17822" w:rsidR="00703F48" w:rsidRPr="009B296F" w:rsidRDefault="00557603" w:rsidP="00FD2846">
      <w:pPr>
        <w:pStyle w:val="ListParagraph"/>
        <w:numPr>
          <w:ilvl w:val="0"/>
          <w:numId w:val="3"/>
        </w:numPr>
        <w:spacing w:line="332" w:lineRule="auto"/>
      </w:pPr>
      <w:r>
        <w:t>Joan explained that t</w:t>
      </w:r>
      <w:r w:rsidR="009F07E4">
        <w:t>he</w:t>
      </w:r>
      <w:r w:rsidR="00A461FD">
        <w:t xml:space="preserve"> new</w:t>
      </w:r>
      <w:r w:rsidR="009F07E4">
        <w:t xml:space="preserve"> rules</w:t>
      </w:r>
      <w:r>
        <w:t xml:space="preserve"> will impact IFRS filings and 20-F filings are due April 30</w:t>
      </w:r>
      <w:r w:rsidR="00514E69">
        <w:t>, 2021</w:t>
      </w:r>
      <w:r>
        <w:t>. The working group members discussed the effective date of the rules</w:t>
      </w:r>
      <w:r w:rsidR="00C7646A">
        <w:t xml:space="preserve"> and some members had preferred a date after the April 30</w:t>
      </w:r>
      <w:r w:rsidR="00514E69">
        <w:rPr>
          <w:vertAlign w:val="superscript"/>
        </w:rPr>
        <w:t xml:space="preserve">, </w:t>
      </w:r>
      <w:r w:rsidR="00514E69">
        <w:t>2</w:t>
      </w:r>
      <w:r w:rsidR="00692DC8">
        <w:t>021</w:t>
      </w:r>
      <w:r w:rsidR="00C7646A">
        <w:t xml:space="preserve">. </w:t>
      </w:r>
      <w:r w:rsidR="001F186F">
        <w:t>DQC members discussed that time may be needed to incorporate rules into filer processes</w:t>
      </w:r>
      <w:r w:rsidR="00703F48">
        <w:t>.</w:t>
      </w:r>
    </w:p>
    <w:p w14:paraId="1C82A9CE" w14:textId="77777777" w:rsidR="00982A9C" w:rsidRDefault="00982A9C" w:rsidP="004208CB">
      <w:pPr>
        <w:spacing w:line="332" w:lineRule="auto"/>
        <w:rPr>
          <w:rFonts w:ascii="Arial" w:eastAsia="Arial" w:hAnsi="Arial" w:cs="Arial"/>
          <w:b/>
          <w:sz w:val="22"/>
        </w:rPr>
      </w:pPr>
    </w:p>
    <w:p w14:paraId="0552D154" w14:textId="5384998F" w:rsidR="009B296F" w:rsidRPr="0013768C" w:rsidRDefault="009B296F" w:rsidP="00FD2846">
      <w:pPr>
        <w:pStyle w:val="ListParagraph"/>
        <w:numPr>
          <w:ilvl w:val="0"/>
          <w:numId w:val="3"/>
        </w:numPr>
        <w:spacing w:line="332" w:lineRule="auto"/>
      </w:pPr>
      <w:r w:rsidRPr="0013768C">
        <w:t>Motion to approve rules</w:t>
      </w:r>
      <w:r w:rsidR="005426B3">
        <w:t xml:space="preserve"> DQC_101, DQC_102, DQC_103, DQC_104</w:t>
      </w:r>
      <w:r w:rsidR="00843F7B">
        <w:t xml:space="preserve"> (with associated guidance for Tagging Axis and Members Using IFRS Taxonomy), DQC_105</w:t>
      </w:r>
      <w:r w:rsidR="007672E8">
        <w:t xml:space="preserve"> effective May 1, 2021</w:t>
      </w:r>
      <w:r w:rsidR="00843F7B">
        <w:t>, and</w:t>
      </w:r>
      <w:r w:rsidRPr="0013768C">
        <w:t xml:space="preserve"> </w:t>
      </w:r>
      <w:r w:rsidR="009F07E4">
        <w:t>updates to rules DQC_</w:t>
      </w:r>
      <w:r w:rsidR="007724C0">
        <w:t xml:space="preserve">0099, DQC_0033, </w:t>
      </w:r>
      <w:r w:rsidR="00BA24CA">
        <w:t>DQC_00</w:t>
      </w:r>
      <w:r w:rsidR="00E45A54">
        <w:t>0</w:t>
      </w:r>
      <w:r w:rsidR="00BA24CA">
        <w:t>1</w:t>
      </w:r>
      <w:r w:rsidR="007724C0">
        <w:t>, DQC_0081, DQC_0095</w:t>
      </w:r>
      <w:r w:rsidR="008B5D15">
        <w:t xml:space="preserve"> and DQC_0015</w:t>
      </w:r>
      <w:r w:rsidR="00BA24CA">
        <w:t xml:space="preserve"> </w:t>
      </w:r>
      <w:r w:rsidR="007724C0">
        <w:t>effective</w:t>
      </w:r>
      <w:r w:rsidR="00264EC9">
        <w:t xml:space="preserve"> March 1, </w:t>
      </w:r>
      <w:r w:rsidR="007724C0">
        <w:t>2021</w:t>
      </w:r>
      <w:r w:rsidR="00D73839">
        <w:t>, by</w:t>
      </w:r>
      <w:r w:rsidR="00BA24CA">
        <w:t xml:space="preserve"> </w:t>
      </w:r>
      <w:r w:rsidR="007672E8">
        <w:t>Joan Berg</w:t>
      </w:r>
      <w:r w:rsidR="00D73839">
        <w:t xml:space="preserve">, </w:t>
      </w:r>
      <w:r w:rsidRPr="0013768C">
        <w:t xml:space="preserve">seconded by </w:t>
      </w:r>
      <w:r w:rsidR="007672E8">
        <w:t>Heather Krupa</w:t>
      </w:r>
    </w:p>
    <w:p w14:paraId="55354860" w14:textId="01F60622" w:rsidR="009B296F" w:rsidRPr="0013768C" w:rsidRDefault="009B296F" w:rsidP="00FD2846">
      <w:pPr>
        <w:pStyle w:val="ListParagraph"/>
        <w:numPr>
          <w:ilvl w:val="0"/>
          <w:numId w:val="3"/>
        </w:numPr>
        <w:spacing w:line="332" w:lineRule="auto"/>
      </w:pPr>
      <w:r w:rsidRPr="0013768C">
        <w:t xml:space="preserve">Vote (For </w:t>
      </w:r>
      <w:r w:rsidR="007672E8">
        <w:t>7</w:t>
      </w:r>
      <w:r w:rsidRPr="0013768C">
        <w:t>, 0 Against)</w:t>
      </w:r>
    </w:p>
    <w:p w14:paraId="33C95C44" w14:textId="42801ED4" w:rsidR="009B296F" w:rsidRPr="00D45304" w:rsidRDefault="009B296F" w:rsidP="00FD2846">
      <w:pPr>
        <w:pStyle w:val="ListParagraph"/>
        <w:numPr>
          <w:ilvl w:val="0"/>
          <w:numId w:val="3"/>
        </w:numPr>
        <w:spacing w:line="332" w:lineRule="auto"/>
      </w:pPr>
      <w:r w:rsidRPr="0013768C">
        <w:t xml:space="preserve">Motion passed. Rules </w:t>
      </w:r>
      <w:r w:rsidR="00BF144F">
        <w:t>DQC_101, DQC_102, DQC_103, DQC_104 (with associated guidance for Tagging Axis and Members Using IFRS Taxonomy), DQC_105</w:t>
      </w:r>
      <w:r w:rsidR="00335D46" w:rsidRPr="00335D46">
        <w:t xml:space="preserve"> </w:t>
      </w:r>
      <w:r w:rsidR="00335D46">
        <w:t>effective May 1, 2021</w:t>
      </w:r>
      <w:r w:rsidR="00D45304">
        <w:t>, and</w:t>
      </w:r>
      <w:r w:rsidR="00D45304" w:rsidRPr="0013768C">
        <w:t xml:space="preserve"> </w:t>
      </w:r>
      <w:r w:rsidR="00D45304">
        <w:t xml:space="preserve">updates to rules DQC_0099, DQC_0033, DQC_0001, DQC_0081, DQC_0095 and DQC_0015 effective </w:t>
      </w:r>
      <w:r w:rsidR="00335D46">
        <w:t xml:space="preserve">March 1, </w:t>
      </w:r>
      <w:r w:rsidR="00D45304">
        <w:t>2021</w:t>
      </w:r>
      <w:r w:rsidR="00335D46">
        <w:t>,</w:t>
      </w:r>
      <w:r w:rsidR="00BF144F">
        <w:t xml:space="preserve"> </w:t>
      </w:r>
      <w:r>
        <w:t>approved</w:t>
      </w:r>
      <w:r w:rsidR="00D45304">
        <w:t>.</w:t>
      </w:r>
      <w:r>
        <w:t xml:space="preserve"> </w:t>
      </w:r>
    </w:p>
    <w:p w14:paraId="4EDD58B0" w14:textId="77777777" w:rsidR="00335D46" w:rsidRDefault="00335D46">
      <w:pPr>
        <w:spacing w:line="332" w:lineRule="auto"/>
        <w:rPr>
          <w:rFonts w:ascii="Arial" w:eastAsia="Arial" w:hAnsi="Arial" w:cs="Arial"/>
          <w:sz w:val="22"/>
        </w:rPr>
      </w:pPr>
    </w:p>
    <w:p w14:paraId="65173AC6" w14:textId="77777777" w:rsidR="00335D46" w:rsidRPr="00335D46" w:rsidRDefault="00335D46">
      <w:pPr>
        <w:spacing w:line="332" w:lineRule="auto"/>
        <w:rPr>
          <w:rFonts w:ascii="Arial" w:eastAsia="Arial" w:hAnsi="Arial" w:cs="Arial"/>
          <w:b/>
          <w:sz w:val="22"/>
        </w:rPr>
      </w:pPr>
      <w:r w:rsidRPr="00335D46">
        <w:rPr>
          <w:rFonts w:ascii="Arial" w:eastAsia="Arial" w:hAnsi="Arial" w:cs="Arial"/>
          <w:b/>
          <w:sz w:val="22"/>
        </w:rPr>
        <w:t>Other Matters</w:t>
      </w:r>
    </w:p>
    <w:p w14:paraId="3A36B92F" w14:textId="1CE64AE0" w:rsidR="00803468" w:rsidRPr="00DD5353" w:rsidRDefault="00584B79" w:rsidP="00DD5353">
      <w:pPr>
        <w:pStyle w:val="ListParagraph"/>
        <w:numPr>
          <w:ilvl w:val="0"/>
          <w:numId w:val="4"/>
        </w:numPr>
        <w:spacing w:line="332" w:lineRule="auto"/>
      </w:pPr>
      <w:r w:rsidRPr="00DD5353">
        <w:t>Campbell explained that 6 rules (including: DQC</w:t>
      </w:r>
      <w:r w:rsidR="0083365D" w:rsidRPr="00DD5353">
        <w:t>_000</w:t>
      </w:r>
      <w:r w:rsidRPr="00DD5353">
        <w:t>1,</w:t>
      </w:r>
      <w:r w:rsidR="0083365D" w:rsidRPr="00DD5353">
        <w:t xml:space="preserve"> DQC_000</w:t>
      </w:r>
      <w:r w:rsidRPr="00DD5353">
        <w:t xml:space="preserve">4, </w:t>
      </w:r>
      <w:r w:rsidR="0083365D" w:rsidRPr="00DD5353">
        <w:t>DQC_000</w:t>
      </w:r>
      <w:r w:rsidRPr="00DD5353">
        <w:t xml:space="preserve">8, </w:t>
      </w:r>
      <w:r w:rsidR="0083365D" w:rsidRPr="00DD5353">
        <w:t>DQC_000</w:t>
      </w:r>
      <w:r w:rsidRPr="00DD5353">
        <w:t>9</w:t>
      </w:r>
      <w:r w:rsidR="0083365D" w:rsidRPr="00DD5353">
        <w:t>, DQC_00</w:t>
      </w:r>
      <w:r w:rsidRPr="00DD5353">
        <w:t>15,</w:t>
      </w:r>
      <w:r w:rsidR="0083365D" w:rsidRPr="00DD5353">
        <w:t xml:space="preserve"> and DQC_00</w:t>
      </w:r>
      <w:r w:rsidRPr="00DD5353">
        <w:t>48) are being incorporated into the US GAAP taxonomy</w:t>
      </w:r>
      <w:r w:rsidR="00317120" w:rsidRPr="00DD5353">
        <w:t xml:space="preserve"> by the FASB</w:t>
      </w:r>
      <w:r w:rsidRPr="00DD5353">
        <w:t>.  SEC is working to incorporate the DQC rules that are included in the taxonomy into the EDGAR system and will check</w:t>
      </w:r>
      <w:r w:rsidR="00803468" w:rsidRPr="00DD5353">
        <w:t xml:space="preserve"> these rules.  Campbell stated that he expects </w:t>
      </w:r>
      <w:r w:rsidR="00317120" w:rsidRPr="00DD5353">
        <w:t>th</w:t>
      </w:r>
      <w:r w:rsidR="00803468" w:rsidRPr="00DD5353">
        <w:t xml:space="preserve">is will impact smaller filers and bring attention to the errors </w:t>
      </w:r>
      <w:r w:rsidR="00317120" w:rsidRPr="00DD5353">
        <w:t xml:space="preserve">which </w:t>
      </w:r>
      <w:r w:rsidR="00803468" w:rsidRPr="00DD5353">
        <w:t>should reduce future errors.</w:t>
      </w:r>
    </w:p>
    <w:p w14:paraId="2CFD3B13" w14:textId="6000F0A4" w:rsidR="00803468" w:rsidRPr="006D4F61" w:rsidRDefault="00803468" w:rsidP="00116A6F">
      <w:pPr>
        <w:pStyle w:val="ListParagraph"/>
        <w:numPr>
          <w:ilvl w:val="0"/>
          <w:numId w:val="4"/>
        </w:numPr>
        <w:spacing w:line="332" w:lineRule="auto"/>
      </w:pPr>
      <w:r w:rsidRPr="00DD5353">
        <w:t xml:space="preserve">Joan </w:t>
      </w:r>
      <w:r w:rsidR="00DD5353">
        <w:t>reminded the Committ</w:t>
      </w:r>
      <w:r w:rsidR="00FD6102">
        <w:t>e</w:t>
      </w:r>
      <w:r w:rsidR="00DD5353">
        <w:t>e</w:t>
      </w:r>
      <w:r w:rsidRPr="00DD5353">
        <w:t xml:space="preserve"> the next meeting is </w:t>
      </w:r>
      <w:r w:rsidR="00CA0C24" w:rsidRPr="00DD5353">
        <w:t>M</w:t>
      </w:r>
      <w:r w:rsidRPr="00DD5353">
        <w:t xml:space="preserve">arch 24, 2021 with SEC staff. </w:t>
      </w:r>
      <w:bookmarkStart w:id="2" w:name="_GoBack"/>
      <w:bookmarkEnd w:id="2"/>
    </w:p>
    <w:p w14:paraId="6A796DE8" w14:textId="5177CD41" w:rsidR="002C7013" w:rsidRDefault="00A02814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</w:t>
      </w:r>
      <w:r w:rsidR="00CF688D">
        <w:rPr>
          <w:rFonts w:ascii="Arial" w:eastAsia="Arial" w:hAnsi="Arial" w:cs="Arial"/>
          <w:sz w:val="22"/>
        </w:rPr>
        <w:t xml:space="preserve">eeting adjourned </w:t>
      </w:r>
      <w:r w:rsidR="0093673C">
        <w:rPr>
          <w:rFonts w:ascii="Arial" w:eastAsia="Arial" w:hAnsi="Arial" w:cs="Arial"/>
          <w:sz w:val="22"/>
        </w:rPr>
        <w:t>1</w:t>
      </w:r>
      <w:r w:rsidR="00D45304">
        <w:rPr>
          <w:rFonts w:ascii="Arial" w:eastAsia="Arial" w:hAnsi="Arial" w:cs="Arial"/>
          <w:sz w:val="22"/>
        </w:rPr>
        <w:t>2:4</w:t>
      </w:r>
      <w:r w:rsidR="00782FF2">
        <w:rPr>
          <w:rFonts w:ascii="Arial" w:eastAsia="Arial" w:hAnsi="Arial" w:cs="Arial"/>
          <w:sz w:val="22"/>
        </w:rPr>
        <w:t>0</w:t>
      </w:r>
      <w:r w:rsidR="00D45304">
        <w:rPr>
          <w:rFonts w:ascii="Arial" w:eastAsia="Arial" w:hAnsi="Arial" w:cs="Arial"/>
          <w:sz w:val="22"/>
        </w:rPr>
        <w:t xml:space="preserve"> A</w:t>
      </w:r>
      <w:r w:rsidR="00A96BB0">
        <w:rPr>
          <w:rFonts w:ascii="Arial" w:eastAsia="Arial" w:hAnsi="Arial" w:cs="Arial"/>
          <w:sz w:val="22"/>
        </w:rPr>
        <w:t>M</w:t>
      </w:r>
      <w:r w:rsidR="002C763D">
        <w:rPr>
          <w:rFonts w:ascii="Arial" w:eastAsia="Arial" w:hAnsi="Arial" w:cs="Arial"/>
          <w:sz w:val="22"/>
        </w:rPr>
        <w:t>.</w:t>
      </w:r>
      <w:r w:rsidR="00E06B6F">
        <w:rPr>
          <w:rFonts w:ascii="Arial" w:eastAsia="Arial" w:hAnsi="Arial" w:cs="Arial"/>
          <w:sz w:val="22"/>
        </w:rPr>
        <w:t xml:space="preserve"> </w:t>
      </w:r>
    </w:p>
    <w:sectPr w:rsidR="002C70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60" w:footer="1240" w:gutter="0"/>
      <w:pgNumType w:chapSep="period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14BCA" w16cex:dateUtc="2021-01-19T12:15:00Z"/>
  <w16cex:commentExtensible w16cex:durableId="23B14BF4" w16cex:dateUtc="2021-01-19T12:15:00Z"/>
  <w16cex:commentExtensible w16cex:durableId="23B14C06" w16cex:dateUtc="2021-01-19T12:16:00Z"/>
  <w16cex:commentExtensible w16cex:durableId="23AF3134" w16cex:dateUtc="2021-01-17T21:57:00Z"/>
  <w16cex:commentExtensible w16cex:durableId="23B14C40" w16cex:dateUtc="2021-01-19T12:17:00Z"/>
  <w16cex:commentExtensible w16cex:durableId="23B14C6B" w16cex:dateUtc="2021-01-19T12:17:00Z"/>
  <w16cex:commentExtensible w16cex:durableId="23B14CAD" w16cex:dateUtc="2021-01-19T12:18:00Z"/>
  <w16cex:commentExtensible w16cex:durableId="23AF34BA" w16cex:dateUtc="2021-01-17T22:12:00Z"/>
  <w16cex:commentExtensible w16cex:durableId="23AF3579" w16cex:dateUtc="2021-01-17T22:15:00Z"/>
  <w16cex:commentExtensible w16cex:durableId="23B14CD8" w16cex:dateUtc="2021-01-19T12:19:00Z"/>
  <w16cex:commentExtensible w16cex:durableId="23B14D44" w16cex:dateUtc="2021-01-19T12:2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50648" w14:textId="77777777" w:rsidR="00656CDF" w:rsidRDefault="00656CDF">
      <w:r>
        <w:separator/>
      </w:r>
    </w:p>
  </w:endnote>
  <w:endnote w:type="continuationSeparator" w:id="0">
    <w:p w14:paraId="5658C37A" w14:textId="77777777" w:rsidR="00656CDF" w:rsidRDefault="0065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412D" w14:textId="77777777" w:rsidR="00DD375E" w:rsidRDefault="00DD3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FF7B5" w14:textId="77777777" w:rsidR="0052105C" w:rsidRDefault="0052105C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3630" w14:textId="77777777" w:rsidR="00DD375E" w:rsidRDefault="00DD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BEF6F" w14:textId="77777777" w:rsidR="00656CDF" w:rsidRDefault="00656CDF">
      <w:r>
        <w:separator/>
      </w:r>
    </w:p>
  </w:footnote>
  <w:footnote w:type="continuationSeparator" w:id="0">
    <w:p w14:paraId="7DADB1EC" w14:textId="77777777" w:rsidR="00656CDF" w:rsidRDefault="00656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3D257" w14:textId="77777777" w:rsidR="00DD375E" w:rsidRDefault="00DD3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729EC" w14:textId="77777777" w:rsidR="0052105C" w:rsidRDefault="0052105C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0F49" w14:textId="77777777" w:rsidR="00DD375E" w:rsidRDefault="00DD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62BD1"/>
    <w:multiLevelType w:val="hybridMultilevel"/>
    <w:tmpl w:val="7F1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239AC"/>
    <w:multiLevelType w:val="hybridMultilevel"/>
    <w:tmpl w:val="E0F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56B4"/>
    <w:multiLevelType w:val="hybridMultilevel"/>
    <w:tmpl w:val="DD98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4676C"/>
    <w:multiLevelType w:val="hybridMultilevel"/>
    <w:tmpl w:val="D74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81"/>
    <w:rsid w:val="000016D8"/>
    <w:rsid w:val="000065BF"/>
    <w:rsid w:val="000075A0"/>
    <w:rsid w:val="00007E68"/>
    <w:rsid w:val="000127F5"/>
    <w:rsid w:val="00016AA4"/>
    <w:rsid w:val="00016F7E"/>
    <w:rsid w:val="000204AB"/>
    <w:rsid w:val="00020EA9"/>
    <w:rsid w:val="00021BB0"/>
    <w:rsid w:val="00026C18"/>
    <w:rsid w:val="00034B1F"/>
    <w:rsid w:val="00043834"/>
    <w:rsid w:val="00044F05"/>
    <w:rsid w:val="00047C0B"/>
    <w:rsid w:val="0005041A"/>
    <w:rsid w:val="00052B41"/>
    <w:rsid w:val="000548F4"/>
    <w:rsid w:val="000558DD"/>
    <w:rsid w:val="00056425"/>
    <w:rsid w:val="0005737B"/>
    <w:rsid w:val="00070FA9"/>
    <w:rsid w:val="000741E6"/>
    <w:rsid w:val="00075261"/>
    <w:rsid w:val="00076321"/>
    <w:rsid w:val="00076C96"/>
    <w:rsid w:val="00080874"/>
    <w:rsid w:val="000815EF"/>
    <w:rsid w:val="00083031"/>
    <w:rsid w:val="000847CE"/>
    <w:rsid w:val="000912AE"/>
    <w:rsid w:val="000914EE"/>
    <w:rsid w:val="000A40AB"/>
    <w:rsid w:val="000A67DF"/>
    <w:rsid w:val="000B1C9E"/>
    <w:rsid w:val="000B207C"/>
    <w:rsid w:val="000B62E1"/>
    <w:rsid w:val="000B7303"/>
    <w:rsid w:val="000C052A"/>
    <w:rsid w:val="000C4DBF"/>
    <w:rsid w:val="000C5EDD"/>
    <w:rsid w:val="000D32C7"/>
    <w:rsid w:val="000D357F"/>
    <w:rsid w:val="000D521E"/>
    <w:rsid w:val="000E1397"/>
    <w:rsid w:val="000E1FFC"/>
    <w:rsid w:val="000E2734"/>
    <w:rsid w:val="000E2D28"/>
    <w:rsid w:val="000E4451"/>
    <w:rsid w:val="000E66B1"/>
    <w:rsid w:val="000E7DCC"/>
    <w:rsid w:val="000F2604"/>
    <w:rsid w:val="000F4123"/>
    <w:rsid w:val="000F4B84"/>
    <w:rsid w:val="000F59DE"/>
    <w:rsid w:val="001046DD"/>
    <w:rsid w:val="001147FB"/>
    <w:rsid w:val="00116D46"/>
    <w:rsid w:val="00122964"/>
    <w:rsid w:val="00124C90"/>
    <w:rsid w:val="00126640"/>
    <w:rsid w:val="001318C6"/>
    <w:rsid w:val="00135A3A"/>
    <w:rsid w:val="001369D9"/>
    <w:rsid w:val="0013768C"/>
    <w:rsid w:val="001410BB"/>
    <w:rsid w:val="00143014"/>
    <w:rsid w:val="001431B0"/>
    <w:rsid w:val="001436D9"/>
    <w:rsid w:val="00144ADB"/>
    <w:rsid w:val="001469D0"/>
    <w:rsid w:val="00151198"/>
    <w:rsid w:val="00151CA6"/>
    <w:rsid w:val="00152583"/>
    <w:rsid w:val="00154EEA"/>
    <w:rsid w:val="0015637A"/>
    <w:rsid w:val="00164E8B"/>
    <w:rsid w:val="00164F24"/>
    <w:rsid w:val="001666E4"/>
    <w:rsid w:val="00173232"/>
    <w:rsid w:val="001754CE"/>
    <w:rsid w:val="00186CB3"/>
    <w:rsid w:val="00193771"/>
    <w:rsid w:val="001972D6"/>
    <w:rsid w:val="00197558"/>
    <w:rsid w:val="001A0737"/>
    <w:rsid w:val="001A0D7B"/>
    <w:rsid w:val="001A0D9A"/>
    <w:rsid w:val="001A36D1"/>
    <w:rsid w:val="001A3C89"/>
    <w:rsid w:val="001A67BE"/>
    <w:rsid w:val="001B64CB"/>
    <w:rsid w:val="001B6CF9"/>
    <w:rsid w:val="001C59CC"/>
    <w:rsid w:val="001D3459"/>
    <w:rsid w:val="001D383E"/>
    <w:rsid w:val="001D6B1E"/>
    <w:rsid w:val="001E2606"/>
    <w:rsid w:val="001F186F"/>
    <w:rsid w:val="001F62ED"/>
    <w:rsid w:val="00204836"/>
    <w:rsid w:val="002074D6"/>
    <w:rsid w:val="00212E84"/>
    <w:rsid w:val="0021499F"/>
    <w:rsid w:val="002163A6"/>
    <w:rsid w:val="00220D59"/>
    <w:rsid w:val="00221EA4"/>
    <w:rsid w:val="00230A9B"/>
    <w:rsid w:val="002324E3"/>
    <w:rsid w:val="00234902"/>
    <w:rsid w:val="00235DD8"/>
    <w:rsid w:val="002400C8"/>
    <w:rsid w:val="00240C2F"/>
    <w:rsid w:val="0024118F"/>
    <w:rsid w:val="00242E5A"/>
    <w:rsid w:val="00243158"/>
    <w:rsid w:val="002446AC"/>
    <w:rsid w:val="0025152A"/>
    <w:rsid w:val="00254C84"/>
    <w:rsid w:val="00261302"/>
    <w:rsid w:val="00264EC9"/>
    <w:rsid w:val="002671C3"/>
    <w:rsid w:val="00270360"/>
    <w:rsid w:val="00272DBB"/>
    <w:rsid w:val="00280B44"/>
    <w:rsid w:val="00286985"/>
    <w:rsid w:val="002878C8"/>
    <w:rsid w:val="00290C62"/>
    <w:rsid w:val="00295C0F"/>
    <w:rsid w:val="00295E54"/>
    <w:rsid w:val="0029757F"/>
    <w:rsid w:val="002A0601"/>
    <w:rsid w:val="002A09BF"/>
    <w:rsid w:val="002A14AA"/>
    <w:rsid w:val="002A411B"/>
    <w:rsid w:val="002A6C2E"/>
    <w:rsid w:val="002A70CC"/>
    <w:rsid w:val="002B3CE6"/>
    <w:rsid w:val="002B49CC"/>
    <w:rsid w:val="002B64DB"/>
    <w:rsid w:val="002C7013"/>
    <w:rsid w:val="002C763D"/>
    <w:rsid w:val="002C77AA"/>
    <w:rsid w:val="002D0471"/>
    <w:rsid w:val="002D3AC5"/>
    <w:rsid w:val="002D5CA0"/>
    <w:rsid w:val="002E2269"/>
    <w:rsid w:val="002E3DEA"/>
    <w:rsid w:val="002E4B3A"/>
    <w:rsid w:val="002F2803"/>
    <w:rsid w:val="002F65FE"/>
    <w:rsid w:val="002F74D5"/>
    <w:rsid w:val="00300401"/>
    <w:rsid w:val="0030404C"/>
    <w:rsid w:val="0031179F"/>
    <w:rsid w:val="00312759"/>
    <w:rsid w:val="00317120"/>
    <w:rsid w:val="0032066D"/>
    <w:rsid w:val="00321839"/>
    <w:rsid w:val="00323A87"/>
    <w:rsid w:val="00323C14"/>
    <w:rsid w:val="003257E3"/>
    <w:rsid w:val="003271F6"/>
    <w:rsid w:val="003318D8"/>
    <w:rsid w:val="003342FE"/>
    <w:rsid w:val="00335D46"/>
    <w:rsid w:val="00337674"/>
    <w:rsid w:val="003431C2"/>
    <w:rsid w:val="00346E12"/>
    <w:rsid w:val="0035018E"/>
    <w:rsid w:val="00354148"/>
    <w:rsid w:val="00354581"/>
    <w:rsid w:val="0035624A"/>
    <w:rsid w:val="003643AF"/>
    <w:rsid w:val="0036487D"/>
    <w:rsid w:val="0036531D"/>
    <w:rsid w:val="00366C60"/>
    <w:rsid w:val="00366E6F"/>
    <w:rsid w:val="0036731F"/>
    <w:rsid w:val="003709C0"/>
    <w:rsid w:val="00377959"/>
    <w:rsid w:val="003830A0"/>
    <w:rsid w:val="00390AD5"/>
    <w:rsid w:val="003939B9"/>
    <w:rsid w:val="003959DA"/>
    <w:rsid w:val="003A2B6F"/>
    <w:rsid w:val="003B3014"/>
    <w:rsid w:val="003B3597"/>
    <w:rsid w:val="003C312A"/>
    <w:rsid w:val="003C5EEA"/>
    <w:rsid w:val="003E351D"/>
    <w:rsid w:val="003E79E3"/>
    <w:rsid w:val="003F1A04"/>
    <w:rsid w:val="003F435A"/>
    <w:rsid w:val="00402D47"/>
    <w:rsid w:val="00403FF5"/>
    <w:rsid w:val="00412052"/>
    <w:rsid w:val="00420545"/>
    <w:rsid w:val="004208CB"/>
    <w:rsid w:val="004304EB"/>
    <w:rsid w:val="0043160A"/>
    <w:rsid w:val="00431A03"/>
    <w:rsid w:val="00431F03"/>
    <w:rsid w:val="00433500"/>
    <w:rsid w:val="00433FC2"/>
    <w:rsid w:val="00436F3F"/>
    <w:rsid w:val="00437246"/>
    <w:rsid w:val="00440AAE"/>
    <w:rsid w:val="004438F0"/>
    <w:rsid w:val="004462ED"/>
    <w:rsid w:val="00450E6C"/>
    <w:rsid w:val="00451C7C"/>
    <w:rsid w:val="00452126"/>
    <w:rsid w:val="00456B4F"/>
    <w:rsid w:val="00466105"/>
    <w:rsid w:val="00467BC4"/>
    <w:rsid w:val="0047139A"/>
    <w:rsid w:val="00472478"/>
    <w:rsid w:val="0047313A"/>
    <w:rsid w:val="004748A1"/>
    <w:rsid w:val="00475CE3"/>
    <w:rsid w:val="00476B5C"/>
    <w:rsid w:val="004778EF"/>
    <w:rsid w:val="00482CDA"/>
    <w:rsid w:val="00494A56"/>
    <w:rsid w:val="004A1956"/>
    <w:rsid w:val="004A1E93"/>
    <w:rsid w:val="004A2BEB"/>
    <w:rsid w:val="004A32D5"/>
    <w:rsid w:val="004B09A2"/>
    <w:rsid w:val="004B21A7"/>
    <w:rsid w:val="004B325A"/>
    <w:rsid w:val="004B3352"/>
    <w:rsid w:val="004B4BD3"/>
    <w:rsid w:val="004B734D"/>
    <w:rsid w:val="004C40B0"/>
    <w:rsid w:val="004C4DF0"/>
    <w:rsid w:val="004C4EBA"/>
    <w:rsid w:val="004C6EF7"/>
    <w:rsid w:val="004D031B"/>
    <w:rsid w:val="004D0930"/>
    <w:rsid w:val="004D144E"/>
    <w:rsid w:val="004D1C8E"/>
    <w:rsid w:val="004D4C5E"/>
    <w:rsid w:val="004D5E7D"/>
    <w:rsid w:val="004D65A1"/>
    <w:rsid w:val="004E1A8B"/>
    <w:rsid w:val="004E4435"/>
    <w:rsid w:val="00502AE5"/>
    <w:rsid w:val="005036DF"/>
    <w:rsid w:val="00511AAD"/>
    <w:rsid w:val="00512AEB"/>
    <w:rsid w:val="00514E69"/>
    <w:rsid w:val="00515552"/>
    <w:rsid w:val="00517D09"/>
    <w:rsid w:val="0052105C"/>
    <w:rsid w:val="00522DA4"/>
    <w:rsid w:val="0052752D"/>
    <w:rsid w:val="0052799A"/>
    <w:rsid w:val="00530B0C"/>
    <w:rsid w:val="005318D5"/>
    <w:rsid w:val="00534416"/>
    <w:rsid w:val="0054031E"/>
    <w:rsid w:val="00540488"/>
    <w:rsid w:val="00540E4A"/>
    <w:rsid w:val="005423CE"/>
    <w:rsid w:val="005426B3"/>
    <w:rsid w:val="00542A4E"/>
    <w:rsid w:val="005454BB"/>
    <w:rsid w:val="00554605"/>
    <w:rsid w:val="00556956"/>
    <w:rsid w:val="00557603"/>
    <w:rsid w:val="005624D6"/>
    <w:rsid w:val="00562E16"/>
    <w:rsid w:val="00566B81"/>
    <w:rsid w:val="005721D8"/>
    <w:rsid w:val="005741AD"/>
    <w:rsid w:val="0057530B"/>
    <w:rsid w:val="00575753"/>
    <w:rsid w:val="0058420C"/>
    <w:rsid w:val="00584B79"/>
    <w:rsid w:val="00591B7D"/>
    <w:rsid w:val="0059243D"/>
    <w:rsid w:val="00593811"/>
    <w:rsid w:val="00595979"/>
    <w:rsid w:val="00595A84"/>
    <w:rsid w:val="005A1F09"/>
    <w:rsid w:val="005A48C2"/>
    <w:rsid w:val="005A6E7E"/>
    <w:rsid w:val="005C1851"/>
    <w:rsid w:val="005C5A47"/>
    <w:rsid w:val="005C693B"/>
    <w:rsid w:val="005D223A"/>
    <w:rsid w:val="005D3FB4"/>
    <w:rsid w:val="005D6513"/>
    <w:rsid w:val="005E49C3"/>
    <w:rsid w:val="006005D5"/>
    <w:rsid w:val="0060525F"/>
    <w:rsid w:val="00605935"/>
    <w:rsid w:val="00606EBA"/>
    <w:rsid w:val="00607430"/>
    <w:rsid w:val="006106B8"/>
    <w:rsid w:val="006114BA"/>
    <w:rsid w:val="00611DA0"/>
    <w:rsid w:val="006153B8"/>
    <w:rsid w:val="006161D6"/>
    <w:rsid w:val="00630028"/>
    <w:rsid w:val="00641B08"/>
    <w:rsid w:val="006467C5"/>
    <w:rsid w:val="00646A65"/>
    <w:rsid w:val="00646C7E"/>
    <w:rsid w:val="006554CE"/>
    <w:rsid w:val="00656CDF"/>
    <w:rsid w:val="00660283"/>
    <w:rsid w:val="006608D3"/>
    <w:rsid w:val="0066246C"/>
    <w:rsid w:val="00663B29"/>
    <w:rsid w:val="00672194"/>
    <w:rsid w:val="00677CBA"/>
    <w:rsid w:val="0068060D"/>
    <w:rsid w:val="006860F0"/>
    <w:rsid w:val="006864A3"/>
    <w:rsid w:val="00691A1D"/>
    <w:rsid w:val="00692982"/>
    <w:rsid w:val="00692DC8"/>
    <w:rsid w:val="006A1F47"/>
    <w:rsid w:val="006B7294"/>
    <w:rsid w:val="006C1FC4"/>
    <w:rsid w:val="006C2843"/>
    <w:rsid w:val="006C47F9"/>
    <w:rsid w:val="006C4F0F"/>
    <w:rsid w:val="006D4F61"/>
    <w:rsid w:val="006D6E32"/>
    <w:rsid w:val="006E2D09"/>
    <w:rsid w:val="006E4D73"/>
    <w:rsid w:val="006E5E2F"/>
    <w:rsid w:val="006E6393"/>
    <w:rsid w:val="006E7395"/>
    <w:rsid w:val="006F11E4"/>
    <w:rsid w:val="006F29C3"/>
    <w:rsid w:val="007011F3"/>
    <w:rsid w:val="00702128"/>
    <w:rsid w:val="00702AAF"/>
    <w:rsid w:val="00703F48"/>
    <w:rsid w:val="00705294"/>
    <w:rsid w:val="00705B84"/>
    <w:rsid w:val="007249A3"/>
    <w:rsid w:val="00732D00"/>
    <w:rsid w:val="00733567"/>
    <w:rsid w:val="00736A8C"/>
    <w:rsid w:val="0073741E"/>
    <w:rsid w:val="00741737"/>
    <w:rsid w:val="00743520"/>
    <w:rsid w:val="0074756D"/>
    <w:rsid w:val="00750B0E"/>
    <w:rsid w:val="007544F4"/>
    <w:rsid w:val="0076109D"/>
    <w:rsid w:val="00762E07"/>
    <w:rsid w:val="00765D5B"/>
    <w:rsid w:val="007667EF"/>
    <w:rsid w:val="007672E8"/>
    <w:rsid w:val="00767E1A"/>
    <w:rsid w:val="00770FDE"/>
    <w:rsid w:val="007724C0"/>
    <w:rsid w:val="007811A3"/>
    <w:rsid w:val="00782FF2"/>
    <w:rsid w:val="007855EC"/>
    <w:rsid w:val="007863AC"/>
    <w:rsid w:val="00794C46"/>
    <w:rsid w:val="00794D7E"/>
    <w:rsid w:val="007A3873"/>
    <w:rsid w:val="007A5966"/>
    <w:rsid w:val="007B31DC"/>
    <w:rsid w:val="007B648F"/>
    <w:rsid w:val="007C13B3"/>
    <w:rsid w:val="007C1682"/>
    <w:rsid w:val="007C42AF"/>
    <w:rsid w:val="007C7A0B"/>
    <w:rsid w:val="007D070E"/>
    <w:rsid w:val="007F180F"/>
    <w:rsid w:val="007F3FC6"/>
    <w:rsid w:val="007F46DE"/>
    <w:rsid w:val="008023BA"/>
    <w:rsid w:val="00803468"/>
    <w:rsid w:val="00810A10"/>
    <w:rsid w:val="00811793"/>
    <w:rsid w:val="008122A8"/>
    <w:rsid w:val="00812690"/>
    <w:rsid w:val="00813A6D"/>
    <w:rsid w:val="00821F2A"/>
    <w:rsid w:val="008223B5"/>
    <w:rsid w:val="008279FD"/>
    <w:rsid w:val="0083365D"/>
    <w:rsid w:val="008348B6"/>
    <w:rsid w:val="00834B41"/>
    <w:rsid w:val="00835F86"/>
    <w:rsid w:val="0083745E"/>
    <w:rsid w:val="00840DF6"/>
    <w:rsid w:val="00842C06"/>
    <w:rsid w:val="00843F7B"/>
    <w:rsid w:val="00855605"/>
    <w:rsid w:val="00856BF6"/>
    <w:rsid w:val="008646D3"/>
    <w:rsid w:val="008676DC"/>
    <w:rsid w:val="00870FA7"/>
    <w:rsid w:val="008724A6"/>
    <w:rsid w:val="00872ADC"/>
    <w:rsid w:val="0087480B"/>
    <w:rsid w:val="00874CB4"/>
    <w:rsid w:val="008764AD"/>
    <w:rsid w:val="00877891"/>
    <w:rsid w:val="00877CAB"/>
    <w:rsid w:val="008832AA"/>
    <w:rsid w:val="00883931"/>
    <w:rsid w:val="00883D13"/>
    <w:rsid w:val="00885777"/>
    <w:rsid w:val="0088690D"/>
    <w:rsid w:val="00897BAC"/>
    <w:rsid w:val="008A00BB"/>
    <w:rsid w:val="008B0414"/>
    <w:rsid w:val="008B2E0E"/>
    <w:rsid w:val="008B5D15"/>
    <w:rsid w:val="008C739C"/>
    <w:rsid w:val="008C7D4A"/>
    <w:rsid w:val="008D2197"/>
    <w:rsid w:val="008D23F7"/>
    <w:rsid w:val="008D4DA1"/>
    <w:rsid w:val="008E3E5C"/>
    <w:rsid w:val="008E7CE9"/>
    <w:rsid w:val="008F48FC"/>
    <w:rsid w:val="008F5512"/>
    <w:rsid w:val="0090041A"/>
    <w:rsid w:val="00903A18"/>
    <w:rsid w:val="00905256"/>
    <w:rsid w:val="009119BA"/>
    <w:rsid w:val="009142B4"/>
    <w:rsid w:val="009179C5"/>
    <w:rsid w:val="009256ED"/>
    <w:rsid w:val="00926A1A"/>
    <w:rsid w:val="009275BC"/>
    <w:rsid w:val="009361C7"/>
    <w:rsid w:val="0093673C"/>
    <w:rsid w:val="00936A8B"/>
    <w:rsid w:val="00942C6A"/>
    <w:rsid w:val="009435E6"/>
    <w:rsid w:val="00947A01"/>
    <w:rsid w:val="00954A9F"/>
    <w:rsid w:val="00954BE3"/>
    <w:rsid w:val="00957520"/>
    <w:rsid w:val="00957B72"/>
    <w:rsid w:val="00961E9C"/>
    <w:rsid w:val="00971C4F"/>
    <w:rsid w:val="00973E9A"/>
    <w:rsid w:val="009816AC"/>
    <w:rsid w:val="00982A9C"/>
    <w:rsid w:val="0098685A"/>
    <w:rsid w:val="00992A29"/>
    <w:rsid w:val="0099362B"/>
    <w:rsid w:val="009A0E5C"/>
    <w:rsid w:val="009A18D3"/>
    <w:rsid w:val="009A1FCE"/>
    <w:rsid w:val="009A25DB"/>
    <w:rsid w:val="009B23D6"/>
    <w:rsid w:val="009B296F"/>
    <w:rsid w:val="009B3D47"/>
    <w:rsid w:val="009C4BCA"/>
    <w:rsid w:val="009D10F6"/>
    <w:rsid w:val="009F07E4"/>
    <w:rsid w:val="009F2418"/>
    <w:rsid w:val="009F25B0"/>
    <w:rsid w:val="009F2B3D"/>
    <w:rsid w:val="00A019FB"/>
    <w:rsid w:val="00A02814"/>
    <w:rsid w:val="00A02FFE"/>
    <w:rsid w:val="00A13CFF"/>
    <w:rsid w:val="00A205AE"/>
    <w:rsid w:val="00A259F1"/>
    <w:rsid w:val="00A278E0"/>
    <w:rsid w:val="00A33373"/>
    <w:rsid w:val="00A3387D"/>
    <w:rsid w:val="00A36487"/>
    <w:rsid w:val="00A36CDE"/>
    <w:rsid w:val="00A36ECD"/>
    <w:rsid w:val="00A37881"/>
    <w:rsid w:val="00A379AF"/>
    <w:rsid w:val="00A40011"/>
    <w:rsid w:val="00A44813"/>
    <w:rsid w:val="00A44E7F"/>
    <w:rsid w:val="00A4523B"/>
    <w:rsid w:val="00A461FD"/>
    <w:rsid w:val="00A46277"/>
    <w:rsid w:val="00A467F0"/>
    <w:rsid w:val="00A5025E"/>
    <w:rsid w:val="00A50C95"/>
    <w:rsid w:val="00A5660C"/>
    <w:rsid w:val="00A6084E"/>
    <w:rsid w:val="00A61324"/>
    <w:rsid w:val="00A65ABD"/>
    <w:rsid w:val="00A67D7D"/>
    <w:rsid w:val="00A71E48"/>
    <w:rsid w:val="00A72464"/>
    <w:rsid w:val="00A77C0F"/>
    <w:rsid w:val="00A82D10"/>
    <w:rsid w:val="00A842C9"/>
    <w:rsid w:val="00A84C5C"/>
    <w:rsid w:val="00A86BD3"/>
    <w:rsid w:val="00A926E5"/>
    <w:rsid w:val="00A93243"/>
    <w:rsid w:val="00A943E8"/>
    <w:rsid w:val="00A96BB0"/>
    <w:rsid w:val="00A97E3C"/>
    <w:rsid w:val="00AA2380"/>
    <w:rsid w:val="00AA3A1B"/>
    <w:rsid w:val="00AB1688"/>
    <w:rsid w:val="00AB4B2A"/>
    <w:rsid w:val="00AB5F8C"/>
    <w:rsid w:val="00AB7D41"/>
    <w:rsid w:val="00AC5CAF"/>
    <w:rsid w:val="00AC6171"/>
    <w:rsid w:val="00AC6198"/>
    <w:rsid w:val="00AD0202"/>
    <w:rsid w:val="00AE3367"/>
    <w:rsid w:val="00AE3A04"/>
    <w:rsid w:val="00AE6122"/>
    <w:rsid w:val="00AF117B"/>
    <w:rsid w:val="00AF3976"/>
    <w:rsid w:val="00AF511A"/>
    <w:rsid w:val="00B054B5"/>
    <w:rsid w:val="00B11D9E"/>
    <w:rsid w:val="00B1364A"/>
    <w:rsid w:val="00B1378C"/>
    <w:rsid w:val="00B162D1"/>
    <w:rsid w:val="00B20B3A"/>
    <w:rsid w:val="00B22906"/>
    <w:rsid w:val="00B22AAE"/>
    <w:rsid w:val="00B22CB2"/>
    <w:rsid w:val="00B26966"/>
    <w:rsid w:val="00B312FC"/>
    <w:rsid w:val="00B40040"/>
    <w:rsid w:val="00B4120F"/>
    <w:rsid w:val="00B41261"/>
    <w:rsid w:val="00B42B26"/>
    <w:rsid w:val="00B43F06"/>
    <w:rsid w:val="00B452FC"/>
    <w:rsid w:val="00B457FD"/>
    <w:rsid w:val="00B517EC"/>
    <w:rsid w:val="00B53BD3"/>
    <w:rsid w:val="00B540E5"/>
    <w:rsid w:val="00B54FE9"/>
    <w:rsid w:val="00B65088"/>
    <w:rsid w:val="00B65744"/>
    <w:rsid w:val="00B65C7C"/>
    <w:rsid w:val="00B67FBA"/>
    <w:rsid w:val="00B70243"/>
    <w:rsid w:val="00B721B1"/>
    <w:rsid w:val="00B87D1B"/>
    <w:rsid w:val="00B94386"/>
    <w:rsid w:val="00B958EB"/>
    <w:rsid w:val="00B96227"/>
    <w:rsid w:val="00B9665D"/>
    <w:rsid w:val="00B977F0"/>
    <w:rsid w:val="00BA24CA"/>
    <w:rsid w:val="00BA5501"/>
    <w:rsid w:val="00BA5965"/>
    <w:rsid w:val="00BC3BA3"/>
    <w:rsid w:val="00BD24C2"/>
    <w:rsid w:val="00BE1CBA"/>
    <w:rsid w:val="00BE7BCC"/>
    <w:rsid w:val="00BF0AEE"/>
    <w:rsid w:val="00BF144F"/>
    <w:rsid w:val="00BF1817"/>
    <w:rsid w:val="00BF412D"/>
    <w:rsid w:val="00BF57AD"/>
    <w:rsid w:val="00BF6D3C"/>
    <w:rsid w:val="00C0576C"/>
    <w:rsid w:val="00C12268"/>
    <w:rsid w:val="00C15982"/>
    <w:rsid w:val="00C168CD"/>
    <w:rsid w:val="00C200A7"/>
    <w:rsid w:val="00C20C85"/>
    <w:rsid w:val="00C2341B"/>
    <w:rsid w:val="00C238C0"/>
    <w:rsid w:val="00C24CB9"/>
    <w:rsid w:val="00C255BB"/>
    <w:rsid w:val="00C30558"/>
    <w:rsid w:val="00C31B06"/>
    <w:rsid w:val="00C33392"/>
    <w:rsid w:val="00C346F1"/>
    <w:rsid w:val="00C43538"/>
    <w:rsid w:val="00C444A4"/>
    <w:rsid w:val="00C470E9"/>
    <w:rsid w:val="00C52CD9"/>
    <w:rsid w:val="00C5662D"/>
    <w:rsid w:val="00C60A1F"/>
    <w:rsid w:val="00C61062"/>
    <w:rsid w:val="00C63285"/>
    <w:rsid w:val="00C65CE8"/>
    <w:rsid w:val="00C72EDA"/>
    <w:rsid w:val="00C733CB"/>
    <w:rsid w:val="00C7439A"/>
    <w:rsid w:val="00C7646A"/>
    <w:rsid w:val="00C806B7"/>
    <w:rsid w:val="00C814E0"/>
    <w:rsid w:val="00C87ECB"/>
    <w:rsid w:val="00C90334"/>
    <w:rsid w:val="00C93845"/>
    <w:rsid w:val="00C967BC"/>
    <w:rsid w:val="00C97484"/>
    <w:rsid w:val="00CA06B9"/>
    <w:rsid w:val="00CA0C24"/>
    <w:rsid w:val="00CA42B5"/>
    <w:rsid w:val="00CA6386"/>
    <w:rsid w:val="00CB688B"/>
    <w:rsid w:val="00CC039A"/>
    <w:rsid w:val="00CC4BFD"/>
    <w:rsid w:val="00CC7AAD"/>
    <w:rsid w:val="00CD32C0"/>
    <w:rsid w:val="00CD44A5"/>
    <w:rsid w:val="00CE00F7"/>
    <w:rsid w:val="00CE030F"/>
    <w:rsid w:val="00CE063F"/>
    <w:rsid w:val="00CE1215"/>
    <w:rsid w:val="00CE3535"/>
    <w:rsid w:val="00CE5592"/>
    <w:rsid w:val="00CF06A5"/>
    <w:rsid w:val="00CF2499"/>
    <w:rsid w:val="00CF42CC"/>
    <w:rsid w:val="00CF688D"/>
    <w:rsid w:val="00D01948"/>
    <w:rsid w:val="00D024F1"/>
    <w:rsid w:val="00D05AD3"/>
    <w:rsid w:val="00D11C8C"/>
    <w:rsid w:val="00D16116"/>
    <w:rsid w:val="00D16C06"/>
    <w:rsid w:val="00D224DC"/>
    <w:rsid w:val="00D2548B"/>
    <w:rsid w:val="00D31522"/>
    <w:rsid w:val="00D32CF2"/>
    <w:rsid w:val="00D36F4D"/>
    <w:rsid w:val="00D434A6"/>
    <w:rsid w:val="00D45304"/>
    <w:rsid w:val="00D46330"/>
    <w:rsid w:val="00D5012E"/>
    <w:rsid w:val="00D50358"/>
    <w:rsid w:val="00D548D4"/>
    <w:rsid w:val="00D554F5"/>
    <w:rsid w:val="00D56432"/>
    <w:rsid w:val="00D5668F"/>
    <w:rsid w:val="00D56A10"/>
    <w:rsid w:val="00D65797"/>
    <w:rsid w:val="00D67616"/>
    <w:rsid w:val="00D73839"/>
    <w:rsid w:val="00D73A2F"/>
    <w:rsid w:val="00D74899"/>
    <w:rsid w:val="00D749F7"/>
    <w:rsid w:val="00D820AF"/>
    <w:rsid w:val="00D82434"/>
    <w:rsid w:val="00D843AE"/>
    <w:rsid w:val="00D85383"/>
    <w:rsid w:val="00D85972"/>
    <w:rsid w:val="00D867F7"/>
    <w:rsid w:val="00D96A10"/>
    <w:rsid w:val="00DA293E"/>
    <w:rsid w:val="00DA37E0"/>
    <w:rsid w:val="00DA4B02"/>
    <w:rsid w:val="00DA56B5"/>
    <w:rsid w:val="00DA7CE9"/>
    <w:rsid w:val="00DB13CC"/>
    <w:rsid w:val="00DB3210"/>
    <w:rsid w:val="00DB666C"/>
    <w:rsid w:val="00DC4648"/>
    <w:rsid w:val="00DC5CCC"/>
    <w:rsid w:val="00DC6F3B"/>
    <w:rsid w:val="00DD1867"/>
    <w:rsid w:val="00DD375E"/>
    <w:rsid w:val="00DD4015"/>
    <w:rsid w:val="00DD42F7"/>
    <w:rsid w:val="00DD5353"/>
    <w:rsid w:val="00DE0265"/>
    <w:rsid w:val="00DE2A58"/>
    <w:rsid w:val="00DE5282"/>
    <w:rsid w:val="00DE58C5"/>
    <w:rsid w:val="00DF0ADF"/>
    <w:rsid w:val="00DF10B7"/>
    <w:rsid w:val="00DF2830"/>
    <w:rsid w:val="00DF2CF4"/>
    <w:rsid w:val="00E021A8"/>
    <w:rsid w:val="00E06B6F"/>
    <w:rsid w:val="00E07CAD"/>
    <w:rsid w:val="00E114E3"/>
    <w:rsid w:val="00E2477A"/>
    <w:rsid w:val="00E3133C"/>
    <w:rsid w:val="00E322B0"/>
    <w:rsid w:val="00E33295"/>
    <w:rsid w:val="00E36483"/>
    <w:rsid w:val="00E401C1"/>
    <w:rsid w:val="00E40FC4"/>
    <w:rsid w:val="00E430E3"/>
    <w:rsid w:val="00E43EDE"/>
    <w:rsid w:val="00E448C5"/>
    <w:rsid w:val="00E45A54"/>
    <w:rsid w:val="00E45A5B"/>
    <w:rsid w:val="00E669EE"/>
    <w:rsid w:val="00E70EDC"/>
    <w:rsid w:val="00E712F3"/>
    <w:rsid w:val="00E7140A"/>
    <w:rsid w:val="00E75780"/>
    <w:rsid w:val="00E82FB6"/>
    <w:rsid w:val="00E84D07"/>
    <w:rsid w:val="00E868AD"/>
    <w:rsid w:val="00E871B8"/>
    <w:rsid w:val="00E90D41"/>
    <w:rsid w:val="00E94D5C"/>
    <w:rsid w:val="00EA1CDC"/>
    <w:rsid w:val="00EA2B35"/>
    <w:rsid w:val="00EA4245"/>
    <w:rsid w:val="00EA6554"/>
    <w:rsid w:val="00EA7A8F"/>
    <w:rsid w:val="00EC5326"/>
    <w:rsid w:val="00ED16AE"/>
    <w:rsid w:val="00ED37D7"/>
    <w:rsid w:val="00EE2C03"/>
    <w:rsid w:val="00EE32D5"/>
    <w:rsid w:val="00EE39AF"/>
    <w:rsid w:val="00EE3E9B"/>
    <w:rsid w:val="00EE4E65"/>
    <w:rsid w:val="00EF0CE1"/>
    <w:rsid w:val="00EF18D7"/>
    <w:rsid w:val="00EF227F"/>
    <w:rsid w:val="00F04404"/>
    <w:rsid w:val="00F04AC0"/>
    <w:rsid w:val="00F05BA1"/>
    <w:rsid w:val="00F0716E"/>
    <w:rsid w:val="00F20D36"/>
    <w:rsid w:val="00F21534"/>
    <w:rsid w:val="00F2187C"/>
    <w:rsid w:val="00F224F1"/>
    <w:rsid w:val="00F25E29"/>
    <w:rsid w:val="00F266B0"/>
    <w:rsid w:val="00F27226"/>
    <w:rsid w:val="00F33E1A"/>
    <w:rsid w:val="00F40E07"/>
    <w:rsid w:val="00F42AA1"/>
    <w:rsid w:val="00F43B77"/>
    <w:rsid w:val="00F442D3"/>
    <w:rsid w:val="00F46AB6"/>
    <w:rsid w:val="00F53187"/>
    <w:rsid w:val="00F5567D"/>
    <w:rsid w:val="00F563A2"/>
    <w:rsid w:val="00F57E20"/>
    <w:rsid w:val="00F70ADA"/>
    <w:rsid w:val="00F73B78"/>
    <w:rsid w:val="00F75710"/>
    <w:rsid w:val="00F76181"/>
    <w:rsid w:val="00F76594"/>
    <w:rsid w:val="00F77A92"/>
    <w:rsid w:val="00F866DD"/>
    <w:rsid w:val="00F90BF2"/>
    <w:rsid w:val="00F90EA8"/>
    <w:rsid w:val="00F90F12"/>
    <w:rsid w:val="00F91862"/>
    <w:rsid w:val="00FA1698"/>
    <w:rsid w:val="00FA2B0A"/>
    <w:rsid w:val="00FA4FB3"/>
    <w:rsid w:val="00FB264D"/>
    <w:rsid w:val="00FB2C20"/>
    <w:rsid w:val="00FB32A6"/>
    <w:rsid w:val="00FB420B"/>
    <w:rsid w:val="00FC0B9E"/>
    <w:rsid w:val="00FD0BAE"/>
    <w:rsid w:val="00FD2846"/>
    <w:rsid w:val="00FD6102"/>
    <w:rsid w:val="00FE07C6"/>
    <w:rsid w:val="00FE0B36"/>
    <w:rsid w:val="00FE1E1A"/>
    <w:rsid w:val="00FE6EE5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353E73"/>
  <w15:docId w15:val="{927BB5D8-81D1-48EF-B9F7-CA419A39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7480B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kern w:val="0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5"/>
    <w:pPr>
      <w:spacing w:line="276" w:lineRule="auto"/>
      <w:ind w:left="720"/>
      <w:contextualSpacing/>
    </w:pPr>
    <w:rPr>
      <w:rFonts w:ascii="Arial" w:eastAsia="Arial" w:hAnsi="Arial" w:cs="Arial"/>
      <w:color w:val="000000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EEA"/>
  </w:style>
  <w:style w:type="paragraph" w:styleId="Footer">
    <w:name w:val="footer"/>
    <w:basedOn w:val="Normal"/>
    <w:link w:val="Foot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EEA"/>
  </w:style>
  <w:style w:type="table" w:styleId="TableGrid">
    <w:name w:val="Table Grid"/>
    <w:basedOn w:val="TableNormal"/>
    <w:uiPriority w:val="39"/>
    <w:rsid w:val="0025152A"/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B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7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27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73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7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7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734"/>
    <w:rPr>
      <w:b/>
      <w:bCs/>
      <w:sz w:val="24"/>
      <w:szCs w:val="24"/>
    </w:rPr>
  </w:style>
  <w:style w:type="paragraph" w:customStyle="1" w:styleId="Default">
    <w:name w:val="Default"/>
    <w:rsid w:val="00197558"/>
    <w:pPr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rsid w:val="002878C8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kern w:val="0"/>
      <w:sz w:val="42"/>
    </w:rPr>
  </w:style>
  <w:style w:type="character" w:customStyle="1" w:styleId="TitleChar">
    <w:name w:val="Title Char"/>
    <w:basedOn w:val="DefaultParagraphFont"/>
    <w:link w:val="Title"/>
    <w:rsid w:val="002878C8"/>
    <w:rPr>
      <w:rFonts w:ascii="Trebuchet MS" w:eastAsia="Trebuchet MS" w:hAnsi="Trebuchet MS" w:cs="Trebuchet MS"/>
      <w:color w:val="000000"/>
      <w:kern w:val="0"/>
      <w:sz w:val="42"/>
    </w:rPr>
  </w:style>
  <w:style w:type="character" w:styleId="Hyperlink">
    <w:name w:val="Hyperlink"/>
    <w:basedOn w:val="DefaultParagraphFont"/>
    <w:uiPriority w:val="99"/>
    <w:unhideWhenUsed/>
    <w:rsid w:val="002149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499F"/>
    <w:pPr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7480B"/>
    <w:rPr>
      <w:rFonts w:ascii="Arial" w:eastAsia="Arial" w:hAnsi="Arial" w:cs="Arial"/>
      <w:kern w:val="0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0C4D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0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56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1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37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40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67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6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2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9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C1DF1C9155E4C87633C75EE97BEC4" ma:contentTypeVersion="13" ma:contentTypeDescription="Create a new document." ma:contentTypeScope="" ma:versionID="f5437fdcf964fc7da6521cca7e726ac1">
  <xsd:schema xmlns:xsd="http://www.w3.org/2001/XMLSchema" xmlns:xs="http://www.w3.org/2001/XMLSchema" xmlns:p="http://schemas.microsoft.com/office/2006/metadata/properties" xmlns:ns3="fb8819a2-58ee-41ee-b9b3-dd3c6a0952ee" xmlns:ns4="e23a85b1-e437-4f93-afa6-4fdbf67bab64" targetNamespace="http://schemas.microsoft.com/office/2006/metadata/properties" ma:root="true" ma:fieldsID="c573a22cf0fc1d1ac2770d4c9f50a8cb" ns3:_="" ns4:_="">
    <xsd:import namespace="fb8819a2-58ee-41ee-b9b3-dd3c6a0952ee"/>
    <xsd:import namespace="e23a85b1-e437-4f93-afa6-4fdbf67bab64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819a2-58ee-41ee-b9b3-dd3c6a0952e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a85b1-e437-4f93-afa6-4fdbf67ba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C15CA-225C-4BEB-9F7A-E3734072FB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FD9E1C-0E3D-41E6-B2B8-22DF69BC1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819a2-58ee-41ee-b9b3-dd3c6a0952ee"/>
    <ds:schemaRef ds:uri="e23a85b1-e437-4f93-afa6-4fdbf67ba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646409-DAC2-47AB-BC09-9217C66A3D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BED052-3DB3-40E1-85ED-E2AB1B26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workiva.com</dc:creator>
  <cp:keywords/>
  <dc:description/>
  <cp:lastModifiedBy>Ami Beers</cp:lastModifiedBy>
  <cp:revision>56</cp:revision>
  <dcterms:created xsi:type="dcterms:W3CDTF">2021-01-20T14:13:00Z</dcterms:created>
  <dcterms:modified xsi:type="dcterms:W3CDTF">2021-03-17T21:10:00Z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0x010100669C1DF1C9155E4C87633C75EE97BEC4</vt:lpwstr>
  </property>
</Properties>
</file>