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64FE" w:rsidRDefault="00DB6016">
      <w:bookmarkStart w:id="0" w:name="_GoBack"/>
      <w:bookmarkEnd w:id="0"/>
      <w:r>
        <w:rPr>
          <w:sz w:val="40"/>
          <w:szCs w:val="40"/>
        </w:rPr>
        <w:t>Amendments to existing rule DQC_0005</w:t>
      </w:r>
    </w:p>
    <w:p w:rsidR="000864FE" w:rsidRDefault="000864FE"/>
    <w:p w:rsidR="000864FE" w:rsidRDefault="00DB6016">
      <w:pPr>
        <w:numPr>
          <w:ilvl w:val="0"/>
          <w:numId w:val="1"/>
        </w:numPr>
        <w:ind w:hanging="360"/>
        <w:contextualSpacing/>
      </w:pPr>
      <w:r>
        <w:t>Amend the rule to exclude Forms S-1 and S-11. These forms include two financial statements within the filing that have two different document period end dates. If the earlier document has a subsequent event the rule will fire if that event is before the en</w:t>
      </w:r>
      <w:r>
        <w:t>d date of the second filing.  In many filings the company enters the period end date of the latest filing which causes an error when the subsequent event member is associated with the earlier filing. If there are two period end dates the rule has no way to</w:t>
      </w:r>
      <w:r>
        <w:t xml:space="preserve"> determine which period end date a given fact is associated with.  This means that the rule will not run correctly. (Added May 10, 2016)</w:t>
      </w:r>
    </w:p>
    <w:p w:rsidR="000864FE" w:rsidRDefault="000864FE"/>
    <w:p w:rsidR="000864FE" w:rsidRDefault="00DB6016">
      <w:r>
        <w:t>The rule submission form should be updated to add the following sentence.  This rule will not run on filing types of S</w:t>
      </w:r>
      <w:r>
        <w:t>1 and S11.</w:t>
      </w:r>
    </w:p>
    <w:p w:rsidR="000864FE" w:rsidRDefault="000864FE"/>
    <w:p w:rsidR="000864FE" w:rsidRDefault="000864FE"/>
    <w:p w:rsidR="000864FE" w:rsidRDefault="000864FE"/>
    <w:sectPr w:rsidR="000864FE">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24FF"/>
    <w:multiLevelType w:val="multilevel"/>
    <w:tmpl w:val="E4B81D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4FE"/>
    <w:rsid w:val="000864FE"/>
    <w:rsid w:val="00DB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A9CA0-AD6E-4B4C-B999-826BF02E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2016-05-11T20:02:00Z</dcterms:created>
  <dcterms:modified xsi:type="dcterms:W3CDTF">2016-05-11T20:02:00Z</dcterms:modified>
</cp:coreProperties>
</file>