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app0.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d3fb1c64a" Type="http://schemas.openxmlformats.org/officeDocument/2006/extended-properties" Target="docProps/app0.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35A7F" w14:textId="77777777" w:rsidR="00354581" w:rsidRDefault="00431A03">
      <w:pPr>
        <w:spacing w:line="288" w:lineRule="auto"/>
        <w:jc w:val="center"/>
        <w:rPr>
          <w:rFonts w:ascii="Arial" w:eastAsia="Arial" w:hAnsi="Arial" w:cs="Arial"/>
          <w:b/>
          <w:sz w:val="24"/>
        </w:rPr>
      </w:pPr>
      <w:r>
        <w:rPr>
          <w:rFonts w:ascii="Arial" w:eastAsia="Arial" w:hAnsi="Arial" w:cs="Arial"/>
          <w:b/>
          <w:sz w:val="24"/>
        </w:rPr>
        <w:t>Data Quality Committee</w:t>
      </w:r>
      <w:bookmarkStart w:id="0" w:name="Section_1"/>
      <w:bookmarkEnd w:id="0"/>
    </w:p>
    <w:p w14:paraId="1C63824C" w14:textId="177EB07A" w:rsidR="00354581" w:rsidRDefault="00431A03">
      <w:pPr>
        <w:spacing w:line="288" w:lineRule="auto"/>
        <w:jc w:val="center"/>
        <w:rPr>
          <w:rFonts w:ascii="Arial" w:eastAsia="Arial" w:hAnsi="Arial" w:cs="Arial"/>
          <w:sz w:val="24"/>
        </w:rPr>
      </w:pPr>
      <w:r>
        <w:rPr>
          <w:rFonts w:ascii="Arial" w:eastAsia="Arial" w:hAnsi="Arial" w:cs="Arial"/>
          <w:sz w:val="24"/>
        </w:rPr>
        <w:t xml:space="preserve"> </w:t>
      </w:r>
      <w:r w:rsidR="000E2D28">
        <w:rPr>
          <w:rFonts w:ascii="Arial" w:eastAsia="Arial" w:hAnsi="Arial" w:cs="Arial"/>
          <w:b/>
          <w:sz w:val="23"/>
        </w:rPr>
        <w:t>Washington D.C.</w:t>
      </w:r>
    </w:p>
    <w:p w14:paraId="44DFAFF7" w14:textId="05D2CB62" w:rsidR="00354581" w:rsidRDefault="00F806AB">
      <w:pPr>
        <w:spacing w:line="288" w:lineRule="auto"/>
        <w:jc w:val="center"/>
        <w:rPr>
          <w:rFonts w:ascii="Arial" w:eastAsia="Arial" w:hAnsi="Arial" w:cs="Arial"/>
          <w:b/>
          <w:sz w:val="24"/>
        </w:rPr>
      </w:pPr>
      <w:r>
        <w:rPr>
          <w:rFonts w:ascii="Arial" w:eastAsia="Arial" w:hAnsi="Arial" w:cs="Arial"/>
          <w:b/>
          <w:sz w:val="24"/>
        </w:rPr>
        <w:t>October 1</w:t>
      </w:r>
      <w:r w:rsidR="006C2843">
        <w:rPr>
          <w:rFonts w:ascii="Arial" w:eastAsia="Arial" w:hAnsi="Arial" w:cs="Arial"/>
          <w:b/>
          <w:sz w:val="24"/>
        </w:rPr>
        <w:t>, 2019</w:t>
      </w:r>
    </w:p>
    <w:p w14:paraId="546E7FA1" w14:textId="77777777" w:rsidR="00354581" w:rsidRDefault="00431A03">
      <w:pPr>
        <w:spacing w:line="332" w:lineRule="auto"/>
        <w:jc w:val="center"/>
        <w:rPr>
          <w:rFonts w:ascii="Arial" w:eastAsia="Arial" w:hAnsi="Arial" w:cs="Arial"/>
          <w:b/>
          <w:sz w:val="24"/>
        </w:rPr>
      </w:pPr>
      <w:r>
        <w:rPr>
          <w:rFonts w:ascii="Arial" w:eastAsia="Arial" w:hAnsi="Arial" w:cs="Arial"/>
          <w:b/>
          <w:sz w:val="24"/>
        </w:rPr>
        <w:t>Meeting Notes</w:t>
      </w:r>
    </w:p>
    <w:p w14:paraId="2E2328B8" w14:textId="77777777" w:rsidR="00354581" w:rsidRDefault="00354581">
      <w:pPr>
        <w:spacing w:line="332" w:lineRule="auto"/>
        <w:jc w:val="center"/>
        <w:rPr>
          <w:rFonts w:ascii="Arial" w:eastAsia="Arial" w:hAnsi="Arial" w:cs="Arial"/>
          <w:sz w:val="22"/>
        </w:rPr>
      </w:pPr>
    </w:p>
    <w:p w14:paraId="15DDDD88" w14:textId="77777777" w:rsidR="00354581" w:rsidRDefault="00431A03">
      <w:pPr>
        <w:tabs>
          <w:tab w:val="left" w:pos="1140"/>
          <w:tab w:val="left" w:pos="2320"/>
        </w:tabs>
        <w:spacing w:line="332" w:lineRule="auto"/>
        <w:rPr>
          <w:rFonts w:ascii="Arial" w:eastAsia="Arial" w:hAnsi="Arial" w:cs="Arial"/>
          <w:b/>
          <w:sz w:val="22"/>
        </w:rPr>
      </w:pPr>
      <w:r>
        <w:rPr>
          <w:rFonts w:ascii="Arial" w:eastAsia="Arial" w:hAnsi="Arial" w:cs="Arial"/>
          <w:b/>
          <w:sz w:val="22"/>
        </w:rPr>
        <w:t>Attendees</w:t>
      </w:r>
    </w:p>
    <w:p w14:paraId="7B887734" w14:textId="77777777" w:rsidR="00354581" w:rsidRDefault="00431A03" w:rsidP="00F806AB">
      <w:pPr>
        <w:spacing w:line="332" w:lineRule="auto"/>
        <w:rPr>
          <w:rFonts w:ascii="Arial" w:eastAsia="Arial" w:hAnsi="Arial" w:cs="Arial"/>
          <w:sz w:val="22"/>
        </w:rPr>
      </w:pPr>
      <w:r>
        <w:rPr>
          <w:rFonts w:ascii="Arial" w:eastAsia="Arial" w:hAnsi="Arial" w:cs="Arial"/>
          <w:color w:val="000000"/>
          <w:sz w:val="22"/>
          <w:u w:val="single" w:color="000000"/>
        </w:rPr>
        <w:t>Committee Members</w:t>
      </w:r>
    </w:p>
    <w:p w14:paraId="3D520D10" w14:textId="17B2C59E" w:rsidR="00354581" w:rsidRDefault="00431A03" w:rsidP="005D223A">
      <w:pPr>
        <w:spacing w:line="332" w:lineRule="auto"/>
        <w:rPr>
          <w:rFonts w:ascii="Arial" w:eastAsia="Arial" w:hAnsi="Arial" w:cs="Arial"/>
          <w:sz w:val="22"/>
        </w:rPr>
      </w:pPr>
      <w:r w:rsidRPr="00026C18">
        <w:rPr>
          <w:rFonts w:ascii="Arial" w:eastAsia="Arial" w:hAnsi="Arial" w:cs="Arial"/>
          <w:sz w:val="22"/>
        </w:rPr>
        <w:t xml:space="preserve">Campbell Pryde, </w:t>
      </w:r>
      <w:r w:rsidR="00F806AB" w:rsidRPr="00F806AB">
        <w:rPr>
          <w:rFonts w:ascii="Arial" w:eastAsia="Arial" w:hAnsi="Arial" w:cs="Arial"/>
          <w:sz w:val="22"/>
        </w:rPr>
        <w:t>Joan Berg</w:t>
      </w:r>
      <w:r w:rsidRPr="00026C18">
        <w:rPr>
          <w:rFonts w:ascii="Arial" w:eastAsia="Arial" w:hAnsi="Arial" w:cs="Arial"/>
          <w:sz w:val="22"/>
        </w:rPr>
        <w:t xml:space="preserve">, </w:t>
      </w:r>
      <w:r w:rsidR="000B05A7">
        <w:rPr>
          <w:rFonts w:ascii="Arial" w:eastAsia="Arial" w:hAnsi="Arial" w:cs="Arial"/>
          <w:sz w:val="22"/>
        </w:rPr>
        <w:t xml:space="preserve">Chase Bongirno, </w:t>
      </w:r>
      <w:r w:rsidR="00F806AB">
        <w:rPr>
          <w:rFonts w:ascii="Arial" w:eastAsia="Arial" w:hAnsi="Arial" w:cs="Arial"/>
          <w:sz w:val="22"/>
        </w:rPr>
        <w:t>Sophie Sharp</w:t>
      </w:r>
      <w:r w:rsidR="00B67FBA">
        <w:rPr>
          <w:rFonts w:ascii="Arial" w:eastAsia="Arial" w:hAnsi="Arial" w:cs="Arial"/>
          <w:sz w:val="22"/>
        </w:rPr>
        <w:t xml:space="preserve"> </w:t>
      </w:r>
    </w:p>
    <w:p w14:paraId="0FCBEC5E" w14:textId="77777777" w:rsidR="00354581" w:rsidRDefault="00354581">
      <w:pPr>
        <w:spacing w:line="332" w:lineRule="auto"/>
        <w:rPr>
          <w:rFonts w:ascii="Arial" w:eastAsia="Arial" w:hAnsi="Arial" w:cs="Arial"/>
          <w:sz w:val="22"/>
        </w:rPr>
      </w:pPr>
    </w:p>
    <w:p w14:paraId="1D37858D" w14:textId="7A31A2C3" w:rsidR="00354581" w:rsidRDefault="00A72464">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Absent</w:t>
      </w:r>
    </w:p>
    <w:p w14:paraId="56D92F68" w14:textId="72726D84" w:rsidR="00A5025E" w:rsidRDefault="00942DA7">
      <w:pPr>
        <w:spacing w:line="332" w:lineRule="auto"/>
        <w:rPr>
          <w:rFonts w:ascii="Arial" w:eastAsia="Arial" w:hAnsi="Arial" w:cs="Arial"/>
          <w:sz w:val="22"/>
        </w:rPr>
      </w:pPr>
      <w:r>
        <w:rPr>
          <w:rFonts w:ascii="Arial" w:eastAsia="Arial" w:hAnsi="Arial" w:cs="Arial"/>
          <w:sz w:val="22"/>
        </w:rPr>
        <w:t xml:space="preserve">Adrian Cloutier, </w:t>
      </w:r>
      <w:r w:rsidR="000065BF">
        <w:rPr>
          <w:rFonts w:ascii="Arial" w:eastAsia="Arial" w:hAnsi="Arial" w:cs="Arial"/>
          <w:sz w:val="22"/>
        </w:rPr>
        <w:t>Emily Huang</w:t>
      </w:r>
      <w:r w:rsidR="00144ADB">
        <w:rPr>
          <w:rFonts w:ascii="Arial" w:eastAsia="Arial" w:hAnsi="Arial" w:cs="Arial"/>
          <w:sz w:val="22"/>
        </w:rPr>
        <w:t xml:space="preserve">, </w:t>
      </w:r>
      <w:r w:rsidR="00F90F12">
        <w:rPr>
          <w:rFonts w:ascii="Arial" w:eastAsia="Arial" w:hAnsi="Arial" w:cs="Arial"/>
          <w:sz w:val="22"/>
        </w:rPr>
        <w:t>Charles Kessler</w:t>
      </w:r>
      <w:r w:rsidR="006C2843">
        <w:rPr>
          <w:rFonts w:ascii="Arial" w:eastAsia="Arial" w:hAnsi="Arial" w:cs="Arial"/>
          <w:sz w:val="22"/>
        </w:rPr>
        <w:t>, Pranav Ghai</w:t>
      </w:r>
      <w:r w:rsidR="00C10727">
        <w:rPr>
          <w:rFonts w:ascii="Arial" w:eastAsia="Arial" w:hAnsi="Arial" w:cs="Arial"/>
          <w:sz w:val="22"/>
        </w:rPr>
        <w:t>,</w:t>
      </w:r>
      <w:r w:rsidR="00C10727" w:rsidRPr="00C10727">
        <w:rPr>
          <w:rFonts w:ascii="Arial" w:eastAsia="Arial" w:hAnsi="Arial" w:cs="Arial"/>
          <w:sz w:val="22"/>
        </w:rPr>
        <w:t xml:space="preserve"> </w:t>
      </w:r>
      <w:r>
        <w:rPr>
          <w:rFonts w:ascii="Arial" w:eastAsia="Arial" w:hAnsi="Arial" w:cs="Arial"/>
          <w:sz w:val="22"/>
        </w:rPr>
        <w:t xml:space="preserve">Heather Krupa, </w:t>
      </w:r>
      <w:r w:rsidR="00C10727">
        <w:rPr>
          <w:rFonts w:ascii="Arial" w:eastAsia="Arial" w:hAnsi="Arial" w:cs="Arial"/>
          <w:sz w:val="22"/>
        </w:rPr>
        <w:t>Mohini Singh</w:t>
      </w:r>
      <w:r w:rsidR="00A72464">
        <w:rPr>
          <w:rFonts w:ascii="Arial" w:eastAsia="Arial" w:hAnsi="Arial" w:cs="Arial"/>
          <w:sz w:val="22"/>
        </w:rPr>
        <w:t>,</w:t>
      </w:r>
      <w:r w:rsidR="00A72464" w:rsidRPr="00A72464">
        <w:rPr>
          <w:rFonts w:ascii="Arial" w:eastAsia="Arial" w:hAnsi="Arial" w:cs="Arial"/>
          <w:sz w:val="22"/>
        </w:rPr>
        <w:t xml:space="preserve"> </w:t>
      </w:r>
      <w:r w:rsidR="0088623B">
        <w:rPr>
          <w:rFonts w:ascii="Arial" w:eastAsia="Arial" w:hAnsi="Arial" w:cs="Arial"/>
          <w:sz w:val="22"/>
        </w:rPr>
        <w:t>Amit Varshney</w:t>
      </w:r>
    </w:p>
    <w:p w14:paraId="22B0A6F9" w14:textId="77777777" w:rsidR="00A72464" w:rsidRDefault="00A72464">
      <w:pPr>
        <w:spacing w:line="332" w:lineRule="auto"/>
        <w:rPr>
          <w:rFonts w:ascii="Arial" w:eastAsia="Arial" w:hAnsi="Arial" w:cs="Arial"/>
          <w:color w:val="000000"/>
          <w:sz w:val="22"/>
          <w:u w:val="single" w:color="000000"/>
        </w:rPr>
      </w:pPr>
    </w:p>
    <w:p w14:paraId="683B8785"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Staff</w:t>
      </w:r>
    </w:p>
    <w:p w14:paraId="4ECAEEF4" w14:textId="128793EE" w:rsidR="00354581" w:rsidRDefault="006C47F9">
      <w:pPr>
        <w:spacing w:line="332" w:lineRule="auto"/>
        <w:rPr>
          <w:rFonts w:ascii="Arial" w:eastAsia="Arial" w:hAnsi="Arial" w:cs="Arial"/>
          <w:sz w:val="22"/>
        </w:rPr>
      </w:pPr>
      <w:r>
        <w:rPr>
          <w:rFonts w:ascii="Arial" w:eastAsia="Arial" w:hAnsi="Arial" w:cs="Arial"/>
          <w:sz w:val="22"/>
        </w:rPr>
        <w:t>Ami Beers, David Tauriello</w:t>
      </w:r>
    </w:p>
    <w:p w14:paraId="5A3DE739" w14:textId="77777777" w:rsidR="00354581" w:rsidRDefault="00354581">
      <w:pPr>
        <w:spacing w:line="332" w:lineRule="auto"/>
        <w:rPr>
          <w:rFonts w:ascii="Arial" w:eastAsia="Arial" w:hAnsi="Arial" w:cs="Arial"/>
          <w:sz w:val="22"/>
        </w:rPr>
      </w:pPr>
    </w:p>
    <w:p w14:paraId="13DC54B8"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Observers</w:t>
      </w:r>
    </w:p>
    <w:p w14:paraId="06AAD69D" w14:textId="4F39B007" w:rsidR="00354581" w:rsidRDefault="00770FDE">
      <w:pPr>
        <w:spacing w:line="332" w:lineRule="auto"/>
        <w:rPr>
          <w:rFonts w:ascii="Arial" w:eastAsia="Arial" w:hAnsi="Arial" w:cs="Arial"/>
          <w:sz w:val="22"/>
        </w:rPr>
      </w:pPr>
      <w:r>
        <w:rPr>
          <w:rFonts w:ascii="Arial" w:eastAsia="Arial" w:hAnsi="Arial" w:cs="Arial"/>
          <w:sz w:val="22"/>
        </w:rPr>
        <w:t>Louis Matherne</w:t>
      </w:r>
      <w:r w:rsidR="00E220BE">
        <w:rPr>
          <w:rFonts w:ascii="Arial" w:eastAsia="Arial" w:hAnsi="Arial" w:cs="Arial"/>
          <w:sz w:val="22"/>
        </w:rPr>
        <w:t>, Iza Ruta*</w:t>
      </w:r>
    </w:p>
    <w:p w14:paraId="75823BCA" w14:textId="77777777" w:rsidR="00D16116" w:rsidRDefault="00D16116">
      <w:pPr>
        <w:spacing w:line="332" w:lineRule="auto"/>
        <w:rPr>
          <w:rFonts w:ascii="Arial" w:eastAsia="Arial" w:hAnsi="Arial" w:cs="Arial"/>
          <w:sz w:val="22"/>
        </w:rPr>
      </w:pPr>
    </w:p>
    <w:p w14:paraId="1C0CA075" w14:textId="52B6D5E6" w:rsidR="00354581" w:rsidRDefault="00D16116">
      <w:pPr>
        <w:spacing w:line="332" w:lineRule="auto"/>
        <w:rPr>
          <w:rFonts w:ascii="Arial" w:eastAsia="Arial" w:hAnsi="Arial" w:cs="Arial"/>
          <w:sz w:val="22"/>
        </w:rPr>
      </w:pPr>
      <w:r>
        <w:rPr>
          <w:rFonts w:ascii="Arial" w:eastAsia="Arial" w:hAnsi="Arial" w:cs="Arial"/>
          <w:sz w:val="22"/>
        </w:rPr>
        <w:t>*</w:t>
      </w:r>
      <w:r w:rsidRPr="00D16116">
        <w:rPr>
          <w:rFonts w:ascii="Arial" w:eastAsia="Arial" w:hAnsi="Arial" w:cs="Arial"/>
          <w:i/>
          <w:sz w:val="22"/>
        </w:rPr>
        <w:t>joined by phone</w:t>
      </w:r>
    </w:p>
    <w:p w14:paraId="55AE0FA4" w14:textId="77777777" w:rsidR="003342FE" w:rsidRDefault="003342FE">
      <w:pPr>
        <w:spacing w:line="312" w:lineRule="auto"/>
        <w:rPr>
          <w:rFonts w:ascii="Arial" w:eastAsia="Arial" w:hAnsi="Arial" w:cs="Arial"/>
          <w:b/>
          <w:sz w:val="22"/>
        </w:rPr>
      </w:pPr>
    </w:p>
    <w:p w14:paraId="2B747229" w14:textId="77777777" w:rsidR="00354581" w:rsidRDefault="00431A03">
      <w:pPr>
        <w:spacing w:line="312" w:lineRule="auto"/>
        <w:rPr>
          <w:rFonts w:ascii="Arial" w:eastAsia="Arial" w:hAnsi="Arial" w:cs="Arial"/>
          <w:b/>
          <w:sz w:val="22"/>
        </w:rPr>
      </w:pPr>
      <w:r>
        <w:rPr>
          <w:rFonts w:ascii="Arial" w:eastAsia="Arial" w:hAnsi="Arial" w:cs="Arial"/>
          <w:b/>
          <w:sz w:val="22"/>
        </w:rPr>
        <w:t>Welcome</w:t>
      </w:r>
    </w:p>
    <w:p w14:paraId="35624564" w14:textId="2BEBFE8E" w:rsidR="00A35518" w:rsidRDefault="00F806AB" w:rsidP="00C346F1">
      <w:pPr>
        <w:pStyle w:val="ListParagraph"/>
        <w:numPr>
          <w:ilvl w:val="0"/>
          <w:numId w:val="2"/>
        </w:numPr>
        <w:spacing w:line="312" w:lineRule="auto"/>
      </w:pPr>
      <w:r>
        <w:t>Campbell Pryde</w:t>
      </w:r>
      <w:r w:rsidR="00A35518">
        <w:t xml:space="preserve"> opened the meeting and introduced J</w:t>
      </w:r>
      <w:r>
        <w:t>oan Berg</w:t>
      </w:r>
      <w:r w:rsidR="00A35518">
        <w:t>, ToppanMerrill as new Chair of DQC</w:t>
      </w:r>
      <w:r>
        <w:t xml:space="preserve"> and new</w:t>
      </w:r>
      <w:r w:rsidR="00872ADC">
        <w:t xml:space="preserve"> member</w:t>
      </w:r>
      <w:r>
        <w:t xml:space="preserve"> Sophie Sharp</w:t>
      </w:r>
      <w:r w:rsidR="00A35518">
        <w:t>, Bloomberg replacing Andrias Krohn and welcomed them both to the Committee</w:t>
      </w:r>
      <w:r w:rsidR="00942DA7">
        <w:t>.</w:t>
      </w:r>
    </w:p>
    <w:p w14:paraId="6A5E3743" w14:textId="77777777" w:rsidR="00821F2A" w:rsidRDefault="00821F2A">
      <w:pPr>
        <w:spacing w:line="312" w:lineRule="auto"/>
        <w:rPr>
          <w:rFonts w:ascii="Arial" w:eastAsia="Arial" w:hAnsi="Arial" w:cs="Arial"/>
          <w:b/>
          <w:sz w:val="22"/>
        </w:rPr>
      </w:pPr>
    </w:p>
    <w:p w14:paraId="3526E4DA" w14:textId="0D94C2D5" w:rsidR="00502AE5" w:rsidRDefault="00A36CDE">
      <w:pPr>
        <w:spacing w:line="312" w:lineRule="auto"/>
        <w:rPr>
          <w:rFonts w:ascii="Arial" w:eastAsia="Arial" w:hAnsi="Arial" w:cs="Arial"/>
          <w:b/>
          <w:sz w:val="22"/>
        </w:rPr>
      </w:pPr>
      <w:r>
        <w:rPr>
          <w:rFonts w:ascii="Arial" w:eastAsia="Arial" w:hAnsi="Arial" w:cs="Arial"/>
          <w:b/>
          <w:sz w:val="22"/>
        </w:rPr>
        <w:t xml:space="preserve">Minutes </w:t>
      </w:r>
      <w:r w:rsidRPr="0035018E">
        <w:rPr>
          <w:rFonts w:ascii="Arial" w:eastAsia="Arial" w:hAnsi="Arial" w:cs="Arial"/>
          <w:b/>
          <w:sz w:val="22"/>
        </w:rPr>
        <w:t>Approval</w:t>
      </w:r>
    </w:p>
    <w:p w14:paraId="7A94B245" w14:textId="7B2A9101" w:rsidR="00502AE5" w:rsidRPr="00B61CA4" w:rsidRDefault="00502AE5" w:rsidP="00C346F1">
      <w:pPr>
        <w:pStyle w:val="ListParagraph"/>
        <w:numPr>
          <w:ilvl w:val="0"/>
          <w:numId w:val="1"/>
        </w:numPr>
        <w:spacing w:line="240" w:lineRule="auto"/>
        <w:rPr>
          <w:rFonts w:eastAsia="Times New Roman"/>
          <w:bCs/>
          <w:color w:val="auto"/>
          <w:szCs w:val="22"/>
        </w:rPr>
      </w:pPr>
      <w:r w:rsidRPr="009E29DC">
        <w:rPr>
          <w:rFonts w:eastAsia="Times New Roman"/>
        </w:rPr>
        <w:t xml:space="preserve">Motion to approve minutes from </w:t>
      </w:r>
      <w:r w:rsidR="00F806AB">
        <w:rPr>
          <w:rFonts w:eastAsia="Times New Roman"/>
        </w:rPr>
        <w:t>July 15</w:t>
      </w:r>
      <w:r w:rsidR="006C2843">
        <w:rPr>
          <w:rFonts w:eastAsia="Times New Roman"/>
        </w:rPr>
        <w:t>, 2019</w:t>
      </w:r>
      <w:r w:rsidRPr="00B61CA4">
        <w:rPr>
          <w:rFonts w:eastAsia="Times New Roman"/>
        </w:rPr>
        <w:t xml:space="preserve"> DQC meeting</w:t>
      </w:r>
      <w:r>
        <w:rPr>
          <w:rFonts w:eastAsia="Times New Roman"/>
        </w:rPr>
        <w:t xml:space="preserve">, </w:t>
      </w:r>
      <w:r w:rsidRPr="00B61CA4">
        <w:rPr>
          <w:rFonts w:eastAsia="Times New Roman"/>
        </w:rPr>
        <w:t>by</w:t>
      </w:r>
      <w:r w:rsidR="00A35518">
        <w:rPr>
          <w:rFonts w:eastAsia="Times New Roman"/>
        </w:rPr>
        <w:t xml:space="preserve"> Chase Bongirno</w:t>
      </w:r>
      <w:r w:rsidRPr="00B61CA4">
        <w:rPr>
          <w:rFonts w:eastAsia="Times New Roman"/>
        </w:rPr>
        <w:t>, seconded by</w:t>
      </w:r>
      <w:r w:rsidR="00A35518">
        <w:rPr>
          <w:rFonts w:eastAsia="Times New Roman"/>
        </w:rPr>
        <w:t xml:space="preserve"> Sophie Sharp</w:t>
      </w:r>
      <w:r w:rsidR="00026C18">
        <w:rPr>
          <w:rFonts w:eastAsia="Times New Roman"/>
        </w:rPr>
        <w:t>.</w:t>
      </w:r>
    </w:p>
    <w:p w14:paraId="358805D7" w14:textId="3B264CBA" w:rsidR="00502AE5" w:rsidRPr="009E29DC" w:rsidRDefault="00502AE5" w:rsidP="00C346F1">
      <w:pPr>
        <w:pStyle w:val="ListParagraph"/>
        <w:numPr>
          <w:ilvl w:val="0"/>
          <w:numId w:val="1"/>
        </w:numPr>
        <w:spacing w:line="240" w:lineRule="auto"/>
        <w:rPr>
          <w:rFonts w:eastAsia="Times New Roman"/>
          <w:bCs/>
          <w:color w:val="auto"/>
          <w:szCs w:val="22"/>
        </w:rPr>
      </w:pPr>
      <w:r>
        <w:rPr>
          <w:rFonts w:eastAsia="Times New Roman"/>
          <w:bCs/>
          <w:color w:val="auto"/>
          <w:szCs w:val="22"/>
        </w:rPr>
        <w:t xml:space="preserve">Vote (For </w:t>
      </w:r>
      <w:r w:rsidR="00942DA7">
        <w:rPr>
          <w:rFonts w:eastAsia="Times New Roman"/>
          <w:bCs/>
          <w:color w:val="auto"/>
          <w:szCs w:val="22"/>
        </w:rPr>
        <w:t>4</w:t>
      </w:r>
      <w:r w:rsidRPr="009E29DC">
        <w:rPr>
          <w:rFonts w:eastAsia="Times New Roman"/>
          <w:bCs/>
          <w:color w:val="auto"/>
          <w:szCs w:val="22"/>
        </w:rPr>
        <w:t>, 0 Against)</w:t>
      </w:r>
    </w:p>
    <w:p w14:paraId="3E54DDDA" w14:textId="47952089" w:rsidR="00502AE5" w:rsidRDefault="00A36CDE" w:rsidP="00C346F1">
      <w:pPr>
        <w:pStyle w:val="ListParagraph"/>
        <w:numPr>
          <w:ilvl w:val="0"/>
          <w:numId w:val="1"/>
        </w:numPr>
        <w:spacing w:line="240" w:lineRule="auto"/>
        <w:rPr>
          <w:rFonts w:eastAsia="Times New Roman"/>
        </w:rPr>
      </w:pPr>
      <w:r>
        <w:rPr>
          <w:rFonts w:eastAsia="Times New Roman"/>
          <w:bCs/>
          <w:color w:val="auto"/>
          <w:szCs w:val="22"/>
        </w:rPr>
        <w:t>Motion passed</w:t>
      </w:r>
      <w:r w:rsidR="000E66B1">
        <w:rPr>
          <w:rFonts w:eastAsia="Times New Roman"/>
          <w:bCs/>
          <w:color w:val="auto"/>
          <w:szCs w:val="22"/>
        </w:rPr>
        <w:t>.</w:t>
      </w:r>
      <w:r w:rsidR="00CF688D">
        <w:rPr>
          <w:rFonts w:eastAsia="Times New Roman"/>
          <w:bCs/>
          <w:color w:val="auto"/>
          <w:szCs w:val="22"/>
        </w:rPr>
        <w:t xml:space="preserve"> </w:t>
      </w:r>
      <w:r w:rsidR="00F806AB">
        <w:rPr>
          <w:rFonts w:eastAsia="Times New Roman"/>
        </w:rPr>
        <w:t>July 15</w:t>
      </w:r>
      <w:r w:rsidR="006C2843">
        <w:rPr>
          <w:rFonts w:eastAsia="Times New Roman"/>
        </w:rPr>
        <w:t>, 2019</w:t>
      </w:r>
      <w:r w:rsidR="005D6513" w:rsidRPr="00B61CA4">
        <w:rPr>
          <w:rFonts w:eastAsia="Times New Roman"/>
        </w:rPr>
        <w:t xml:space="preserve"> </w:t>
      </w:r>
      <w:r w:rsidR="00502AE5">
        <w:rPr>
          <w:rFonts w:eastAsia="Times New Roman"/>
        </w:rPr>
        <w:t>DQC meeting minutes approved.</w:t>
      </w:r>
    </w:p>
    <w:p w14:paraId="35DAD42A" w14:textId="77777777" w:rsidR="00502AE5" w:rsidRDefault="00502AE5">
      <w:pPr>
        <w:spacing w:line="312" w:lineRule="auto"/>
        <w:rPr>
          <w:rFonts w:ascii="Arial" w:eastAsia="Arial" w:hAnsi="Arial" w:cs="Arial"/>
          <w:b/>
          <w:sz w:val="22"/>
        </w:rPr>
      </w:pPr>
    </w:p>
    <w:p w14:paraId="466A5DF9" w14:textId="1F289889" w:rsidR="00193771" w:rsidRPr="0035018E" w:rsidRDefault="00144ADB">
      <w:pPr>
        <w:spacing w:line="312" w:lineRule="auto"/>
        <w:rPr>
          <w:rFonts w:ascii="Arial" w:eastAsia="Arial" w:hAnsi="Arial" w:cs="Arial"/>
          <w:b/>
          <w:sz w:val="22"/>
        </w:rPr>
      </w:pPr>
      <w:r>
        <w:rPr>
          <w:rFonts w:ascii="Arial" w:eastAsia="Arial" w:hAnsi="Arial" w:cs="Arial"/>
          <w:b/>
          <w:sz w:val="22"/>
        </w:rPr>
        <w:t>Appr</w:t>
      </w:r>
      <w:r w:rsidR="00F806AB">
        <w:rPr>
          <w:rFonts w:ascii="Arial" w:eastAsia="Arial" w:hAnsi="Arial" w:cs="Arial"/>
          <w:b/>
          <w:sz w:val="22"/>
        </w:rPr>
        <w:t xml:space="preserve">oval of Final Rules </w:t>
      </w:r>
      <w:r w:rsidR="006C2843">
        <w:rPr>
          <w:rFonts w:ascii="Arial" w:eastAsia="Arial" w:hAnsi="Arial" w:cs="Arial"/>
          <w:b/>
          <w:sz w:val="22"/>
        </w:rPr>
        <w:t xml:space="preserve">Version </w:t>
      </w:r>
      <w:r w:rsidR="00F806AB">
        <w:rPr>
          <w:rFonts w:ascii="Arial" w:eastAsia="Arial" w:hAnsi="Arial" w:cs="Arial"/>
          <w:b/>
          <w:sz w:val="22"/>
        </w:rPr>
        <w:t>10</w:t>
      </w:r>
      <w:r w:rsidR="006C2843">
        <w:rPr>
          <w:rFonts w:ascii="Arial" w:eastAsia="Arial" w:hAnsi="Arial" w:cs="Arial"/>
          <w:b/>
          <w:sz w:val="22"/>
        </w:rPr>
        <w:t xml:space="preserve"> </w:t>
      </w:r>
    </w:p>
    <w:p w14:paraId="177F0161" w14:textId="77777777" w:rsidR="00E712F3" w:rsidRDefault="00E712F3" w:rsidP="00E712F3"/>
    <w:p w14:paraId="3C6F44A5" w14:textId="2F3A9F23" w:rsidR="00F806AB" w:rsidRDefault="00A35518" w:rsidP="00F806AB">
      <w:pPr>
        <w:pStyle w:val="ListParagraph"/>
        <w:numPr>
          <w:ilvl w:val="0"/>
          <w:numId w:val="27"/>
        </w:numPr>
      </w:pPr>
      <w:r>
        <w:t>Joan explained that the rules for version 10 were exposed for public review.</w:t>
      </w:r>
    </w:p>
    <w:p w14:paraId="2B09BA3E" w14:textId="1AAF2ACA" w:rsidR="00A35518" w:rsidRDefault="00A35518" w:rsidP="00F806AB">
      <w:pPr>
        <w:pStyle w:val="ListParagraph"/>
        <w:numPr>
          <w:ilvl w:val="0"/>
          <w:numId w:val="27"/>
        </w:numPr>
      </w:pPr>
      <w:r>
        <w:t>Campbell explained that no formal comments were received.  Campbell received some informal comments on rules, but no changes were made.</w:t>
      </w:r>
    </w:p>
    <w:p w14:paraId="76F7C78C" w14:textId="35CCE1F3" w:rsidR="00A35518" w:rsidRDefault="00942DA7" w:rsidP="00F806AB">
      <w:pPr>
        <w:pStyle w:val="ListParagraph"/>
        <w:numPr>
          <w:ilvl w:val="0"/>
          <w:numId w:val="27"/>
        </w:numPr>
      </w:pPr>
      <w:r>
        <w:t>DQC_</w:t>
      </w:r>
      <w:r w:rsidR="00A35518">
        <w:t xml:space="preserve">0082 – this rule identifies if </w:t>
      </w:r>
      <w:r>
        <w:t>certain Variable Interest Entity (</w:t>
      </w:r>
      <w:r w:rsidR="00A35518">
        <w:t>VIE</w:t>
      </w:r>
      <w:r>
        <w:t>)</w:t>
      </w:r>
      <w:r w:rsidR="00A35518">
        <w:t xml:space="preserve"> related element</w:t>
      </w:r>
      <w:r>
        <w:t>s</w:t>
      </w:r>
      <w:r w:rsidR="00A35518">
        <w:t xml:space="preserve"> have been used in the filing.  Filers should be using the </w:t>
      </w:r>
      <w:r>
        <w:rPr>
          <w:i/>
        </w:rPr>
        <w:t>ConsolidatedEntitiesAxis</w:t>
      </w:r>
      <w:r>
        <w:t xml:space="preserve"> and </w:t>
      </w:r>
      <w:r>
        <w:lastRenderedPageBreak/>
        <w:t xml:space="preserve">the member </w:t>
      </w:r>
      <w:r>
        <w:rPr>
          <w:i/>
        </w:rPr>
        <w:t>VariableInterestEntityPrimaryBeneficiaryMember</w:t>
      </w:r>
      <w:r>
        <w:t xml:space="preserve"> with</w:t>
      </w:r>
      <w:r w:rsidR="00A35518">
        <w:t xml:space="preserve"> balance sheet elem</w:t>
      </w:r>
      <w:r>
        <w:t>ents</w:t>
      </w:r>
      <w:r w:rsidR="00A35518">
        <w:t xml:space="preserve">.  This rule had 5280 errors impacting 249 companies.  The 2019 taxonomy allows multiple ways to tag this information.  The 2020 taxonomy will be updated for these elements, therefore the effective date for this rule will be March 31, 2020. </w:t>
      </w:r>
    </w:p>
    <w:p w14:paraId="73C2F95B" w14:textId="277EFE67" w:rsidR="00A35518" w:rsidRPr="00C10727" w:rsidRDefault="00C10727" w:rsidP="00942DA7">
      <w:pPr>
        <w:pStyle w:val="ListParagraph"/>
        <w:numPr>
          <w:ilvl w:val="0"/>
          <w:numId w:val="27"/>
        </w:numPr>
        <w:pBdr>
          <w:top w:val="nil"/>
          <w:left w:val="nil"/>
          <w:bottom w:val="nil"/>
          <w:right w:val="nil"/>
          <w:between w:val="nil"/>
        </w:pBdr>
        <w:spacing w:before="200" w:after="200"/>
        <w:ind w:right="200"/>
      </w:pPr>
      <w:r>
        <w:t xml:space="preserve">DQC_0083 - </w:t>
      </w:r>
      <w:r w:rsidR="00A35518">
        <w:t xml:space="preserve">This rule identifies those cases where the filer has used the </w:t>
      </w:r>
      <w:r w:rsidR="00A35518" w:rsidRPr="00A35518">
        <w:rPr>
          <w:i/>
        </w:rPr>
        <w:t>VariableInterestEntitiesByClassificationOfEntityAxis</w:t>
      </w:r>
      <w:r w:rsidR="00830648">
        <w:t xml:space="preserve"> </w:t>
      </w:r>
      <w:r w:rsidR="00A35518">
        <w:t>with either of the following members o</w:t>
      </w:r>
      <w:r>
        <w:t xml:space="preserve">n the face financial statements: </w:t>
      </w:r>
      <w:r w:rsidR="00A35518" w:rsidRPr="00C10727">
        <w:rPr>
          <w:i/>
        </w:rPr>
        <w:t>VariableInterestEntityPrimaryBeneficiaryAggregatedDisclosureMember</w:t>
      </w:r>
      <w:r>
        <w:rPr>
          <w:i/>
        </w:rPr>
        <w:t xml:space="preserve"> and </w:t>
      </w:r>
      <w:r w:rsidR="00A35518" w:rsidRPr="00C10727">
        <w:rPr>
          <w:i/>
        </w:rPr>
        <w:t>VariableInterestEntityPrimaryBeneficiaryMember</w:t>
      </w:r>
      <w:r>
        <w:rPr>
          <w:i/>
        </w:rPr>
        <w:t xml:space="preserve">.  </w:t>
      </w:r>
      <w:r>
        <w:t xml:space="preserve">This rule had </w:t>
      </w:r>
      <w:r w:rsidRPr="00C10727">
        <w:t>15,984</w:t>
      </w:r>
      <w:r>
        <w:t xml:space="preserve"> errors</w:t>
      </w:r>
      <w:r w:rsidRPr="00C10727">
        <w:t xml:space="preserve"> with 293 companies.</w:t>
      </w:r>
      <w:r>
        <w:t xml:space="preserve">  The effective date for this rule will be March 31, 2020</w:t>
      </w:r>
    </w:p>
    <w:p w14:paraId="435D3EE1" w14:textId="397CB6C7" w:rsidR="00A35518" w:rsidRDefault="00C10727" w:rsidP="00F806AB">
      <w:pPr>
        <w:pStyle w:val="ListParagraph"/>
        <w:numPr>
          <w:ilvl w:val="0"/>
          <w:numId w:val="27"/>
        </w:numPr>
      </w:pPr>
      <w:r>
        <w:t xml:space="preserve">DQC_0084 - This rule identifies where the values of a durational element for a series of periods of time do not aggregate to the value representing the aggregated period in the instance.  The rule incorporates a tolerance factor of 2.  </w:t>
      </w:r>
      <w:r w:rsidR="00942DA7">
        <w:t>Feedback was received</w:t>
      </w:r>
      <w:r>
        <w:t xml:space="preserve"> that the rule did not include the tolerance factor on the aggregate, so the rule was updated.  Many errors related to different signs used for the durational elements </w:t>
      </w:r>
      <w:r w:rsidR="00EB5B97">
        <w:t xml:space="preserve">vs. </w:t>
      </w:r>
      <w:r>
        <w:t>the aggregate values.  Other errors related to scaling</w:t>
      </w:r>
      <w:r w:rsidR="00EB5B97">
        <w:t xml:space="preserve"> or using the wrong elements</w:t>
      </w:r>
      <w:r>
        <w:t>.</w:t>
      </w:r>
      <w:r w:rsidRPr="00C10727">
        <w:t xml:space="preserve"> </w:t>
      </w:r>
      <w:r w:rsidR="00A17B85">
        <w:t>This rule</w:t>
      </w:r>
      <w:r>
        <w:t xml:space="preserve"> had 1,257 errors impacting 500 companies</w:t>
      </w:r>
      <w:r w:rsidR="00A17B85">
        <w:t>.  The effective date for this rule will be December 31, 2019.</w:t>
      </w:r>
    </w:p>
    <w:p w14:paraId="35554416" w14:textId="77777777" w:rsidR="00C10727" w:rsidRDefault="00C10727" w:rsidP="00C10727">
      <w:pPr>
        <w:pStyle w:val="ListParagraph"/>
      </w:pPr>
    </w:p>
    <w:p w14:paraId="084FDB6D" w14:textId="17A1D591" w:rsidR="00E712F3" w:rsidRPr="00B61CA4" w:rsidRDefault="00E712F3" w:rsidP="00E712F3">
      <w:pPr>
        <w:pStyle w:val="ListParagraph"/>
        <w:numPr>
          <w:ilvl w:val="0"/>
          <w:numId w:val="1"/>
        </w:numPr>
        <w:spacing w:line="240" w:lineRule="auto"/>
        <w:rPr>
          <w:rFonts w:eastAsia="Times New Roman"/>
          <w:bCs/>
          <w:color w:val="auto"/>
          <w:szCs w:val="22"/>
        </w:rPr>
      </w:pPr>
      <w:r w:rsidRPr="009E29DC">
        <w:rPr>
          <w:rFonts w:eastAsia="Times New Roman"/>
        </w:rPr>
        <w:t xml:space="preserve">Motion to approve </w:t>
      </w:r>
      <w:r>
        <w:rPr>
          <w:rFonts w:eastAsia="Times New Roman"/>
        </w:rPr>
        <w:t xml:space="preserve">Rule Set </w:t>
      </w:r>
      <w:r w:rsidR="00F806AB">
        <w:rPr>
          <w:rFonts w:eastAsia="Times New Roman"/>
        </w:rPr>
        <w:t>10</w:t>
      </w:r>
      <w:r>
        <w:rPr>
          <w:rFonts w:eastAsia="Times New Roman"/>
        </w:rPr>
        <w:t xml:space="preserve"> </w:t>
      </w:r>
      <w:r w:rsidR="00D74899">
        <w:rPr>
          <w:rFonts w:eastAsia="Times New Roman"/>
        </w:rPr>
        <w:t xml:space="preserve">which includes </w:t>
      </w:r>
      <w:r>
        <w:rPr>
          <w:rFonts w:eastAsia="Times New Roman"/>
        </w:rPr>
        <w:t>DQC</w:t>
      </w:r>
      <w:r w:rsidR="00EB5B97">
        <w:t>_0082 and DQC_</w:t>
      </w:r>
      <w:r w:rsidR="00A17B85">
        <w:t>0083</w:t>
      </w:r>
      <w:r w:rsidR="00EB5B97">
        <w:t xml:space="preserve"> with March 31, 2020 effective date</w:t>
      </w:r>
      <w:r w:rsidR="00A17B85">
        <w:t xml:space="preserve"> and </w:t>
      </w:r>
      <w:r w:rsidR="00EB5B97">
        <w:t>DQC_0084 with effective date of December 31, 2019</w:t>
      </w:r>
      <w:r w:rsidR="00A17B85">
        <w:t xml:space="preserve"> </w:t>
      </w:r>
      <w:r w:rsidRPr="00B61CA4">
        <w:rPr>
          <w:rFonts w:eastAsia="Times New Roman"/>
        </w:rPr>
        <w:t>by</w:t>
      </w:r>
      <w:r w:rsidR="00A17B85">
        <w:rPr>
          <w:rFonts w:eastAsia="Times New Roman"/>
        </w:rPr>
        <w:t xml:space="preserve"> Chase Bongirno</w:t>
      </w:r>
      <w:r w:rsidRPr="00B61CA4">
        <w:rPr>
          <w:rFonts w:eastAsia="Times New Roman"/>
        </w:rPr>
        <w:t>, seconded by</w:t>
      </w:r>
      <w:r w:rsidR="00A17B85">
        <w:rPr>
          <w:rFonts w:eastAsia="Times New Roman"/>
        </w:rPr>
        <w:t xml:space="preserve"> Sophie Sharp</w:t>
      </w:r>
      <w:r>
        <w:rPr>
          <w:rFonts w:eastAsia="Times New Roman"/>
        </w:rPr>
        <w:t>.</w:t>
      </w:r>
    </w:p>
    <w:p w14:paraId="7AA18A6F" w14:textId="61137E02" w:rsidR="00E712F3" w:rsidRDefault="00830648" w:rsidP="00E712F3">
      <w:pPr>
        <w:pStyle w:val="ListParagraph"/>
        <w:numPr>
          <w:ilvl w:val="0"/>
          <w:numId w:val="1"/>
        </w:numPr>
        <w:spacing w:line="240" w:lineRule="auto"/>
        <w:rPr>
          <w:rFonts w:eastAsia="Times New Roman"/>
          <w:bCs/>
          <w:color w:val="auto"/>
          <w:szCs w:val="22"/>
        </w:rPr>
      </w:pPr>
      <w:r>
        <w:rPr>
          <w:rFonts w:eastAsia="Times New Roman"/>
          <w:bCs/>
          <w:color w:val="auto"/>
          <w:szCs w:val="22"/>
        </w:rPr>
        <w:t>Vote (For 4</w:t>
      </w:r>
      <w:r w:rsidR="00E712F3" w:rsidRPr="009E29DC">
        <w:rPr>
          <w:rFonts w:eastAsia="Times New Roman"/>
          <w:bCs/>
          <w:color w:val="auto"/>
          <w:szCs w:val="22"/>
        </w:rPr>
        <w:t>, 0 Against)</w:t>
      </w:r>
    </w:p>
    <w:p w14:paraId="7E64AC25" w14:textId="06CF561E" w:rsidR="00E712F3" w:rsidRPr="00E712F3" w:rsidRDefault="00E712F3" w:rsidP="00D16B68">
      <w:pPr>
        <w:pStyle w:val="ListParagraph"/>
        <w:numPr>
          <w:ilvl w:val="0"/>
          <w:numId w:val="1"/>
        </w:numPr>
        <w:spacing w:line="240" w:lineRule="auto"/>
      </w:pPr>
      <w:r w:rsidRPr="00D74899">
        <w:rPr>
          <w:rFonts w:eastAsia="Times New Roman"/>
          <w:bCs/>
          <w:color w:val="auto"/>
          <w:szCs w:val="22"/>
        </w:rPr>
        <w:t xml:space="preserve">Motion passed. </w:t>
      </w:r>
      <w:r w:rsidR="00EB5B97">
        <w:rPr>
          <w:rFonts w:eastAsia="Times New Roman"/>
        </w:rPr>
        <w:t>Rule Set 10 which includes DQC</w:t>
      </w:r>
      <w:r w:rsidR="00EB5B97">
        <w:t>_0082 and DQC_0083 with March 31, 2020 effective date and DQC_0084 with effective date of December 31, 2019 approved.</w:t>
      </w:r>
    </w:p>
    <w:p w14:paraId="119AE36B" w14:textId="77777777" w:rsidR="003342FE" w:rsidRPr="003342FE" w:rsidRDefault="003342FE" w:rsidP="003342FE"/>
    <w:p w14:paraId="13F41200" w14:textId="77777777" w:rsidR="000C4DBF" w:rsidRPr="00193771" w:rsidRDefault="000C4DBF" w:rsidP="000C4DBF">
      <w:pPr>
        <w:tabs>
          <w:tab w:val="left" w:pos="7050"/>
        </w:tabs>
        <w:spacing w:line="312" w:lineRule="auto"/>
        <w:ind w:left="2520"/>
      </w:pPr>
    </w:p>
    <w:p w14:paraId="2144107C" w14:textId="438CD070" w:rsidR="00144ADB" w:rsidRDefault="006C2843" w:rsidP="00144ADB">
      <w:pPr>
        <w:spacing w:line="312" w:lineRule="auto"/>
        <w:rPr>
          <w:rFonts w:ascii="Arial" w:eastAsia="Arial" w:hAnsi="Arial" w:cs="Arial"/>
          <w:b/>
          <w:sz w:val="22"/>
        </w:rPr>
      </w:pPr>
      <w:r>
        <w:rPr>
          <w:rFonts w:ascii="Arial" w:eastAsia="Arial" w:hAnsi="Arial" w:cs="Arial"/>
          <w:b/>
          <w:sz w:val="22"/>
        </w:rPr>
        <w:t>DQC Errors</w:t>
      </w:r>
    </w:p>
    <w:p w14:paraId="34BB3C4E" w14:textId="5BCBEC4B" w:rsidR="00A17B85" w:rsidRDefault="00F806AB" w:rsidP="00F806AB">
      <w:pPr>
        <w:pStyle w:val="ListParagraph"/>
        <w:numPr>
          <w:ilvl w:val="0"/>
          <w:numId w:val="1"/>
        </w:numPr>
        <w:spacing w:line="240" w:lineRule="auto"/>
        <w:rPr>
          <w:rFonts w:eastAsia="Times New Roman"/>
        </w:rPr>
      </w:pPr>
      <w:r>
        <w:rPr>
          <w:rFonts w:eastAsia="Times New Roman"/>
        </w:rPr>
        <w:t>Joan</w:t>
      </w:r>
      <w:r w:rsidR="00901D33">
        <w:rPr>
          <w:rFonts w:eastAsia="Times New Roman"/>
        </w:rPr>
        <w:t xml:space="preserve"> presented</w:t>
      </w:r>
      <w:r w:rsidR="00E06B6F" w:rsidRPr="00F806AB">
        <w:rPr>
          <w:rFonts w:eastAsia="Times New Roman"/>
        </w:rPr>
        <w:t xml:space="preserve"> error graphs that provide </w:t>
      </w:r>
      <w:r w:rsidR="00901D33">
        <w:rPr>
          <w:rFonts w:eastAsia="Times New Roman"/>
        </w:rPr>
        <w:t xml:space="preserve">quarterly </w:t>
      </w:r>
      <w:r w:rsidR="00E06B6F" w:rsidRPr="00F806AB">
        <w:rPr>
          <w:rFonts w:eastAsia="Times New Roman"/>
        </w:rPr>
        <w:t>historical errors for</w:t>
      </w:r>
      <w:r w:rsidR="00901D33">
        <w:rPr>
          <w:rFonts w:eastAsia="Times New Roman"/>
        </w:rPr>
        <w:t xml:space="preserve"> DQC</w:t>
      </w:r>
      <w:r w:rsidR="00E06B6F" w:rsidRPr="00F806AB">
        <w:rPr>
          <w:rFonts w:eastAsia="Times New Roman"/>
        </w:rPr>
        <w:t xml:space="preserve"> rules</w:t>
      </w:r>
      <w:r w:rsidR="00A17B85">
        <w:rPr>
          <w:rFonts w:eastAsia="Times New Roman"/>
        </w:rPr>
        <w:t>.</w:t>
      </w:r>
    </w:p>
    <w:p w14:paraId="2A16E9AA" w14:textId="5CA848BC" w:rsidR="00D5012E" w:rsidRDefault="00A17B85" w:rsidP="00F806AB">
      <w:pPr>
        <w:pStyle w:val="ListParagraph"/>
        <w:numPr>
          <w:ilvl w:val="0"/>
          <w:numId w:val="1"/>
        </w:numPr>
        <w:spacing w:line="240" w:lineRule="auto"/>
        <w:rPr>
          <w:rFonts w:eastAsia="Times New Roman"/>
        </w:rPr>
      </w:pPr>
      <w:r>
        <w:rPr>
          <w:rFonts w:eastAsia="Times New Roman"/>
        </w:rPr>
        <w:t xml:space="preserve">There was a question </w:t>
      </w:r>
      <w:r w:rsidR="00EA51E1">
        <w:rPr>
          <w:rFonts w:eastAsia="Times New Roman"/>
        </w:rPr>
        <w:t xml:space="preserve">on DQC_0015 Negative Value </w:t>
      </w:r>
      <w:r>
        <w:rPr>
          <w:rFonts w:eastAsia="Times New Roman"/>
        </w:rPr>
        <w:t>as to which elements had the most errors.</w:t>
      </w:r>
      <w:r w:rsidR="00695612">
        <w:rPr>
          <w:rFonts w:eastAsia="Times New Roman"/>
        </w:rPr>
        <w:t xml:space="preserve">  </w:t>
      </w:r>
      <w:r w:rsidR="00E06B6F" w:rsidRPr="00F806AB">
        <w:rPr>
          <w:rFonts w:eastAsia="Times New Roman"/>
        </w:rPr>
        <w:t xml:space="preserve"> </w:t>
      </w:r>
    </w:p>
    <w:p w14:paraId="24BD2D3C" w14:textId="44E6893B" w:rsidR="00C3712E" w:rsidRPr="00F806AB" w:rsidRDefault="00C3712E" w:rsidP="00F806AB">
      <w:pPr>
        <w:pStyle w:val="ListParagraph"/>
        <w:numPr>
          <w:ilvl w:val="0"/>
          <w:numId w:val="1"/>
        </w:numPr>
        <w:spacing w:line="240" w:lineRule="auto"/>
        <w:rPr>
          <w:rFonts w:eastAsia="Times New Roman"/>
        </w:rPr>
      </w:pPr>
      <w:r>
        <w:rPr>
          <w:rFonts w:eastAsia="Times New Roman"/>
        </w:rPr>
        <w:t>There was a suggestion to change the color of the bars</w:t>
      </w:r>
      <w:r w:rsidR="00EA51E1">
        <w:rPr>
          <w:rFonts w:eastAsia="Times New Roman"/>
        </w:rPr>
        <w:t xml:space="preserve"> on the graphs</w:t>
      </w:r>
      <w:r>
        <w:rPr>
          <w:rFonts w:eastAsia="Times New Roman"/>
        </w:rPr>
        <w:t xml:space="preserve"> for the quarter that rules were implemented.</w:t>
      </w:r>
    </w:p>
    <w:p w14:paraId="7175E99A" w14:textId="77777777" w:rsidR="00F806AB" w:rsidRDefault="00F806AB" w:rsidP="00312759">
      <w:pPr>
        <w:pStyle w:val="ListParagraph"/>
        <w:spacing w:after="160" w:line="288" w:lineRule="auto"/>
        <w:ind w:left="0"/>
        <w:rPr>
          <w:b/>
          <w:szCs w:val="22"/>
        </w:rPr>
      </w:pPr>
    </w:p>
    <w:p w14:paraId="2877DB3E" w14:textId="46A6EFDE" w:rsidR="0021499F" w:rsidRDefault="006C2843" w:rsidP="00312759">
      <w:pPr>
        <w:pStyle w:val="ListParagraph"/>
        <w:spacing w:after="160" w:line="288" w:lineRule="auto"/>
        <w:ind w:left="0"/>
        <w:rPr>
          <w:b/>
          <w:szCs w:val="22"/>
        </w:rPr>
      </w:pPr>
      <w:r>
        <w:rPr>
          <w:b/>
          <w:szCs w:val="22"/>
        </w:rPr>
        <w:t>Linkbase for DQC Rules</w:t>
      </w:r>
    </w:p>
    <w:p w14:paraId="778695B3" w14:textId="43D60238" w:rsidR="008900C3" w:rsidRPr="00C42F19" w:rsidRDefault="00716235" w:rsidP="00C42F19">
      <w:pPr>
        <w:pStyle w:val="ListParagraph"/>
        <w:numPr>
          <w:ilvl w:val="0"/>
          <w:numId w:val="25"/>
        </w:numPr>
        <w:spacing w:after="160" w:line="288" w:lineRule="auto"/>
        <w:rPr>
          <w:b/>
        </w:rPr>
      </w:pPr>
      <w:r>
        <w:rPr>
          <w:szCs w:val="22"/>
        </w:rPr>
        <w:t>Campbell explained</w:t>
      </w:r>
      <w:r w:rsidR="00342509">
        <w:rPr>
          <w:szCs w:val="22"/>
        </w:rPr>
        <w:t xml:space="preserve"> that</w:t>
      </w:r>
      <w:r>
        <w:rPr>
          <w:szCs w:val="22"/>
        </w:rPr>
        <w:t xml:space="preserve"> </w:t>
      </w:r>
      <w:r w:rsidR="00DB02C8">
        <w:rPr>
          <w:szCs w:val="22"/>
        </w:rPr>
        <w:t>FASB is working to include data from rule</w:t>
      </w:r>
      <w:r>
        <w:rPr>
          <w:szCs w:val="22"/>
        </w:rPr>
        <w:t xml:space="preserve"> DQC_0015</w:t>
      </w:r>
      <w:r w:rsidR="00342509">
        <w:rPr>
          <w:szCs w:val="22"/>
        </w:rPr>
        <w:t xml:space="preserve"> to be implemented into the </w:t>
      </w:r>
      <w:r>
        <w:rPr>
          <w:szCs w:val="22"/>
        </w:rPr>
        <w:t>US GAAP</w:t>
      </w:r>
      <w:r w:rsidR="00C3712E">
        <w:rPr>
          <w:szCs w:val="22"/>
        </w:rPr>
        <w:t xml:space="preserve"> taxonomy.  </w:t>
      </w:r>
      <w:r w:rsidR="00342509">
        <w:rPr>
          <w:szCs w:val="22"/>
        </w:rPr>
        <w:t xml:space="preserve">Campbell explained that </w:t>
      </w:r>
      <w:r w:rsidR="00C42F19">
        <w:rPr>
          <w:szCs w:val="22"/>
        </w:rPr>
        <w:t xml:space="preserve">currently, </w:t>
      </w:r>
      <w:r w:rsidR="00342509">
        <w:rPr>
          <w:szCs w:val="22"/>
        </w:rPr>
        <w:t>XBRL US maintains the list of elements included in the rule (</w:t>
      </w:r>
      <w:r w:rsidR="00C42F19">
        <w:rPr>
          <w:szCs w:val="22"/>
        </w:rPr>
        <w:t>and the</w:t>
      </w:r>
      <w:r w:rsidR="00342509">
        <w:rPr>
          <w:szCs w:val="22"/>
        </w:rPr>
        <w:t xml:space="preserve"> exclusion </w:t>
      </w:r>
      <w:r w:rsidR="00C42F19">
        <w:rPr>
          <w:szCs w:val="22"/>
        </w:rPr>
        <w:t>members</w:t>
      </w:r>
      <w:r w:rsidR="00342509">
        <w:rPr>
          <w:szCs w:val="22"/>
        </w:rPr>
        <w:t xml:space="preserve"> for this rule) as list</w:t>
      </w:r>
      <w:r w:rsidR="00C42F19">
        <w:rPr>
          <w:szCs w:val="22"/>
        </w:rPr>
        <w:t>s</w:t>
      </w:r>
      <w:r w:rsidR="00342509">
        <w:rPr>
          <w:szCs w:val="22"/>
        </w:rPr>
        <w:t xml:space="preserve"> in JSON or CSV file</w:t>
      </w:r>
      <w:r w:rsidR="00C42F19">
        <w:rPr>
          <w:szCs w:val="22"/>
        </w:rPr>
        <w:t>s on the XBRL US Github</w:t>
      </w:r>
      <w:r w:rsidR="003967BA">
        <w:rPr>
          <w:szCs w:val="22"/>
        </w:rPr>
        <w:t xml:space="preserve"> </w:t>
      </w:r>
      <w:r w:rsidR="00C42F19">
        <w:rPr>
          <w:szCs w:val="22"/>
        </w:rPr>
        <w:t>site</w:t>
      </w:r>
      <w:r w:rsidR="00342509">
        <w:rPr>
          <w:szCs w:val="22"/>
        </w:rPr>
        <w:t xml:space="preserve">.  </w:t>
      </w:r>
      <w:r w:rsidR="005D6258">
        <w:rPr>
          <w:szCs w:val="22"/>
        </w:rPr>
        <w:t xml:space="preserve">When changes </w:t>
      </w:r>
      <w:r w:rsidR="00C42F19">
        <w:rPr>
          <w:szCs w:val="22"/>
        </w:rPr>
        <w:t xml:space="preserve">are made </w:t>
      </w:r>
      <w:r w:rsidR="005D6258">
        <w:rPr>
          <w:szCs w:val="22"/>
        </w:rPr>
        <w:t xml:space="preserve">to the taxonomy, the rule needs to be manually updated.  </w:t>
      </w:r>
      <w:r w:rsidR="00C42F19">
        <w:rPr>
          <w:szCs w:val="22"/>
        </w:rPr>
        <w:t>The benefit of</w:t>
      </w:r>
      <w:r w:rsidR="005D6258">
        <w:rPr>
          <w:szCs w:val="22"/>
        </w:rPr>
        <w:t xml:space="preserve"> moving the rule into the taxonomy</w:t>
      </w:r>
      <w:r w:rsidR="00C42F19">
        <w:rPr>
          <w:szCs w:val="22"/>
        </w:rPr>
        <w:t xml:space="preserve"> will be that</w:t>
      </w:r>
      <w:r w:rsidR="005D6258">
        <w:rPr>
          <w:szCs w:val="22"/>
        </w:rPr>
        <w:t xml:space="preserve"> the </w:t>
      </w:r>
      <w:r w:rsidR="00C3712E">
        <w:rPr>
          <w:szCs w:val="22"/>
        </w:rPr>
        <w:t>data (such</w:t>
      </w:r>
      <w:r w:rsidR="005D6258">
        <w:rPr>
          <w:szCs w:val="22"/>
        </w:rPr>
        <w:t xml:space="preserve"> as</w:t>
      </w:r>
      <w:r w:rsidR="00C42F19">
        <w:rPr>
          <w:szCs w:val="22"/>
        </w:rPr>
        <w:t>,</w:t>
      </w:r>
      <w:r w:rsidR="005D6258">
        <w:rPr>
          <w:szCs w:val="22"/>
        </w:rPr>
        <w:t xml:space="preserve"> list of elements</w:t>
      </w:r>
      <w:r w:rsidR="00C42F19">
        <w:rPr>
          <w:szCs w:val="22"/>
        </w:rPr>
        <w:t xml:space="preserve"> and</w:t>
      </w:r>
      <w:r w:rsidR="00C3712E">
        <w:rPr>
          <w:szCs w:val="22"/>
        </w:rPr>
        <w:t xml:space="preserve"> exclusions</w:t>
      </w:r>
      <w:r w:rsidR="005D6258">
        <w:rPr>
          <w:szCs w:val="22"/>
        </w:rPr>
        <w:t xml:space="preserve"> of members</w:t>
      </w:r>
      <w:r w:rsidR="00C3712E">
        <w:rPr>
          <w:szCs w:val="22"/>
        </w:rPr>
        <w:t xml:space="preserve">) </w:t>
      </w:r>
      <w:r w:rsidR="005D6258">
        <w:rPr>
          <w:szCs w:val="22"/>
        </w:rPr>
        <w:t>of the rule is</w:t>
      </w:r>
      <w:r w:rsidR="00C3712E">
        <w:rPr>
          <w:szCs w:val="22"/>
        </w:rPr>
        <w:t xml:space="preserve"> </w:t>
      </w:r>
      <w:r w:rsidR="005D6258">
        <w:rPr>
          <w:szCs w:val="22"/>
        </w:rPr>
        <w:t>updated along with the taxonomy</w:t>
      </w:r>
      <w:r w:rsidR="00C3712E">
        <w:rPr>
          <w:szCs w:val="22"/>
        </w:rPr>
        <w:t>.</w:t>
      </w:r>
      <w:r w:rsidR="00D4293B">
        <w:rPr>
          <w:szCs w:val="22"/>
        </w:rPr>
        <w:t xml:space="preserve"> </w:t>
      </w:r>
      <w:r w:rsidR="005D6258">
        <w:rPr>
          <w:szCs w:val="22"/>
        </w:rPr>
        <w:t xml:space="preserve"> </w:t>
      </w:r>
      <w:r w:rsidR="005D6258" w:rsidRPr="00C42F19">
        <w:rPr>
          <w:szCs w:val="22"/>
        </w:rPr>
        <w:t>All information about the rule</w:t>
      </w:r>
      <w:r w:rsidR="00C42F19">
        <w:rPr>
          <w:szCs w:val="22"/>
        </w:rPr>
        <w:t xml:space="preserve"> will be</w:t>
      </w:r>
      <w:r w:rsidR="005D6258" w:rsidRPr="00C42F19">
        <w:rPr>
          <w:szCs w:val="22"/>
        </w:rPr>
        <w:t xml:space="preserve"> readable in the taxonomy.</w:t>
      </w:r>
      <w:r w:rsidR="00D4293B" w:rsidRPr="00C42F19">
        <w:rPr>
          <w:szCs w:val="22"/>
        </w:rPr>
        <w:t xml:space="preserve"> Software providers can reference the data</w:t>
      </w:r>
      <w:r w:rsidR="005D6258" w:rsidRPr="00C42F19">
        <w:rPr>
          <w:szCs w:val="22"/>
        </w:rPr>
        <w:t xml:space="preserve"> directly</w:t>
      </w:r>
      <w:r w:rsidR="00D4293B" w:rsidRPr="00C42F19">
        <w:rPr>
          <w:szCs w:val="22"/>
        </w:rPr>
        <w:t xml:space="preserve"> </w:t>
      </w:r>
      <w:r w:rsidR="00D4293B" w:rsidRPr="00C42F19">
        <w:rPr>
          <w:szCs w:val="22"/>
        </w:rPr>
        <w:lastRenderedPageBreak/>
        <w:t>from the taxonomy to run rules.</w:t>
      </w:r>
      <w:r w:rsidR="00830648">
        <w:rPr>
          <w:szCs w:val="22"/>
        </w:rPr>
        <w:t xml:space="preserve">  Campbell provided a demonstration to the DQC of the linkbase in the US GAAP taxonomy.</w:t>
      </w:r>
    </w:p>
    <w:p w14:paraId="19EA81A6" w14:textId="790C99A0" w:rsidR="00C42F19" w:rsidRDefault="00C42F19" w:rsidP="00082713">
      <w:pPr>
        <w:pStyle w:val="ListParagraph"/>
        <w:numPr>
          <w:ilvl w:val="0"/>
          <w:numId w:val="25"/>
        </w:numPr>
        <w:spacing w:after="160" w:line="288" w:lineRule="auto"/>
      </w:pPr>
      <w:r w:rsidRPr="00C42F19">
        <w:rPr>
          <w:szCs w:val="22"/>
        </w:rPr>
        <w:t xml:space="preserve">Louis explained that there will be a time lag for rules to </w:t>
      </w:r>
      <w:r>
        <w:rPr>
          <w:szCs w:val="22"/>
        </w:rPr>
        <w:t>be</w:t>
      </w:r>
      <w:r w:rsidR="005D6258" w:rsidRPr="005D6258">
        <w:t xml:space="preserve"> published</w:t>
      </w:r>
      <w:r>
        <w:t xml:space="preserve"> </w:t>
      </w:r>
      <w:r w:rsidR="005D6258">
        <w:t xml:space="preserve">in the taxonomy.  </w:t>
      </w:r>
      <w:r>
        <w:t xml:space="preserve">The FASB will wait for all DQC due process to be completed and for all feedback on the rule to be received for the rule to qualify as a candidate to be included in the taxonomy. </w:t>
      </w:r>
      <w:r w:rsidR="00DB02C8">
        <w:t xml:space="preserve"> The frequency of updating the rules in the taxonomy is still to be determined.</w:t>
      </w:r>
    </w:p>
    <w:p w14:paraId="05F2BCB6" w14:textId="17C7E965" w:rsidR="005D6258" w:rsidRPr="005D6258" w:rsidRDefault="00DB02C8" w:rsidP="00082713">
      <w:pPr>
        <w:pStyle w:val="ListParagraph"/>
        <w:numPr>
          <w:ilvl w:val="0"/>
          <w:numId w:val="25"/>
        </w:numPr>
        <w:spacing w:after="160" w:line="288" w:lineRule="auto"/>
      </w:pPr>
      <w:r>
        <w:t>For those rules that are not included in the taxonomy</w:t>
      </w:r>
      <w:r w:rsidR="00A6231A">
        <w:t xml:space="preserve"> due to timing of updating the taxonomy</w:t>
      </w:r>
      <w:r>
        <w:t xml:space="preserve">, </w:t>
      </w:r>
      <w:r w:rsidR="00C42F19">
        <w:t xml:space="preserve">XBRL US will </w:t>
      </w:r>
      <w:r>
        <w:t xml:space="preserve">maintain additions </w:t>
      </w:r>
      <w:r w:rsidR="00A6231A">
        <w:t xml:space="preserve">to rules that are </w:t>
      </w:r>
      <w:r>
        <w:t>outside of the taxonomy.</w:t>
      </w:r>
    </w:p>
    <w:p w14:paraId="3FF8DF49" w14:textId="77777777" w:rsidR="008900C3" w:rsidRPr="008900C3" w:rsidRDefault="008900C3" w:rsidP="00D4293B">
      <w:pPr>
        <w:pStyle w:val="ListParagraph"/>
        <w:spacing w:after="160" w:line="288" w:lineRule="auto"/>
        <w:rPr>
          <w:b/>
        </w:rPr>
      </w:pPr>
    </w:p>
    <w:p w14:paraId="0D4D0319" w14:textId="69D9F0E2" w:rsidR="006C2843" w:rsidRPr="008900C3" w:rsidRDefault="008900C3" w:rsidP="008900C3">
      <w:pPr>
        <w:pStyle w:val="ListParagraph"/>
        <w:spacing w:after="160" w:line="288" w:lineRule="auto"/>
        <w:ind w:left="0"/>
        <w:rPr>
          <w:b/>
          <w:szCs w:val="22"/>
        </w:rPr>
      </w:pPr>
      <w:r>
        <w:rPr>
          <w:b/>
          <w:szCs w:val="22"/>
        </w:rPr>
        <w:t>SEC Test Filing Warnings</w:t>
      </w:r>
    </w:p>
    <w:p w14:paraId="4C8FBFED" w14:textId="77777777" w:rsidR="002D1BC3" w:rsidRDefault="00D4293B" w:rsidP="00027755">
      <w:pPr>
        <w:pStyle w:val="ListParagraph"/>
        <w:numPr>
          <w:ilvl w:val="0"/>
          <w:numId w:val="26"/>
        </w:numPr>
        <w:spacing w:line="332" w:lineRule="auto"/>
      </w:pPr>
      <w:r>
        <w:t>Joan explained that there has been an increase in</w:t>
      </w:r>
      <w:r w:rsidR="00A6231A">
        <w:t xml:space="preserve"> volume in</w:t>
      </w:r>
      <w:r>
        <w:t xml:space="preserve"> warnings</w:t>
      </w:r>
      <w:r w:rsidR="00A6231A">
        <w:t xml:space="preserve"> that filers are receiving </w:t>
      </w:r>
      <w:r>
        <w:t xml:space="preserve">on </w:t>
      </w:r>
      <w:r w:rsidR="00A6231A">
        <w:t xml:space="preserve">the </w:t>
      </w:r>
      <w:r>
        <w:t>SEC test filing</w:t>
      </w:r>
      <w:r w:rsidR="00A6231A">
        <w:t xml:space="preserve"> </w:t>
      </w:r>
      <w:r>
        <w:t>s</w:t>
      </w:r>
      <w:r w:rsidR="00A6231A">
        <w:t>ystem</w:t>
      </w:r>
      <w:r w:rsidR="002D1BC3">
        <w:t>. Many of t</w:t>
      </w:r>
      <w:r>
        <w:t>hese</w:t>
      </w:r>
      <w:r w:rsidR="002D1BC3">
        <w:t xml:space="preserve"> warnings received</w:t>
      </w:r>
      <w:r>
        <w:t xml:space="preserve"> relate to rules that the SEC has implemented for EFM tests and the cover page requirements.  </w:t>
      </w:r>
      <w:r w:rsidR="002D1BC3">
        <w:t xml:space="preserve">XBRL US proposes to publish guidance on its website to inform filers how to deal with these SEC warnings.  </w:t>
      </w:r>
    </w:p>
    <w:p w14:paraId="3D69A0EC" w14:textId="0EF1B401" w:rsidR="00D4293B" w:rsidRDefault="002D1BC3" w:rsidP="00027755">
      <w:pPr>
        <w:pStyle w:val="ListParagraph"/>
        <w:numPr>
          <w:ilvl w:val="0"/>
          <w:numId w:val="26"/>
        </w:numPr>
        <w:spacing w:line="332" w:lineRule="auto"/>
      </w:pPr>
      <w:r>
        <w:t>The DQC developed a document that was provided to the SEC staff.  The DQC reviewed the document which included the following topics:</w:t>
      </w:r>
    </w:p>
    <w:p w14:paraId="6FB3D50E" w14:textId="2A87BEE2" w:rsidR="00D4293B" w:rsidRDefault="00D4293B" w:rsidP="00D4293B">
      <w:pPr>
        <w:pStyle w:val="ListParagraph"/>
        <w:numPr>
          <w:ilvl w:val="1"/>
          <w:numId w:val="26"/>
        </w:numPr>
        <w:spacing w:line="332" w:lineRule="auto"/>
      </w:pPr>
      <w:r>
        <w:t>Warnings related to using elements that are deprecated in a future taxonomy</w:t>
      </w:r>
      <w:r w:rsidR="002D1BC3">
        <w:t>.  The warning does not explain that filers can use elements that are deprecated in the 2019 taxonomy if they are still using the 2018 taxonomy.</w:t>
      </w:r>
    </w:p>
    <w:p w14:paraId="69F48BF9" w14:textId="0658F6AC" w:rsidR="004A1E93" w:rsidRDefault="002D1BC3" w:rsidP="00D4293B">
      <w:pPr>
        <w:pStyle w:val="ListParagraph"/>
        <w:numPr>
          <w:ilvl w:val="1"/>
          <w:numId w:val="26"/>
        </w:numPr>
        <w:spacing w:line="332" w:lineRule="auto"/>
      </w:pPr>
      <w:r>
        <w:t xml:space="preserve">The </w:t>
      </w:r>
      <w:r w:rsidR="00D4293B">
        <w:t>SEC</w:t>
      </w:r>
      <w:r>
        <w:t xml:space="preserve"> checks for negative values but the rule</w:t>
      </w:r>
      <w:r w:rsidR="00D4293B">
        <w:t xml:space="preserve"> does not </w:t>
      </w:r>
      <w:r>
        <w:t xml:space="preserve">include </w:t>
      </w:r>
      <w:r w:rsidR="00D4293B">
        <w:t>exceptions</w:t>
      </w:r>
      <w:r>
        <w:t xml:space="preserve"> when certain axes and members are used with these elements that allow them to be</w:t>
      </w:r>
      <w:r w:rsidR="00D4293B">
        <w:t xml:space="preserve"> negative</w:t>
      </w:r>
      <w:r>
        <w:t>.</w:t>
      </w:r>
      <w:r w:rsidR="008900C3">
        <w:t xml:space="preserve"> </w:t>
      </w:r>
    </w:p>
    <w:p w14:paraId="5C3D996C" w14:textId="4AD5AD08" w:rsidR="008900C3" w:rsidRDefault="002D1BC3" w:rsidP="00D4293B">
      <w:pPr>
        <w:pStyle w:val="ListParagraph"/>
        <w:numPr>
          <w:ilvl w:val="1"/>
          <w:numId w:val="26"/>
        </w:numPr>
        <w:spacing w:line="332" w:lineRule="auto"/>
      </w:pPr>
      <w:r>
        <w:t>There is a cover page requirement to tag</w:t>
      </w:r>
      <w:r w:rsidR="00D4293B">
        <w:t xml:space="preserve"> </w:t>
      </w:r>
      <w:r w:rsidR="003967BA">
        <w:t xml:space="preserve">the </w:t>
      </w:r>
      <w:r>
        <w:t>exchange</w:t>
      </w:r>
      <w:r w:rsidR="003967BA">
        <w:t xml:space="preserve"> that</w:t>
      </w:r>
      <w:r>
        <w:t xml:space="preserve"> securities</w:t>
      </w:r>
      <w:r w:rsidR="003967BA">
        <w:t xml:space="preserve"> are</w:t>
      </w:r>
      <w:r>
        <w:t xml:space="preserve"> trade</w:t>
      </w:r>
      <w:r w:rsidR="00830648">
        <w:t>d</w:t>
      </w:r>
      <w:r>
        <w:t xml:space="preserve"> on;</w:t>
      </w:r>
      <w:r w:rsidR="00D4293B">
        <w:t xml:space="preserve"> however, </w:t>
      </w:r>
      <w:r>
        <w:t xml:space="preserve">there is </w:t>
      </w:r>
      <w:r w:rsidR="00D4293B">
        <w:t>only</w:t>
      </w:r>
      <w:r>
        <w:t xml:space="preserve"> a code for </w:t>
      </w:r>
      <w:r w:rsidR="00D4293B">
        <w:t>domestic exchanges in</w:t>
      </w:r>
      <w:r>
        <w:t xml:space="preserve"> the</w:t>
      </w:r>
      <w:r w:rsidR="00D4293B">
        <w:t xml:space="preserve"> extensible list</w:t>
      </w:r>
      <w:r>
        <w:t xml:space="preserve">. Guidance </w:t>
      </w:r>
      <w:r w:rsidR="00830648">
        <w:t xml:space="preserve">will </w:t>
      </w:r>
      <w:r>
        <w:t>provide information on how to deal with this situation.</w:t>
      </w:r>
    </w:p>
    <w:p w14:paraId="4D090CB7" w14:textId="5935BE18" w:rsidR="00D4293B" w:rsidRDefault="00D4293B" w:rsidP="00D4293B">
      <w:pPr>
        <w:pStyle w:val="ListParagraph"/>
        <w:numPr>
          <w:ilvl w:val="1"/>
          <w:numId w:val="26"/>
        </w:numPr>
        <w:spacing w:line="332" w:lineRule="auto"/>
      </w:pPr>
      <w:r>
        <w:t>Hidden facts may always have to be hidden; however, system generates a warning for all hidden facts.</w:t>
      </w:r>
    </w:p>
    <w:p w14:paraId="0D1EE621" w14:textId="77777777" w:rsidR="003967BA" w:rsidRDefault="003967BA" w:rsidP="00D4293B">
      <w:pPr>
        <w:pStyle w:val="ListParagraph"/>
        <w:numPr>
          <w:ilvl w:val="0"/>
          <w:numId w:val="26"/>
        </w:numPr>
        <w:spacing w:line="332" w:lineRule="auto"/>
      </w:pPr>
      <w:r>
        <w:t xml:space="preserve">These issues cause </w:t>
      </w:r>
      <w:r w:rsidR="002C6E0B">
        <w:t>problem</w:t>
      </w:r>
      <w:r>
        <w:t>s</w:t>
      </w:r>
      <w:r w:rsidR="002C6E0B">
        <w:t xml:space="preserve"> because filers</w:t>
      </w:r>
      <w:r w:rsidR="00D4293B">
        <w:t xml:space="preserve"> will want to avoid SEC</w:t>
      </w:r>
      <w:r w:rsidR="002C6E0B">
        <w:t xml:space="preserve"> warnings and change their </w:t>
      </w:r>
      <w:r w:rsidR="00D75385">
        <w:t>tagging</w:t>
      </w:r>
      <w:r w:rsidR="002C6E0B">
        <w:t xml:space="preserve"> inappropriately</w:t>
      </w:r>
      <w:r>
        <w:t>.</w:t>
      </w:r>
      <w:r w:rsidRPr="003967BA">
        <w:t xml:space="preserve"> </w:t>
      </w:r>
    </w:p>
    <w:p w14:paraId="5C4BEE70" w14:textId="756F4837" w:rsidR="00D4293B" w:rsidRPr="004A1E93" w:rsidRDefault="003967BA" w:rsidP="00D4293B">
      <w:pPr>
        <w:pStyle w:val="ListParagraph"/>
        <w:numPr>
          <w:ilvl w:val="0"/>
          <w:numId w:val="26"/>
        </w:numPr>
        <w:spacing w:line="332" w:lineRule="auto"/>
      </w:pPr>
      <w:r>
        <w:t xml:space="preserve">DQC will discuss these issues with SEC staff during their meeting.  </w:t>
      </w:r>
      <w:r w:rsidR="00D4293B">
        <w:t xml:space="preserve">.  </w:t>
      </w:r>
    </w:p>
    <w:p w14:paraId="5312DBC0" w14:textId="77777777" w:rsidR="008900C3" w:rsidRDefault="008900C3" w:rsidP="008900C3">
      <w:pPr>
        <w:pStyle w:val="ListParagraph"/>
        <w:spacing w:after="160" w:line="288" w:lineRule="auto"/>
        <w:ind w:left="0"/>
        <w:rPr>
          <w:b/>
          <w:szCs w:val="22"/>
        </w:rPr>
      </w:pPr>
    </w:p>
    <w:p w14:paraId="2126DDE4" w14:textId="77777777" w:rsidR="008900C3" w:rsidRDefault="008900C3" w:rsidP="008900C3">
      <w:pPr>
        <w:pStyle w:val="ListParagraph"/>
        <w:spacing w:after="160" w:line="288" w:lineRule="auto"/>
        <w:ind w:left="0"/>
        <w:rPr>
          <w:b/>
          <w:szCs w:val="22"/>
        </w:rPr>
      </w:pPr>
      <w:r>
        <w:rPr>
          <w:b/>
          <w:szCs w:val="22"/>
        </w:rPr>
        <w:t>Review of Version 11 DQC Rules</w:t>
      </w:r>
      <w:r w:rsidRPr="008900C3">
        <w:rPr>
          <w:b/>
          <w:szCs w:val="22"/>
        </w:rPr>
        <w:t xml:space="preserve"> </w:t>
      </w:r>
    </w:p>
    <w:p w14:paraId="7DBC50FB" w14:textId="025BE9B8" w:rsidR="002C6E0B" w:rsidRPr="0088623B" w:rsidRDefault="00D75385" w:rsidP="002C6E0B">
      <w:pPr>
        <w:pStyle w:val="ListParagraph"/>
        <w:numPr>
          <w:ilvl w:val="0"/>
          <w:numId w:val="29"/>
        </w:numPr>
        <w:spacing w:after="160" w:line="288" w:lineRule="auto"/>
        <w:rPr>
          <w:szCs w:val="22"/>
        </w:rPr>
      </w:pPr>
      <w:r>
        <w:rPr>
          <w:szCs w:val="22"/>
        </w:rPr>
        <w:t xml:space="preserve">Joan introduced </w:t>
      </w:r>
      <w:r w:rsidR="0088623B" w:rsidRPr="0088623B">
        <w:rPr>
          <w:szCs w:val="22"/>
        </w:rPr>
        <w:t xml:space="preserve">version 11 </w:t>
      </w:r>
      <w:r w:rsidR="00830648">
        <w:rPr>
          <w:szCs w:val="22"/>
        </w:rPr>
        <w:t xml:space="preserve">rules </w:t>
      </w:r>
      <w:r>
        <w:rPr>
          <w:szCs w:val="22"/>
        </w:rPr>
        <w:t xml:space="preserve">which </w:t>
      </w:r>
      <w:r w:rsidR="0088623B" w:rsidRPr="0088623B">
        <w:rPr>
          <w:szCs w:val="22"/>
        </w:rPr>
        <w:t>will be the DQC’s 3</w:t>
      </w:r>
      <w:r w:rsidR="0088623B" w:rsidRPr="0088623B">
        <w:rPr>
          <w:szCs w:val="22"/>
          <w:vertAlign w:val="superscript"/>
        </w:rPr>
        <w:t>rd</w:t>
      </w:r>
      <w:r w:rsidR="0088623B" w:rsidRPr="0088623B">
        <w:rPr>
          <w:szCs w:val="22"/>
        </w:rPr>
        <w:t xml:space="preserve"> rule</w:t>
      </w:r>
      <w:r w:rsidR="00147F51">
        <w:rPr>
          <w:szCs w:val="22"/>
        </w:rPr>
        <w:t xml:space="preserve"> </w:t>
      </w:r>
      <w:r w:rsidR="003967BA">
        <w:rPr>
          <w:szCs w:val="22"/>
        </w:rPr>
        <w:t>set for this</w:t>
      </w:r>
      <w:r w:rsidR="0088623B" w:rsidRPr="0088623B">
        <w:rPr>
          <w:szCs w:val="22"/>
        </w:rPr>
        <w:t xml:space="preserve"> year.</w:t>
      </w:r>
    </w:p>
    <w:p w14:paraId="68E34BEF" w14:textId="43A692EF" w:rsidR="0088623B" w:rsidRPr="0088623B" w:rsidRDefault="0088623B" w:rsidP="002C6E0B">
      <w:pPr>
        <w:pStyle w:val="ListParagraph"/>
        <w:numPr>
          <w:ilvl w:val="0"/>
          <w:numId w:val="29"/>
        </w:numPr>
        <w:spacing w:after="160" w:line="288" w:lineRule="auto"/>
        <w:rPr>
          <w:szCs w:val="22"/>
        </w:rPr>
      </w:pPr>
      <w:r w:rsidRPr="0088623B">
        <w:rPr>
          <w:szCs w:val="22"/>
        </w:rPr>
        <w:t>Campbell explained the following</w:t>
      </w:r>
      <w:r w:rsidR="00147F51">
        <w:rPr>
          <w:szCs w:val="22"/>
        </w:rPr>
        <w:t xml:space="preserve"> proposed</w:t>
      </w:r>
      <w:r w:rsidRPr="0088623B">
        <w:rPr>
          <w:szCs w:val="22"/>
        </w:rPr>
        <w:t xml:space="preserve"> rules</w:t>
      </w:r>
      <w:r w:rsidR="00D75385">
        <w:rPr>
          <w:szCs w:val="22"/>
        </w:rPr>
        <w:t>:</w:t>
      </w:r>
    </w:p>
    <w:p w14:paraId="013748D4" w14:textId="1B21FB35" w:rsidR="0088623B" w:rsidRPr="0088623B" w:rsidRDefault="0088623B" w:rsidP="0088623B">
      <w:pPr>
        <w:pStyle w:val="ListParagraph"/>
        <w:numPr>
          <w:ilvl w:val="1"/>
          <w:numId w:val="29"/>
        </w:numPr>
        <w:spacing w:after="160" w:line="288" w:lineRule="auto"/>
        <w:rPr>
          <w:szCs w:val="22"/>
        </w:rPr>
      </w:pPr>
      <w:r w:rsidRPr="0088623B">
        <w:rPr>
          <w:szCs w:val="22"/>
        </w:rPr>
        <w:t>DQC_0001</w:t>
      </w:r>
      <w:r w:rsidR="00147F51">
        <w:rPr>
          <w:szCs w:val="22"/>
        </w:rPr>
        <w:t xml:space="preserve"> </w:t>
      </w:r>
      <w:r w:rsidRPr="0088623B">
        <w:rPr>
          <w:szCs w:val="22"/>
        </w:rPr>
        <w:t xml:space="preserve">- </w:t>
      </w:r>
      <w:r w:rsidR="00147F51">
        <w:rPr>
          <w:szCs w:val="22"/>
        </w:rPr>
        <w:t>Inappropriate Axis/Members</w:t>
      </w:r>
      <w:r>
        <w:rPr>
          <w:szCs w:val="22"/>
        </w:rPr>
        <w:t xml:space="preserve"> </w:t>
      </w:r>
      <w:r w:rsidR="00147F51">
        <w:rPr>
          <w:szCs w:val="22"/>
        </w:rPr>
        <w:t>-</w:t>
      </w:r>
      <w:r>
        <w:rPr>
          <w:szCs w:val="22"/>
        </w:rPr>
        <w:t xml:space="preserve"> </w:t>
      </w:r>
      <w:r w:rsidR="00147F51">
        <w:rPr>
          <w:szCs w:val="22"/>
        </w:rPr>
        <w:t xml:space="preserve">DQC </w:t>
      </w:r>
      <w:r w:rsidR="00147F51" w:rsidRPr="0088623B">
        <w:rPr>
          <w:szCs w:val="22"/>
        </w:rPr>
        <w:t>propose</w:t>
      </w:r>
      <w:r w:rsidR="00147F51">
        <w:rPr>
          <w:szCs w:val="22"/>
        </w:rPr>
        <w:t xml:space="preserve">s update to rule </w:t>
      </w:r>
      <w:r>
        <w:rPr>
          <w:szCs w:val="22"/>
        </w:rPr>
        <w:t>to</w:t>
      </w:r>
      <w:r w:rsidRPr="0088623B">
        <w:rPr>
          <w:szCs w:val="22"/>
        </w:rPr>
        <w:t xml:space="preserve"> add BusinessAquisitionAxis to rule to check that no US GAAP members are used on </w:t>
      </w:r>
      <w:r w:rsidRPr="0088623B">
        <w:rPr>
          <w:szCs w:val="22"/>
        </w:rPr>
        <w:lastRenderedPageBreak/>
        <w:t>this axis.  Only extension</w:t>
      </w:r>
      <w:r w:rsidR="00830648">
        <w:rPr>
          <w:szCs w:val="22"/>
        </w:rPr>
        <w:t xml:space="preserve"> member</w:t>
      </w:r>
      <w:r w:rsidRPr="0088623B">
        <w:rPr>
          <w:szCs w:val="22"/>
        </w:rPr>
        <w:t>s should be use</w:t>
      </w:r>
      <w:r w:rsidR="00147F51">
        <w:rPr>
          <w:szCs w:val="22"/>
        </w:rPr>
        <w:t>d to identif</w:t>
      </w:r>
      <w:r w:rsidRPr="0088623B">
        <w:rPr>
          <w:szCs w:val="22"/>
        </w:rPr>
        <w:t>y the name of the acquisition.</w:t>
      </w:r>
    </w:p>
    <w:p w14:paraId="075F1350" w14:textId="77777777" w:rsidR="00147F51" w:rsidRPr="00147F51" w:rsidRDefault="0088623B" w:rsidP="0088623B">
      <w:pPr>
        <w:pStyle w:val="ListParagraph"/>
        <w:numPr>
          <w:ilvl w:val="1"/>
          <w:numId w:val="29"/>
        </w:numPr>
        <w:spacing w:after="160" w:line="288" w:lineRule="auto"/>
        <w:rPr>
          <w:b/>
          <w:szCs w:val="22"/>
        </w:rPr>
      </w:pPr>
      <w:r>
        <w:rPr>
          <w:szCs w:val="22"/>
        </w:rPr>
        <w:t xml:space="preserve">DQC_0080 – Negative Values (IFRS) provides new elements to this rule for new 2019 IFRS taxonomy.  </w:t>
      </w:r>
    </w:p>
    <w:p w14:paraId="46AF4D96" w14:textId="68E9C77C" w:rsidR="0088623B" w:rsidRPr="0088623B" w:rsidRDefault="00830648" w:rsidP="00147F51">
      <w:pPr>
        <w:pStyle w:val="ListParagraph"/>
        <w:numPr>
          <w:ilvl w:val="2"/>
          <w:numId w:val="29"/>
        </w:numPr>
        <w:spacing w:after="160" w:line="288" w:lineRule="auto"/>
        <w:rPr>
          <w:b/>
          <w:szCs w:val="22"/>
        </w:rPr>
      </w:pPr>
      <w:r>
        <w:rPr>
          <w:szCs w:val="22"/>
        </w:rPr>
        <w:t>Iza explained</w:t>
      </w:r>
      <w:r w:rsidR="0088623B">
        <w:rPr>
          <w:szCs w:val="22"/>
        </w:rPr>
        <w:t xml:space="preserve"> that IASB has a different approach from DQC</w:t>
      </w:r>
      <w:r w:rsidR="00147F51">
        <w:rPr>
          <w:szCs w:val="22"/>
        </w:rPr>
        <w:t xml:space="preserve"> in this area</w:t>
      </w:r>
      <w:r w:rsidR="0088623B">
        <w:rPr>
          <w:szCs w:val="22"/>
        </w:rPr>
        <w:t>, as DQC does not include elements that may be negative, IASB includes rules that are likely only positive so there may be differences in the elements included.</w:t>
      </w:r>
    </w:p>
    <w:p w14:paraId="2FF0CD5A" w14:textId="4C8CB31D" w:rsidR="00E71D12" w:rsidRPr="00E71D12" w:rsidRDefault="0088623B" w:rsidP="0088623B">
      <w:pPr>
        <w:pStyle w:val="ListParagraph"/>
        <w:numPr>
          <w:ilvl w:val="1"/>
          <w:numId w:val="29"/>
        </w:numPr>
        <w:spacing w:after="160" w:line="288" w:lineRule="auto"/>
        <w:rPr>
          <w:b/>
          <w:szCs w:val="22"/>
        </w:rPr>
      </w:pPr>
      <w:r>
        <w:rPr>
          <w:szCs w:val="22"/>
        </w:rPr>
        <w:t xml:space="preserve">DQC_0085 – Deferred Tax Assets and Liabilities – Identifies where incorrect deferred tax elements are used between balance sheet and notes to the financial statements.  </w:t>
      </w:r>
      <w:r w:rsidR="00847066">
        <w:t>The US GAAP taxonomy defines specific elements that should be used in the notes to the financial statements because the tax liabilities and tax assets cannot be netted across tax jurisdictions.</w:t>
      </w:r>
      <w:r w:rsidR="00847066">
        <w:rPr>
          <w:szCs w:val="22"/>
        </w:rPr>
        <w:t xml:space="preserve"> Users are having problems using these elements because filers are tagging incorrectly. Five</w:t>
      </w:r>
      <w:r w:rsidR="00E71D12">
        <w:rPr>
          <w:szCs w:val="22"/>
        </w:rPr>
        <w:t xml:space="preserve"> elements</w:t>
      </w:r>
      <w:r w:rsidR="00847066">
        <w:rPr>
          <w:szCs w:val="22"/>
        </w:rPr>
        <w:t xml:space="preserve"> tested in the rule </w:t>
      </w:r>
      <w:r w:rsidR="00E71D12">
        <w:rPr>
          <w:szCs w:val="22"/>
        </w:rPr>
        <w:t>include</w:t>
      </w:r>
      <w:r w:rsidR="00847066">
        <w:rPr>
          <w:szCs w:val="22"/>
        </w:rPr>
        <w:t>:</w:t>
      </w:r>
    </w:p>
    <w:p w14:paraId="384F4456" w14:textId="415D8467" w:rsidR="00847066" w:rsidRPr="00847066" w:rsidRDefault="00847066" w:rsidP="002D4F61">
      <w:pPr>
        <w:pStyle w:val="ListParagraph"/>
        <w:numPr>
          <w:ilvl w:val="2"/>
          <w:numId w:val="29"/>
        </w:numPr>
        <w:spacing w:after="160" w:line="288" w:lineRule="auto"/>
        <w:rPr>
          <w:szCs w:val="22"/>
        </w:rPr>
      </w:pPr>
      <w:r w:rsidRPr="00847066">
        <w:rPr>
          <w:szCs w:val="22"/>
        </w:rPr>
        <w:t>DeferredTaxAssetsLiabilitiesNet</w:t>
      </w:r>
    </w:p>
    <w:p w14:paraId="53FD7760" w14:textId="77777777" w:rsidR="00847066" w:rsidRPr="00847066" w:rsidRDefault="00847066" w:rsidP="00847066">
      <w:pPr>
        <w:pStyle w:val="ListParagraph"/>
        <w:numPr>
          <w:ilvl w:val="2"/>
          <w:numId w:val="29"/>
        </w:numPr>
        <w:spacing w:after="160" w:line="288" w:lineRule="auto"/>
        <w:rPr>
          <w:szCs w:val="22"/>
        </w:rPr>
      </w:pPr>
      <w:r w:rsidRPr="00847066">
        <w:rPr>
          <w:szCs w:val="22"/>
        </w:rPr>
        <w:t>DeferredTaxAssetsNet</w:t>
      </w:r>
    </w:p>
    <w:p w14:paraId="3DD97970" w14:textId="77777777" w:rsidR="00847066" w:rsidRPr="00847066" w:rsidRDefault="00847066" w:rsidP="00847066">
      <w:pPr>
        <w:pStyle w:val="ListParagraph"/>
        <w:numPr>
          <w:ilvl w:val="2"/>
          <w:numId w:val="29"/>
        </w:numPr>
        <w:spacing w:after="160" w:line="288" w:lineRule="auto"/>
        <w:rPr>
          <w:szCs w:val="22"/>
        </w:rPr>
      </w:pPr>
      <w:r w:rsidRPr="00847066">
        <w:rPr>
          <w:szCs w:val="22"/>
        </w:rPr>
        <w:t>DeferredTaxLiabilities</w:t>
      </w:r>
    </w:p>
    <w:p w14:paraId="5B14962D" w14:textId="77777777" w:rsidR="00847066" w:rsidRPr="00847066" w:rsidRDefault="00847066" w:rsidP="00847066">
      <w:pPr>
        <w:pStyle w:val="ListParagraph"/>
        <w:numPr>
          <w:ilvl w:val="2"/>
          <w:numId w:val="29"/>
        </w:numPr>
        <w:spacing w:after="160" w:line="288" w:lineRule="auto"/>
        <w:rPr>
          <w:szCs w:val="22"/>
        </w:rPr>
      </w:pPr>
      <w:r w:rsidRPr="00847066">
        <w:rPr>
          <w:szCs w:val="22"/>
        </w:rPr>
        <w:t>DeferredIncomeTaxAssetsNet</w:t>
      </w:r>
    </w:p>
    <w:p w14:paraId="3FD22A0B" w14:textId="77777777" w:rsidR="00847066" w:rsidRPr="00847066" w:rsidRDefault="00847066" w:rsidP="00847066">
      <w:pPr>
        <w:pStyle w:val="ListParagraph"/>
        <w:numPr>
          <w:ilvl w:val="2"/>
          <w:numId w:val="29"/>
        </w:numPr>
        <w:spacing w:after="160" w:line="288" w:lineRule="auto"/>
        <w:rPr>
          <w:szCs w:val="22"/>
        </w:rPr>
      </w:pPr>
      <w:r w:rsidRPr="00847066">
        <w:rPr>
          <w:szCs w:val="22"/>
        </w:rPr>
        <w:t>DeferredIncomeTaxLiabilitiesNet</w:t>
      </w:r>
    </w:p>
    <w:p w14:paraId="518A9E9A" w14:textId="763E38DE" w:rsidR="0088623B" w:rsidRDefault="00E71D12" w:rsidP="0088623B">
      <w:pPr>
        <w:pStyle w:val="ListParagraph"/>
        <w:numPr>
          <w:ilvl w:val="1"/>
          <w:numId w:val="29"/>
        </w:numPr>
        <w:spacing w:after="160" w:line="288" w:lineRule="auto"/>
        <w:rPr>
          <w:szCs w:val="22"/>
        </w:rPr>
      </w:pPr>
      <w:r w:rsidRPr="00E71D12">
        <w:rPr>
          <w:szCs w:val="22"/>
        </w:rPr>
        <w:t>DQC_0086 – Transitional Tax Elements –</w:t>
      </w:r>
      <w:r w:rsidR="00847066">
        <w:rPr>
          <w:szCs w:val="22"/>
        </w:rPr>
        <w:t xml:space="preserve"> The rule</w:t>
      </w:r>
      <w:r w:rsidRPr="00E71D12">
        <w:rPr>
          <w:szCs w:val="22"/>
        </w:rPr>
        <w:t xml:space="preserve"> identifies tax elements that</w:t>
      </w:r>
      <w:r w:rsidR="00847066">
        <w:rPr>
          <w:szCs w:val="22"/>
        </w:rPr>
        <w:t xml:space="preserve"> are no longer applicable in </w:t>
      </w:r>
      <w:r w:rsidRPr="00E71D12">
        <w:rPr>
          <w:szCs w:val="22"/>
        </w:rPr>
        <w:t>the 2018 and 2019 taxonomies due to changes in the tax accounting standards.</w:t>
      </w:r>
      <w:r w:rsidR="00847066">
        <w:rPr>
          <w:szCs w:val="22"/>
        </w:rPr>
        <w:t xml:space="preserve"> All filers should have moved to new tax reporting.  </w:t>
      </w:r>
      <w:r w:rsidR="00847066">
        <w:t xml:space="preserve">The rule works by identifying all elements that are children of the abstract element </w:t>
      </w:r>
      <w:r w:rsidR="00847066">
        <w:rPr>
          <w:i/>
        </w:rPr>
        <w:t>ASU201517TransitionAbstract</w:t>
      </w:r>
      <w:r w:rsidR="00847066">
        <w:t xml:space="preserve"> in the 2019 taxonomy.  </w:t>
      </w:r>
    </w:p>
    <w:p w14:paraId="08704181" w14:textId="62C5A6EF" w:rsidR="00E71D12" w:rsidRDefault="00555928" w:rsidP="00E71D12">
      <w:pPr>
        <w:pStyle w:val="ListParagraph"/>
        <w:numPr>
          <w:ilvl w:val="0"/>
          <w:numId w:val="29"/>
        </w:numPr>
        <w:spacing w:after="160" w:line="288" w:lineRule="auto"/>
        <w:rPr>
          <w:szCs w:val="22"/>
        </w:rPr>
      </w:pPr>
      <w:r>
        <w:rPr>
          <w:szCs w:val="22"/>
        </w:rPr>
        <w:t>Campbell stated that a</w:t>
      </w:r>
      <w:r w:rsidR="00E71D12">
        <w:rPr>
          <w:szCs w:val="22"/>
        </w:rPr>
        <w:t xml:space="preserve">dditional rules related to </w:t>
      </w:r>
      <w:r w:rsidR="00D31E8B">
        <w:rPr>
          <w:szCs w:val="22"/>
        </w:rPr>
        <w:t xml:space="preserve">operating </w:t>
      </w:r>
      <w:r w:rsidR="00E71D12">
        <w:rPr>
          <w:szCs w:val="22"/>
        </w:rPr>
        <w:t xml:space="preserve">leases </w:t>
      </w:r>
      <w:r>
        <w:rPr>
          <w:szCs w:val="22"/>
        </w:rPr>
        <w:t>have been</w:t>
      </w:r>
      <w:r w:rsidR="00E71D12">
        <w:rPr>
          <w:szCs w:val="22"/>
        </w:rPr>
        <w:t xml:space="preserve"> discussed with FASB staff and</w:t>
      </w:r>
      <w:r w:rsidR="00D31E8B">
        <w:rPr>
          <w:szCs w:val="22"/>
        </w:rPr>
        <w:t xml:space="preserve"> the following</w:t>
      </w:r>
      <w:r w:rsidR="00E71D12">
        <w:rPr>
          <w:szCs w:val="22"/>
        </w:rPr>
        <w:t xml:space="preserve"> rules are being proposed</w:t>
      </w:r>
      <w:r w:rsidR="00D31E8B">
        <w:rPr>
          <w:szCs w:val="22"/>
        </w:rPr>
        <w:t xml:space="preserve"> to be added to version 11</w:t>
      </w:r>
      <w:r w:rsidR="00E71D12">
        <w:rPr>
          <w:szCs w:val="22"/>
        </w:rPr>
        <w:t>:</w:t>
      </w:r>
      <w:r w:rsidR="00E71D12">
        <w:rPr>
          <w:szCs w:val="22"/>
        </w:rPr>
        <w:tab/>
      </w:r>
    </w:p>
    <w:p w14:paraId="1CE76701" w14:textId="53A202B4" w:rsidR="007F52FD" w:rsidRPr="00D31E8B" w:rsidRDefault="008C4213" w:rsidP="00D31E8B">
      <w:pPr>
        <w:pStyle w:val="ListParagraph"/>
        <w:numPr>
          <w:ilvl w:val="1"/>
          <w:numId w:val="29"/>
        </w:numPr>
        <w:spacing w:after="160" w:line="288" w:lineRule="auto"/>
        <w:rPr>
          <w:szCs w:val="22"/>
        </w:rPr>
      </w:pPr>
      <w:r w:rsidRPr="00E71D12">
        <w:rPr>
          <w:szCs w:val="22"/>
        </w:rPr>
        <w:t xml:space="preserve">Add DQC rule </w:t>
      </w:r>
      <w:r w:rsidR="00555928">
        <w:rPr>
          <w:szCs w:val="22"/>
        </w:rPr>
        <w:t xml:space="preserve">to check </w:t>
      </w:r>
      <w:r w:rsidRPr="00E71D12">
        <w:rPr>
          <w:szCs w:val="22"/>
        </w:rPr>
        <w:t>if operating lease liability amount is reported but is not included in the Financial statement calculation then the extensible list element OperatingLeaseLiabilityStatementOfF</w:t>
      </w:r>
      <w:r w:rsidR="003967BA">
        <w:rPr>
          <w:szCs w:val="22"/>
        </w:rPr>
        <w:t xml:space="preserve">inancialPositionExtensibleList </w:t>
      </w:r>
      <w:r w:rsidRPr="00E71D12">
        <w:rPr>
          <w:szCs w:val="22"/>
        </w:rPr>
        <w:t>must be tagged with a value.  (Only applies to a 10-K)</w:t>
      </w:r>
      <w:r w:rsidR="00D31E8B">
        <w:rPr>
          <w:szCs w:val="22"/>
        </w:rPr>
        <w:t xml:space="preserve"> (</w:t>
      </w:r>
      <w:r w:rsidRPr="00D31E8B">
        <w:rPr>
          <w:szCs w:val="22"/>
        </w:rPr>
        <w:t>Also applies to current and non current liability</w:t>
      </w:r>
      <w:r w:rsidR="00D31E8B">
        <w:rPr>
          <w:szCs w:val="22"/>
        </w:rPr>
        <w:t>)</w:t>
      </w:r>
    </w:p>
    <w:p w14:paraId="74674C41" w14:textId="5C4BAACE" w:rsidR="007F52FD" w:rsidRPr="00E71D12" w:rsidRDefault="008C4213" w:rsidP="00E71D12">
      <w:pPr>
        <w:pStyle w:val="ListParagraph"/>
        <w:numPr>
          <w:ilvl w:val="1"/>
          <w:numId w:val="29"/>
        </w:numPr>
        <w:spacing w:after="160" w:line="288" w:lineRule="auto"/>
        <w:rPr>
          <w:szCs w:val="22"/>
        </w:rPr>
      </w:pPr>
      <w:r w:rsidRPr="00E71D12">
        <w:rPr>
          <w:szCs w:val="22"/>
        </w:rPr>
        <w:t>Add DQC rule that identifies if the Operating lease Liability is used with the balance Sheet locatio</w:t>
      </w:r>
      <w:r w:rsidR="00D31E8B">
        <w:rPr>
          <w:szCs w:val="22"/>
        </w:rPr>
        <w:t xml:space="preserve">n axis. </w:t>
      </w:r>
    </w:p>
    <w:p w14:paraId="39E550FA" w14:textId="77777777" w:rsidR="007F52FD" w:rsidRDefault="008C4213" w:rsidP="00E71D12">
      <w:pPr>
        <w:pStyle w:val="ListParagraph"/>
        <w:numPr>
          <w:ilvl w:val="1"/>
          <w:numId w:val="29"/>
        </w:numPr>
        <w:spacing w:after="160" w:line="288" w:lineRule="auto"/>
        <w:rPr>
          <w:szCs w:val="22"/>
        </w:rPr>
      </w:pPr>
      <w:r w:rsidRPr="00E71D12">
        <w:rPr>
          <w:szCs w:val="22"/>
        </w:rPr>
        <w:t>Add rule if OperatingLeaseMember (Extension) is on Balance Sheet Location Axis</w:t>
      </w:r>
    </w:p>
    <w:p w14:paraId="12A6FEA2" w14:textId="17CD7DC7" w:rsidR="007F52FD" w:rsidRPr="00847066" w:rsidRDefault="008C4213" w:rsidP="00D31E8B">
      <w:pPr>
        <w:pStyle w:val="ListParagraph"/>
        <w:numPr>
          <w:ilvl w:val="1"/>
          <w:numId w:val="29"/>
        </w:numPr>
        <w:spacing w:after="160" w:line="288" w:lineRule="auto"/>
        <w:rPr>
          <w:szCs w:val="22"/>
        </w:rPr>
      </w:pPr>
      <w:r w:rsidRPr="00847066">
        <w:rPr>
          <w:bCs/>
          <w:szCs w:val="22"/>
        </w:rPr>
        <w:t>Update DQC 0004</w:t>
      </w:r>
      <w:r w:rsidR="00D31E8B" w:rsidRPr="00847066">
        <w:rPr>
          <w:bCs/>
          <w:szCs w:val="22"/>
        </w:rPr>
        <w:t xml:space="preserve"> (required in 10-Ks only)</w:t>
      </w:r>
      <w:r w:rsidRPr="00847066">
        <w:rPr>
          <w:bCs/>
          <w:szCs w:val="22"/>
        </w:rPr>
        <w:t xml:space="preserve"> to include the following:</w:t>
      </w:r>
    </w:p>
    <w:p w14:paraId="3ED38B13" w14:textId="77777777" w:rsidR="00847066" w:rsidRDefault="00D31E8B" w:rsidP="00A1414A">
      <w:pPr>
        <w:pStyle w:val="ListParagraph"/>
        <w:numPr>
          <w:ilvl w:val="2"/>
          <w:numId w:val="29"/>
        </w:numPr>
        <w:spacing w:after="160" w:line="288" w:lineRule="auto"/>
        <w:rPr>
          <w:szCs w:val="22"/>
        </w:rPr>
      </w:pPr>
      <w:r w:rsidRPr="00D31E8B">
        <w:rPr>
          <w:szCs w:val="22"/>
        </w:rPr>
        <w:t>FinanceLeaseLiabilityPaymentsDue = FinanceLeaseLiability</w:t>
      </w:r>
      <w:r>
        <w:rPr>
          <w:szCs w:val="22"/>
        </w:rPr>
        <w:t xml:space="preserve"> </w:t>
      </w:r>
      <w:r w:rsidRPr="00D31E8B">
        <w:rPr>
          <w:szCs w:val="22"/>
        </w:rPr>
        <w:t>+ FinanceLeaseLiabilityUndiscountedExcessAmount</w:t>
      </w:r>
      <w:r w:rsidR="00847066" w:rsidRPr="00847066">
        <w:rPr>
          <w:szCs w:val="22"/>
        </w:rPr>
        <w:t xml:space="preserve"> </w:t>
      </w:r>
    </w:p>
    <w:p w14:paraId="6EF89B0A" w14:textId="46F6E610" w:rsidR="00D31E8B" w:rsidRPr="00D31E8B" w:rsidRDefault="00D31E8B" w:rsidP="00D31E8B">
      <w:pPr>
        <w:pStyle w:val="ListParagraph"/>
        <w:numPr>
          <w:ilvl w:val="2"/>
          <w:numId w:val="29"/>
        </w:numPr>
        <w:spacing w:after="160" w:line="288" w:lineRule="auto"/>
        <w:rPr>
          <w:szCs w:val="22"/>
        </w:rPr>
      </w:pPr>
      <w:r w:rsidRPr="00D31E8B">
        <w:rPr>
          <w:szCs w:val="22"/>
        </w:rPr>
        <w:t>LesseeOperatingLeaseLiabilityPaymentsDue =</w:t>
      </w:r>
      <w:r>
        <w:rPr>
          <w:szCs w:val="22"/>
        </w:rPr>
        <w:t xml:space="preserve"> </w:t>
      </w:r>
      <w:r w:rsidRPr="00D31E8B">
        <w:rPr>
          <w:szCs w:val="22"/>
        </w:rPr>
        <w:t>OperatingLeaseLiability</w:t>
      </w:r>
      <w:r>
        <w:rPr>
          <w:szCs w:val="22"/>
        </w:rPr>
        <w:t xml:space="preserve"> </w:t>
      </w:r>
      <w:r w:rsidRPr="00D31E8B">
        <w:rPr>
          <w:szCs w:val="22"/>
        </w:rPr>
        <w:t>+ LesseeOperatingLeaseLiabilityUndiscountedExcessAmount</w:t>
      </w:r>
    </w:p>
    <w:p w14:paraId="1D0EAC5E" w14:textId="21915E2C" w:rsidR="007F52FD" w:rsidRPr="00D31E8B" w:rsidRDefault="008C4213" w:rsidP="00D31E8B">
      <w:pPr>
        <w:pStyle w:val="ListParagraph"/>
        <w:numPr>
          <w:ilvl w:val="1"/>
          <w:numId w:val="29"/>
        </w:numPr>
        <w:spacing w:after="160" w:line="288" w:lineRule="auto"/>
        <w:rPr>
          <w:szCs w:val="22"/>
        </w:rPr>
      </w:pPr>
      <w:r w:rsidRPr="00D31E8B">
        <w:rPr>
          <w:szCs w:val="22"/>
        </w:rPr>
        <w:lastRenderedPageBreak/>
        <w:t>Filers used minimum and maximum members with the weighted-average (WA) remaining lease terms to tag the range of remaining lease terms, which can be misleading to users.</w:t>
      </w:r>
      <w:r w:rsidR="00D31E8B">
        <w:rPr>
          <w:szCs w:val="22"/>
        </w:rPr>
        <w:t xml:space="preserve">  </w:t>
      </w:r>
      <w:r w:rsidRPr="00D31E8B">
        <w:rPr>
          <w:szCs w:val="22"/>
        </w:rPr>
        <w:t>Add rule that the Weighted average remaining lease term cannot use the min and max members.</w:t>
      </w:r>
      <w:r w:rsidR="00D31E8B">
        <w:rPr>
          <w:szCs w:val="22"/>
        </w:rPr>
        <w:t xml:space="preserve"> (10-K and 10-Q)</w:t>
      </w:r>
    </w:p>
    <w:p w14:paraId="22B20AC8" w14:textId="415EF06B" w:rsidR="007F52FD" w:rsidRPr="00D31E8B" w:rsidRDefault="008C4213" w:rsidP="00D31E8B">
      <w:pPr>
        <w:pStyle w:val="ListParagraph"/>
        <w:numPr>
          <w:ilvl w:val="1"/>
          <w:numId w:val="29"/>
        </w:numPr>
        <w:spacing w:after="160" w:line="288" w:lineRule="auto"/>
        <w:rPr>
          <w:szCs w:val="22"/>
        </w:rPr>
      </w:pPr>
      <w:r w:rsidRPr="00D31E8B">
        <w:rPr>
          <w:szCs w:val="22"/>
        </w:rPr>
        <w:t>Add rule that lease discount rate is reported if lease disclosures are made.</w:t>
      </w:r>
      <w:r w:rsidR="00D31E8B">
        <w:rPr>
          <w:szCs w:val="22"/>
        </w:rPr>
        <w:t xml:space="preserve"> </w:t>
      </w:r>
      <w:r w:rsidRPr="00D31E8B">
        <w:rPr>
          <w:szCs w:val="22"/>
        </w:rPr>
        <w:t>(Only applies to a 10-K)</w:t>
      </w:r>
    </w:p>
    <w:p w14:paraId="1A725B7A" w14:textId="41014853" w:rsidR="007F52FD" w:rsidRPr="00D31E8B" w:rsidRDefault="008C4213" w:rsidP="00D31E8B">
      <w:pPr>
        <w:pStyle w:val="ListParagraph"/>
        <w:numPr>
          <w:ilvl w:val="1"/>
          <w:numId w:val="29"/>
        </w:numPr>
        <w:spacing w:after="160" w:line="288" w:lineRule="auto"/>
        <w:rPr>
          <w:szCs w:val="22"/>
        </w:rPr>
      </w:pPr>
      <w:r w:rsidRPr="00D31E8B">
        <w:rPr>
          <w:szCs w:val="22"/>
        </w:rPr>
        <w:t>The element FinanceLeaseLiabilityUndiscountedExcessAmount is used with operating leases and LesseeOperatingLeaseLiabilityUndiscountedExcessAmount is used with finance leases.</w:t>
      </w:r>
      <w:r w:rsidR="00D31E8B">
        <w:rPr>
          <w:szCs w:val="22"/>
        </w:rPr>
        <w:t xml:space="preserve"> </w:t>
      </w:r>
      <w:r w:rsidRPr="00D31E8B">
        <w:rPr>
          <w:szCs w:val="22"/>
        </w:rPr>
        <w:t>Add rule that the excess amounts cannot have switched calculation parents of FinanceLeaseLiabilityPaymentsDue and LesseeOperatingLeaseLiabilityPaymentsDue</w:t>
      </w:r>
      <w:r w:rsidR="00D31E8B">
        <w:rPr>
          <w:szCs w:val="22"/>
        </w:rPr>
        <w:t xml:space="preserve"> </w:t>
      </w:r>
      <w:r w:rsidR="00A1414A">
        <w:rPr>
          <w:szCs w:val="22"/>
        </w:rPr>
        <w:t>(</w:t>
      </w:r>
      <w:r w:rsidRPr="00D31E8B">
        <w:rPr>
          <w:szCs w:val="22"/>
        </w:rPr>
        <w:t>Applies to all filings</w:t>
      </w:r>
      <w:r w:rsidR="00A1414A">
        <w:rPr>
          <w:szCs w:val="22"/>
        </w:rPr>
        <w:t>)</w:t>
      </w:r>
    </w:p>
    <w:p w14:paraId="0C798136" w14:textId="723A0A64" w:rsidR="007F52FD" w:rsidRPr="00D31E8B" w:rsidRDefault="008C4213" w:rsidP="00D31E8B">
      <w:pPr>
        <w:pStyle w:val="ListParagraph"/>
        <w:numPr>
          <w:ilvl w:val="1"/>
          <w:numId w:val="29"/>
        </w:numPr>
        <w:spacing w:after="160" w:line="288" w:lineRule="auto"/>
        <w:rPr>
          <w:szCs w:val="22"/>
        </w:rPr>
      </w:pPr>
      <w:r w:rsidRPr="00D31E8B">
        <w:rPr>
          <w:szCs w:val="22"/>
        </w:rPr>
        <w:t>Operating lease cost is a required disclosure but is not always reported.</w:t>
      </w:r>
      <w:r w:rsidR="00D31E8B">
        <w:rPr>
          <w:szCs w:val="22"/>
        </w:rPr>
        <w:t xml:space="preserve">  </w:t>
      </w:r>
      <w:r w:rsidRPr="00D31E8B">
        <w:rPr>
          <w:szCs w:val="22"/>
        </w:rPr>
        <w:t>Add rule that if filer reports OperatingLeaseExpense then they must also report Operating Lease Cost</w:t>
      </w:r>
      <w:r w:rsidR="00D31E8B">
        <w:rPr>
          <w:szCs w:val="22"/>
        </w:rPr>
        <w:t xml:space="preserve">. </w:t>
      </w:r>
      <w:r w:rsidR="00A1414A">
        <w:rPr>
          <w:szCs w:val="22"/>
        </w:rPr>
        <w:t>(</w:t>
      </w:r>
      <w:r w:rsidRPr="00D31E8B">
        <w:rPr>
          <w:szCs w:val="22"/>
        </w:rPr>
        <w:t>Applies 10-K filings</w:t>
      </w:r>
      <w:r w:rsidR="00A1414A">
        <w:rPr>
          <w:szCs w:val="22"/>
        </w:rPr>
        <w:t>)</w:t>
      </w:r>
    </w:p>
    <w:p w14:paraId="2E8D9C28" w14:textId="187FB1FC" w:rsidR="00847066" w:rsidRDefault="00847066" w:rsidP="00847066">
      <w:pPr>
        <w:pStyle w:val="ListParagraph"/>
        <w:numPr>
          <w:ilvl w:val="0"/>
          <w:numId w:val="29"/>
        </w:numPr>
        <w:spacing w:after="160" w:line="288" w:lineRule="auto"/>
        <w:rPr>
          <w:szCs w:val="22"/>
        </w:rPr>
      </w:pPr>
      <w:r>
        <w:rPr>
          <w:szCs w:val="22"/>
        </w:rPr>
        <w:t>Impact analys</w:t>
      </w:r>
      <w:r w:rsidR="003967BA">
        <w:rPr>
          <w:szCs w:val="22"/>
        </w:rPr>
        <w:t>es have not yet been run for version 11</w:t>
      </w:r>
      <w:r>
        <w:rPr>
          <w:szCs w:val="22"/>
        </w:rPr>
        <w:t xml:space="preserve"> rules.  Campbell will run impact analyses for the DQC to review.  A DQC meeting will be scheduled </w:t>
      </w:r>
      <w:r w:rsidR="00A1414A">
        <w:rPr>
          <w:szCs w:val="22"/>
        </w:rPr>
        <w:t>in November t</w:t>
      </w:r>
      <w:r>
        <w:rPr>
          <w:szCs w:val="22"/>
        </w:rPr>
        <w:t>o approve version 11 for public review.</w:t>
      </w:r>
    </w:p>
    <w:p w14:paraId="26F8FCD5" w14:textId="77777777" w:rsidR="008900C3" w:rsidRDefault="008900C3" w:rsidP="00144ADB">
      <w:pPr>
        <w:spacing w:line="332" w:lineRule="auto"/>
        <w:rPr>
          <w:rFonts w:ascii="Arial" w:eastAsia="Arial" w:hAnsi="Arial" w:cs="Arial"/>
          <w:b/>
          <w:sz w:val="22"/>
        </w:rPr>
      </w:pPr>
    </w:p>
    <w:p w14:paraId="2D14748A" w14:textId="04C79C9E" w:rsidR="006C2843" w:rsidRDefault="006C2843" w:rsidP="00144ADB">
      <w:pPr>
        <w:spacing w:line="332" w:lineRule="auto"/>
        <w:rPr>
          <w:rFonts w:ascii="Arial" w:eastAsia="Arial" w:hAnsi="Arial" w:cs="Arial"/>
          <w:b/>
          <w:sz w:val="22"/>
        </w:rPr>
      </w:pPr>
      <w:r w:rsidRPr="004A1E93">
        <w:rPr>
          <w:rFonts w:ascii="Arial" w:eastAsia="Arial" w:hAnsi="Arial" w:cs="Arial"/>
          <w:b/>
          <w:sz w:val="22"/>
        </w:rPr>
        <w:t>Future Rules/Guidance</w:t>
      </w:r>
    </w:p>
    <w:p w14:paraId="65DE578E" w14:textId="23C5D13E" w:rsidR="008900C3" w:rsidRDefault="008D6F8E" w:rsidP="008900C3">
      <w:pPr>
        <w:pStyle w:val="ListParagraph"/>
        <w:numPr>
          <w:ilvl w:val="0"/>
          <w:numId w:val="26"/>
        </w:numPr>
        <w:spacing w:line="332" w:lineRule="auto"/>
      </w:pPr>
      <w:r>
        <w:t xml:space="preserve">Joan explained that the DQC </w:t>
      </w:r>
      <w:r w:rsidR="00A1414A">
        <w:t>has given some consideration of topics to be covered in the next set of rules (version 12).  While stock based compensation has been on the list for some time, the</w:t>
      </w:r>
      <w:r>
        <w:t xml:space="preserve"> </w:t>
      </w:r>
      <w:r w:rsidR="00A1414A">
        <w:t xml:space="preserve">DQC has </w:t>
      </w:r>
      <w:r>
        <w:t>prioriti</w:t>
      </w:r>
      <w:r w:rsidR="00A1414A">
        <w:t>zed other topics due to</w:t>
      </w:r>
      <w:r>
        <w:t xml:space="preserve"> changes</w:t>
      </w:r>
      <w:r w:rsidR="00A1414A">
        <w:t xml:space="preserve"> in the taxonomies and user</w:t>
      </w:r>
      <w:r>
        <w:t xml:space="preserve"> issues.  </w:t>
      </w:r>
      <w:r w:rsidR="000D32C3">
        <w:t>Members of the</w:t>
      </w:r>
      <w:r w:rsidR="00A1414A">
        <w:t xml:space="preserve"> DQC </w:t>
      </w:r>
      <w:r w:rsidR="000D32C3">
        <w:t>brainstormed some topics for future consideration.</w:t>
      </w:r>
    </w:p>
    <w:p w14:paraId="5E7C9BB0" w14:textId="77777777" w:rsidR="006C2843" w:rsidRDefault="006C2843" w:rsidP="00144ADB">
      <w:pPr>
        <w:spacing w:line="332" w:lineRule="auto"/>
        <w:rPr>
          <w:rFonts w:ascii="Arial" w:eastAsia="Arial" w:hAnsi="Arial" w:cs="Arial"/>
          <w:sz w:val="22"/>
        </w:rPr>
      </w:pPr>
      <w:bookmarkStart w:id="1" w:name="_GoBack"/>
      <w:bookmarkEnd w:id="1"/>
    </w:p>
    <w:p w14:paraId="64BCE1A6" w14:textId="09EC2F46" w:rsidR="00476B5C" w:rsidRPr="00144ADB" w:rsidRDefault="00A65ABD" w:rsidP="00144ADB">
      <w:pPr>
        <w:spacing w:line="332" w:lineRule="auto"/>
        <w:rPr>
          <w:rFonts w:ascii="Arial" w:eastAsia="Arial" w:hAnsi="Arial" w:cs="Arial"/>
          <w:sz w:val="22"/>
        </w:rPr>
      </w:pPr>
      <w:r w:rsidRPr="00144ADB">
        <w:rPr>
          <w:rFonts w:ascii="Arial" w:eastAsia="Arial" w:hAnsi="Arial" w:cs="Arial"/>
          <w:sz w:val="22"/>
        </w:rPr>
        <w:t>The DQC members conducted a closed session.</w:t>
      </w:r>
    </w:p>
    <w:p w14:paraId="32E2F37E" w14:textId="77777777" w:rsidR="00144ADB" w:rsidRDefault="00144ADB">
      <w:pPr>
        <w:spacing w:line="332" w:lineRule="auto"/>
        <w:rPr>
          <w:rFonts w:ascii="Arial" w:eastAsia="Arial" w:hAnsi="Arial" w:cs="Arial"/>
          <w:sz w:val="22"/>
        </w:rPr>
      </w:pPr>
    </w:p>
    <w:p w14:paraId="6A796DE8" w14:textId="339F25BC" w:rsidR="002C7013" w:rsidRDefault="00020EA9">
      <w:pPr>
        <w:spacing w:line="332" w:lineRule="auto"/>
        <w:rPr>
          <w:rFonts w:ascii="Arial" w:eastAsia="Arial" w:hAnsi="Arial" w:cs="Arial"/>
          <w:sz w:val="22"/>
        </w:rPr>
      </w:pPr>
      <w:r>
        <w:rPr>
          <w:rFonts w:ascii="Arial" w:eastAsia="Arial" w:hAnsi="Arial" w:cs="Arial"/>
          <w:sz w:val="22"/>
        </w:rPr>
        <w:t>M</w:t>
      </w:r>
      <w:r w:rsidR="00CF688D">
        <w:rPr>
          <w:rFonts w:ascii="Arial" w:eastAsia="Arial" w:hAnsi="Arial" w:cs="Arial"/>
          <w:sz w:val="22"/>
        </w:rPr>
        <w:t xml:space="preserve">eeting adjourned </w:t>
      </w:r>
      <w:r w:rsidR="0093673C">
        <w:rPr>
          <w:rFonts w:ascii="Arial" w:eastAsia="Arial" w:hAnsi="Arial" w:cs="Arial"/>
          <w:sz w:val="22"/>
        </w:rPr>
        <w:t>1</w:t>
      </w:r>
      <w:r w:rsidR="00476B5C">
        <w:rPr>
          <w:rFonts w:ascii="Arial" w:eastAsia="Arial" w:hAnsi="Arial" w:cs="Arial"/>
          <w:sz w:val="22"/>
        </w:rPr>
        <w:t>2:</w:t>
      </w:r>
      <w:r w:rsidR="005D6513">
        <w:rPr>
          <w:rFonts w:ascii="Arial" w:eastAsia="Arial" w:hAnsi="Arial" w:cs="Arial"/>
          <w:sz w:val="22"/>
        </w:rPr>
        <w:t>0</w:t>
      </w:r>
      <w:r w:rsidR="00476B5C">
        <w:rPr>
          <w:rFonts w:ascii="Arial" w:eastAsia="Arial" w:hAnsi="Arial" w:cs="Arial"/>
          <w:sz w:val="22"/>
        </w:rPr>
        <w:t>0P</w:t>
      </w:r>
      <w:r w:rsidR="00A96BB0">
        <w:rPr>
          <w:rFonts w:ascii="Arial" w:eastAsia="Arial" w:hAnsi="Arial" w:cs="Arial"/>
          <w:sz w:val="22"/>
        </w:rPr>
        <w:t>M</w:t>
      </w:r>
      <w:r w:rsidR="002C763D">
        <w:rPr>
          <w:rFonts w:ascii="Arial" w:eastAsia="Arial" w:hAnsi="Arial" w:cs="Arial"/>
          <w:sz w:val="22"/>
        </w:rPr>
        <w:t>.</w:t>
      </w:r>
      <w:r w:rsidR="00E06B6F">
        <w:rPr>
          <w:rFonts w:ascii="Arial" w:eastAsia="Arial" w:hAnsi="Arial" w:cs="Arial"/>
          <w:sz w:val="22"/>
        </w:rPr>
        <w:t xml:space="preserve"> </w:t>
      </w:r>
    </w:p>
    <w:sectPr w:rsidR="002C7013">
      <w:headerReference w:type="default" r:id="rId8"/>
      <w:footerReference w:type="default" r:id="rId9"/>
      <w:pgSz w:w="12240" w:h="15840"/>
      <w:pgMar w:top="1440" w:right="1440" w:bottom="1440" w:left="1440" w:header="160" w:footer="1240" w:gutter="0"/>
      <w:pgNumType w:chapSep="period"/>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2D669A" w16cid:durableId="2152F96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BC9E97" w14:textId="77777777" w:rsidR="00DA2109" w:rsidRDefault="00DA2109">
      <w:r>
        <w:separator/>
      </w:r>
    </w:p>
  </w:endnote>
  <w:endnote w:type="continuationSeparator" w:id="0">
    <w:p w14:paraId="784C02A8" w14:textId="77777777" w:rsidR="00DA2109" w:rsidRDefault="00DA2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FF7B5" w14:textId="77777777" w:rsidR="0052105C" w:rsidRDefault="0052105C">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34846A" w14:textId="77777777" w:rsidR="00DA2109" w:rsidRDefault="00DA2109">
      <w:r>
        <w:separator/>
      </w:r>
    </w:p>
  </w:footnote>
  <w:footnote w:type="continuationSeparator" w:id="0">
    <w:p w14:paraId="3119FAEC" w14:textId="77777777" w:rsidR="00DA2109" w:rsidRDefault="00DA21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729EC" w14:textId="77777777" w:rsidR="0052105C" w:rsidRDefault="0052105C">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86431"/>
    <w:multiLevelType w:val="multilevel"/>
    <w:tmpl w:val="EA6E4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68C4769"/>
    <w:multiLevelType w:val="hybridMultilevel"/>
    <w:tmpl w:val="A656A426"/>
    <w:lvl w:ilvl="0" w:tplc="EA80CC82">
      <w:start w:val="1"/>
      <w:numFmt w:val="bullet"/>
      <w:lvlText w:val=""/>
      <w:lvlJc w:val="left"/>
      <w:pPr>
        <w:tabs>
          <w:tab w:val="num" w:pos="720"/>
        </w:tabs>
        <w:ind w:left="720" w:hanging="360"/>
      </w:pPr>
      <w:rPr>
        <w:rFonts w:ascii="Wingdings" w:hAnsi="Wingdings" w:hint="default"/>
      </w:rPr>
    </w:lvl>
    <w:lvl w:ilvl="1" w:tplc="10E45DD0" w:tentative="1">
      <w:start w:val="1"/>
      <w:numFmt w:val="bullet"/>
      <w:lvlText w:val=""/>
      <w:lvlJc w:val="left"/>
      <w:pPr>
        <w:tabs>
          <w:tab w:val="num" w:pos="1440"/>
        </w:tabs>
        <w:ind w:left="1440" w:hanging="360"/>
      </w:pPr>
      <w:rPr>
        <w:rFonts w:ascii="Wingdings" w:hAnsi="Wingdings" w:hint="default"/>
      </w:rPr>
    </w:lvl>
    <w:lvl w:ilvl="2" w:tplc="60087E42" w:tentative="1">
      <w:start w:val="1"/>
      <w:numFmt w:val="bullet"/>
      <w:lvlText w:val=""/>
      <w:lvlJc w:val="left"/>
      <w:pPr>
        <w:tabs>
          <w:tab w:val="num" w:pos="2160"/>
        </w:tabs>
        <w:ind w:left="2160" w:hanging="360"/>
      </w:pPr>
      <w:rPr>
        <w:rFonts w:ascii="Wingdings" w:hAnsi="Wingdings" w:hint="default"/>
      </w:rPr>
    </w:lvl>
    <w:lvl w:ilvl="3" w:tplc="4AC846B8" w:tentative="1">
      <w:start w:val="1"/>
      <w:numFmt w:val="bullet"/>
      <w:lvlText w:val=""/>
      <w:lvlJc w:val="left"/>
      <w:pPr>
        <w:tabs>
          <w:tab w:val="num" w:pos="2880"/>
        </w:tabs>
        <w:ind w:left="2880" w:hanging="360"/>
      </w:pPr>
      <w:rPr>
        <w:rFonts w:ascii="Wingdings" w:hAnsi="Wingdings" w:hint="default"/>
      </w:rPr>
    </w:lvl>
    <w:lvl w:ilvl="4" w:tplc="70DC0342" w:tentative="1">
      <w:start w:val="1"/>
      <w:numFmt w:val="bullet"/>
      <w:lvlText w:val=""/>
      <w:lvlJc w:val="left"/>
      <w:pPr>
        <w:tabs>
          <w:tab w:val="num" w:pos="3600"/>
        </w:tabs>
        <w:ind w:left="3600" w:hanging="360"/>
      </w:pPr>
      <w:rPr>
        <w:rFonts w:ascii="Wingdings" w:hAnsi="Wingdings" w:hint="default"/>
      </w:rPr>
    </w:lvl>
    <w:lvl w:ilvl="5" w:tplc="6876DEB2" w:tentative="1">
      <w:start w:val="1"/>
      <w:numFmt w:val="bullet"/>
      <w:lvlText w:val=""/>
      <w:lvlJc w:val="left"/>
      <w:pPr>
        <w:tabs>
          <w:tab w:val="num" w:pos="4320"/>
        </w:tabs>
        <w:ind w:left="4320" w:hanging="360"/>
      </w:pPr>
      <w:rPr>
        <w:rFonts w:ascii="Wingdings" w:hAnsi="Wingdings" w:hint="default"/>
      </w:rPr>
    </w:lvl>
    <w:lvl w:ilvl="6" w:tplc="F530D2AC" w:tentative="1">
      <w:start w:val="1"/>
      <w:numFmt w:val="bullet"/>
      <w:lvlText w:val=""/>
      <w:lvlJc w:val="left"/>
      <w:pPr>
        <w:tabs>
          <w:tab w:val="num" w:pos="5040"/>
        </w:tabs>
        <w:ind w:left="5040" w:hanging="360"/>
      </w:pPr>
      <w:rPr>
        <w:rFonts w:ascii="Wingdings" w:hAnsi="Wingdings" w:hint="default"/>
      </w:rPr>
    </w:lvl>
    <w:lvl w:ilvl="7" w:tplc="B3ECD4EA" w:tentative="1">
      <w:start w:val="1"/>
      <w:numFmt w:val="bullet"/>
      <w:lvlText w:val=""/>
      <w:lvlJc w:val="left"/>
      <w:pPr>
        <w:tabs>
          <w:tab w:val="num" w:pos="5760"/>
        </w:tabs>
        <w:ind w:left="5760" w:hanging="360"/>
      </w:pPr>
      <w:rPr>
        <w:rFonts w:ascii="Wingdings" w:hAnsi="Wingdings" w:hint="default"/>
      </w:rPr>
    </w:lvl>
    <w:lvl w:ilvl="8" w:tplc="D18097D4" w:tentative="1">
      <w:start w:val="1"/>
      <w:numFmt w:val="bullet"/>
      <w:lvlText w:val=""/>
      <w:lvlJc w:val="left"/>
      <w:pPr>
        <w:tabs>
          <w:tab w:val="num" w:pos="6480"/>
        </w:tabs>
        <w:ind w:left="6480" w:hanging="360"/>
      </w:pPr>
      <w:rPr>
        <w:rFonts w:ascii="Wingdings" w:hAnsi="Wingdings" w:hint="default"/>
      </w:rPr>
    </w:lvl>
  </w:abstractNum>
  <w:abstractNum w:abstractNumId="2">
    <w:nsid w:val="06954374"/>
    <w:multiLevelType w:val="hybridMultilevel"/>
    <w:tmpl w:val="EA9AB1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05DEE"/>
    <w:multiLevelType w:val="hybridMultilevel"/>
    <w:tmpl w:val="91E2F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B337AB"/>
    <w:multiLevelType w:val="hybridMultilevel"/>
    <w:tmpl w:val="C910F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3A34C1"/>
    <w:multiLevelType w:val="multilevel"/>
    <w:tmpl w:val="FA809124"/>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6">
    <w:nsid w:val="0EF924AE"/>
    <w:multiLevelType w:val="multilevel"/>
    <w:tmpl w:val="C4B87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3A95FA8"/>
    <w:multiLevelType w:val="hybridMultilevel"/>
    <w:tmpl w:val="77F0A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BF11B7"/>
    <w:multiLevelType w:val="multilevel"/>
    <w:tmpl w:val="B3F2E22A"/>
    <w:lvl w:ilvl="0">
      <w:start w:val="1"/>
      <w:numFmt w:val="bullet"/>
      <w:lvlText w:val="o"/>
      <w:lvlJc w:val="left"/>
      <w:pPr>
        <w:ind w:left="720" w:hanging="360"/>
      </w:pPr>
      <w:rPr>
        <w:rFonts w:ascii="Courier New" w:hAnsi="Courier New" w:cs="Courier New"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14C74E72"/>
    <w:multiLevelType w:val="hybridMultilevel"/>
    <w:tmpl w:val="7C3EDE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ABB37F9"/>
    <w:multiLevelType w:val="hybridMultilevel"/>
    <w:tmpl w:val="3912E900"/>
    <w:lvl w:ilvl="0" w:tplc="521C7DD2">
      <w:start w:val="1"/>
      <w:numFmt w:val="bullet"/>
      <w:lvlText w:val=""/>
      <w:lvlJc w:val="left"/>
      <w:pPr>
        <w:tabs>
          <w:tab w:val="num" w:pos="720"/>
        </w:tabs>
        <w:ind w:left="720" w:hanging="360"/>
      </w:pPr>
      <w:rPr>
        <w:rFonts w:ascii="Wingdings" w:hAnsi="Wingdings" w:hint="default"/>
      </w:rPr>
    </w:lvl>
    <w:lvl w:ilvl="1" w:tplc="86CCD4B8" w:tentative="1">
      <w:start w:val="1"/>
      <w:numFmt w:val="bullet"/>
      <w:lvlText w:val=""/>
      <w:lvlJc w:val="left"/>
      <w:pPr>
        <w:tabs>
          <w:tab w:val="num" w:pos="1440"/>
        </w:tabs>
        <w:ind w:left="1440" w:hanging="360"/>
      </w:pPr>
      <w:rPr>
        <w:rFonts w:ascii="Wingdings" w:hAnsi="Wingdings" w:hint="default"/>
      </w:rPr>
    </w:lvl>
    <w:lvl w:ilvl="2" w:tplc="136A4598" w:tentative="1">
      <w:start w:val="1"/>
      <w:numFmt w:val="bullet"/>
      <w:lvlText w:val=""/>
      <w:lvlJc w:val="left"/>
      <w:pPr>
        <w:tabs>
          <w:tab w:val="num" w:pos="2160"/>
        </w:tabs>
        <w:ind w:left="2160" w:hanging="360"/>
      </w:pPr>
      <w:rPr>
        <w:rFonts w:ascii="Wingdings" w:hAnsi="Wingdings" w:hint="default"/>
      </w:rPr>
    </w:lvl>
    <w:lvl w:ilvl="3" w:tplc="2FC02D22" w:tentative="1">
      <w:start w:val="1"/>
      <w:numFmt w:val="bullet"/>
      <w:lvlText w:val=""/>
      <w:lvlJc w:val="left"/>
      <w:pPr>
        <w:tabs>
          <w:tab w:val="num" w:pos="2880"/>
        </w:tabs>
        <w:ind w:left="2880" w:hanging="360"/>
      </w:pPr>
      <w:rPr>
        <w:rFonts w:ascii="Wingdings" w:hAnsi="Wingdings" w:hint="default"/>
      </w:rPr>
    </w:lvl>
    <w:lvl w:ilvl="4" w:tplc="F5E62C7E" w:tentative="1">
      <w:start w:val="1"/>
      <w:numFmt w:val="bullet"/>
      <w:lvlText w:val=""/>
      <w:lvlJc w:val="left"/>
      <w:pPr>
        <w:tabs>
          <w:tab w:val="num" w:pos="3600"/>
        </w:tabs>
        <w:ind w:left="3600" w:hanging="360"/>
      </w:pPr>
      <w:rPr>
        <w:rFonts w:ascii="Wingdings" w:hAnsi="Wingdings" w:hint="default"/>
      </w:rPr>
    </w:lvl>
    <w:lvl w:ilvl="5" w:tplc="357C45B8" w:tentative="1">
      <w:start w:val="1"/>
      <w:numFmt w:val="bullet"/>
      <w:lvlText w:val=""/>
      <w:lvlJc w:val="left"/>
      <w:pPr>
        <w:tabs>
          <w:tab w:val="num" w:pos="4320"/>
        </w:tabs>
        <w:ind w:left="4320" w:hanging="360"/>
      </w:pPr>
      <w:rPr>
        <w:rFonts w:ascii="Wingdings" w:hAnsi="Wingdings" w:hint="default"/>
      </w:rPr>
    </w:lvl>
    <w:lvl w:ilvl="6" w:tplc="2D404D0A" w:tentative="1">
      <w:start w:val="1"/>
      <w:numFmt w:val="bullet"/>
      <w:lvlText w:val=""/>
      <w:lvlJc w:val="left"/>
      <w:pPr>
        <w:tabs>
          <w:tab w:val="num" w:pos="5040"/>
        </w:tabs>
        <w:ind w:left="5040" w:hanging="360"/>
      </w:pPr>
      <w:rPr>
        <w:rFonts w:ascii="Wingdings" w:hAnsi="Wingdings" w:hint="default"/>
      </w:rPr>
    </w:lvl>
    <w:lvl w:ilvl="7" w:tplc="0B228952" w:tentative="1">
      <w:start w:val="1"/>
      <w:numFmt w:val="bullet"/>
      <w:lvlText w:val=""/>
      <w:lvlJc w:val="left"/>
      <w:pPr>
        <w:tabs>
          <w:tab w:val="num" w:pos="5760"/>
        </w:tabs>
        <w:ind w:left="5760" w:hanging="360"/>
      </w:pPr>
      <w:rPr>
        <w:rFonts w:ascii="Wingdings" w:hAnsi="Wingdings" w:hint="default"/>
      </w:rPr>
    </w:lvl>
    <w:lvl w:ilvl="8" w:tplc="B1C8C768" w:tentative="1">
      <w:start w:val="1"/>
      <w:numFmt w:val="bullet"/>
      <w:lvlText w:val=""/>
      <w:lvlJc w:val="left"/>
      <w:pPr>
        <w:tabs>
          <w:tab w:val="num" w:pos="6480"/>
        </w:tabs>
        <w:ind w:left="6480" w:hanging="360"/>
      </w:pPr>
      <w:rPr>
        <w:rFonts w:ascii="Wingdings" w:hAnsi="Wingdings" w:hint="default"/>
      </w:rPr>
    </w:lvl>
  </w:abstractNum>
  <w:abstractNum w:abstractNumId="11">
    <w:nsid w:val="2F022791"/>
    <w:multiLevelType w:val="hybridMultilevel"/>
    <w:tmpl w:val="C308C1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FC37A76"/>
    <w:multiLevelType w:val="hybridMultilevel"/>
    <w:tmpl w:val="9DF665A6"/>
    <w:lvl w:ilvl="0" w:tplc="016A950A">
      <w:start w:val="1"/>
      <w:numFmt w:val="bullet"/>
      <w:lvlText w:val=""/>
      <w:lvlJc w:val="left"/>
      <w:pPr>
        <w:tabs>
          <w:tab w:val="num" w:pos="720"/>
        </w:tabs>
        <w:ind w:left="720" w:hanging="360"/>
      </w:pPr>
      <w:rPr>
        <w:rFonts w:ascii="Wingdings" w:hAnsi="Wingdings" w:hint="default"/>
      </w:rPr>
    </w:lvl>
    <w:lvl w:ilvl="1" w:tplc="4B00A0B0" w:tentative="1">
      <w:start w:val="1"/>
      <w:numFmt w:val="bullet"/>
      <w:lvlText w:val=""/>
      <w:lvlJc w:val="left"/>
      <w:pPr>
        <w:tabs>
          <w:tab w:val="num" w:pos="1440"/>
        </w:tabs>
        <w:ind w:left="1440" w:hanging="360"/>
      </w:pPr>
      <w:rPr>
        <w:rFonts w:ascii="Wingdings" w:hAnsi="Wingdings" w:hint="default"/>
      </w:rPr>
    </w:lvl>
    <w:lvl w:ilvl="2" w:tplc="18FCF94E" w:tentative="1">
      <w:start w:val="1"/>
      <w:numFmt w:val="bullet"/>
      <w:lvlText w:val=""/>
      <w:lvlJc w:val="left"/>
      <w:pPr>
        <w:tabs>
          <w:tab w:val="num" w:pos="2160"/>
        </w:tabs>
        <w:ind w:left="2160" w:hanging="360"/>
      </w:pPr>
      <w:rPr>
        <w:rFonts w:ascii="Wingdings" w:hAnsi="Wingdings" w:hint="default"/>
      </w:rPr>
    </w:lvl>
    <w:lvl w:ilvl="3" w:tplc="BCE070D4" w:tentative="1">
      <w:start w:val="1"/>
      <w:numFmt w:val="bullet"/>
      <w:lvlText w:val=""/>
      <w:lvlJc w:val="left"/>
      <w:pPr>
        <w:tabs>
          <w:tab w:val="num" w:pos="2880"/>
        </w:tabs>
        <w:ind w:left="2880" w:hanging="360"/>
      </w:pPr>
      <w:rPr>
        <w:rFonts w:ascii="Wingdings" w:hAnsi="Wingdings" w:hint="default"/>
      </w:rPr>
    </w:lvl>
    <w:lvl w:ilvl="4" w:tplc="DCF0A538" w:tentative="1">
      <w:start w:val="1"/>
      <w:numFmt w:val="bullet"/>
      <w:lvlText w:val=""/>
      <w:lvlJc w:val="left"/>
      <w:pPr>
        <w:tabs>
          <w:tab w:val="num" w:pos="3600"/>
        </w:tabs>
        <w:ind w:left="3600" w:hanging="360"/>
      </w:pPr>
      <w:rPr>
        <w:rFonts w:ascii="Wingdings" w:hAnsi="Wingdings" w:hint="default"/>
      </w:rPr>
    </w:lvl>
    <w:lvl w:ilvl="5" w:tplc="BEAEA82E" w:tentative="1">
      <w:start w:val="1"/>
      <w:numFmt w:val="bullet"/>
      <w:lvlText w:val=""/>
      <w:lvlJc w:val="left"/>
      <w:pPr>
        <w:tabs>
          <w:tab w:val="num" w:pos="4320"/>
        </w:tabs>
        <w:ind w:left="4320" w:hanging="360"/>
      </w:pPr>
      <w:rPr>
        <w:rFonts w:ascii="Wingdings" w:hAnsi="Wingdings" w:hint="default"/>
      </w:rPr>
    </w:lvl>
    <w:lvl w:ilvl="6" w:tplc="7252239E" w:tentative="1">
      <w:start w:val="1"/>
      <w:numFmt w:val="bullet"/>
      <w:lvlText w:val=""/>
      <w:lvlJc w:val="left"/>
      <w:pPr>
        <w:tabs>
          <w:tab w:val="num" w:pos="5040"/>
        </w:tabs>
        <w:ind w:left="5040" w:hanging="360"/>
      </w:pPr>
      <w:rPr>
        <w:rFonts w:ascii="Wingdings" w:hAnsi="Wingdings" w:hint="default"/>
      </w:rPr>
    </w:lvl>
    <w:lvl w:ilvl="7" w:tplc="EFA4F834" w:tentative="1">
      <w:start w:val="1"/>
      <w:numFmt w:val="bullet"/>
      <w:lvlText w:val=""/>
      <w:lvlJc w:val="left"/>
      <w:pPr>
        <w:tabs>
          <w:tab w:val="num" w:pos="5760"/>
        </w:tabs>
        <w:ind w:left="5760" w:hanging="360"/>
      </w:pPr>
      <w:rPr>
        <w:rFonts w:ascii="Wingdings" w:hAnsi="Wingdings" w:hint="default"/>
      </w:rPr>
    </w:lvl>
    <w:lvl w:ilvl="8" w:tplc="981ABAA4" w:tentative="1">
      <w:start w:val="1"/>
      <w:numFmt w:val="bullet"/>
      <w:lvlText w:val=""/>
      <w:lvlJc w:val="left"/>
      <w:pPr>
        <w:tabs>
          <w:tab w:val="num" w:pos="6480"/>
        </w:tabs>
        <w:ind w:left="6480" w:hanging="360"/>
      </w:pPr>
      <w:rPr>
        <w:rFonts w:ascii="Wingdings" w:hAnsi="Wingdings" w:hint="default"/>
      </w:rPr>
    </w:lvl>
  </w:abstractNum>
  <w:abstractNum w:abstractNumId="13">
    <w:nsid w:val="31F41183"/>
    <w:multiLevelType w:val="hybridMultilevel"/>
    <w:tmpl w:val="074AFBEE"/>
    <w:lvl w:ilvl="0" w:tplc="80FA53D2">
      <w:start w:val="1"/>
      <w:numFmt w:val="bullet"/>
      <w:lvlText w:val=""/>
      <w:lvlJc w:val="left"/>
      <w:pPr>
        <w:tabs>
          <w:tab w:val="num" w:pos="720"/>
        </w:tabs>
        <w:ind w:left="720" w:hanging="360"/>
      </w:pPr>
      <w:rPr>
        <w:rFonts w:ascii="Wingdings" w:hAnsi="Wingdings" w:hint="default"/>
      </w:rPr>
    </w:lvl>
    <w:lvl w:ilvl="1" w:tplc="15BC4B1A" w:tentative="1">
      <w:start w:val="1"/>
      <w:numFmt w:val="bullet"/>
      <w:lvlText w:val=""/>
      <w:lvlJc w:val="left"/>
      <w:pPr>
        <w:tabs>
          <w:tab w:val="num" w:pos="1440"/>
        </w:tabs>
        <w:ind w:left="1440" w:hanging="360"/>
      </w:pPr>
      <w:rPr>
        <w:rFonts w:ascii="Wingdings" w:hAnsi="Wingdings" w:hint="default"/>
      </w:rPr>
    </w:lvl>
    <w:lvl w:ilvl="2" w:tplc="9A042174" w:tentative="1">
      <w:start w:val="1"/>
      <w:numFmt w:val="bullet"/>
      <w:lvlText w:val=""/>
      <w:lvlJc w:val="left"/>
      <w:pPr>
        <w:tabs>
          <w:tab w:val="num" w:pos="2160"/>
        </w:tabs>
        <w:ind w:left="2160" w:hanging="360"/>
      </w:pPr>
      <w:rPr>
        <w:rFonts w:ascii="Wingdings" w:hAnsi="Wingdings" w:hint="default"/>
      </w:rPr>
    </w:lvl>
    <w:lvl w:ilvl="3" w:tplc="AFACFCF4" w:tentative="1">
      <w:start w:val="1"/>
      <w:numFmt w:val="bullet"/>
      <w:lvlText w:val=""/>
      <w:lvlJc w:val="left"/>
      <w:pPr>
        <w:tabs>
          <w:tab w:val="num" w:pos="2880"/>
        </w:tabs>
        <w:ind w:left="2880" w:hanging="360"/>
      </w:pPr>
      <w:rPr>
        <w:rFonts w:ascii="Wingdings" w:hAnsi="Wingdings" w:hint="default"/>
      </w:rPr>
    </w:lvl>
    <w:lvl w:ilvl="4" w:tplc="D7DEEEB6" w:tentative="1">
      <w:start w:val="1"/>
      <w:numFmt w:val="bullet"/>
      <w:lvlText w:val=""/>
      <w:lvlJc w:val="left"/>
      <w:pPr>
        <w:tabs>
          <w:tab w:val="num" w:pos="3600"/>
        </w:tabs>
        <w:ind w:left="3600" w:hanging="360"/>
      </w:pPr>
      <w:rPr>
        <w:rFonts w:ascii="Wingdings" w:hAnsi="Wingdings" w:hint="default"/>
      </w:rPr>
    </w:lvl>
    <w:lvl w:ilvl="5" w:tplc="40F674B2" w:tentative="1">
      <w:start w:val="1"/>
      <w:numFmt w:val="bullet"/>
      <w:lvlText w:val=""/>
      <w:lvlJc w:val="left"/>
      <w:pPr>
        <w:tabs>
          <w:tab w:val="num" w:pos="4320"/>
        </w:tabs>
        <w:ind w:left="4320" w:hanging="360"/>
      </w:pPr>
      <w:rPr>
        <w:rFonts w:ascii="Wingdings" w:hAnsi="Wingdings" w:hint="default"/>
      </w:rPr>
    </w:lvl>
    <w:lvl w:ilvl="6" w:tplc="31A4BC48" w:tentative="1">
      <w:start w:val="1"/>
      <w:numFmt w:val="bullet"/>
      <w:lvlText w:val=""/>
      <w:lvlJc w:val="left"/>
      <w:pPr>
        <w:tabs>
          <w:tab w:val="num" w:pos="5040"/>
        </w:tabs>
        <w:ind w:left="5040" w:hanging="360"/>
      </w:pPr>
      <w:rPr>
        <w:rFonts w:ascii="Wingdings" w:hAnsi="Wingdings" w:hint="default"/>
      </w:rPr>
    </w:lvl>
    <w:lvl w:ilvl="7" w:tplc="C946F896" w:tentative="1">
      <w:start w:val="1"/>
      <w:numFmt w:val="bullet"/>
      <w:lvlText w:val=""/>
      <w:lvlJc w:val="left"/>
      <w:pPr>
        <w:tabs>
          <w:tab w:val="num" w:pos="5760"/>
        </w:tabs>
        <w:ind w:left="5760" w:hanging="360"/>
      </w:pPr>
      <w:rPr>
        <w:rFonts w:ascii="Wingdings" w:hAnsi="Wingdings" w:hint="default"/>
      </w:rPr>
    </w:lvl>
    <w:lvl w:ilvl="8" w:tplc="48B22170" w:tentative="1">
      <w:start w:val="1"/>
      <w:numFmt w:val="bullet"/>
      <w:lvlText w:val=""/>
      <w:lvlJc w:val="left"/>
      <w:pPr>
        <w:tabs>
          <w:tab w:val="num" w:pos="6480"/>
        </w:tabs>
        <w:ind w:left="6480" w:hanging="360"/>
      </w:pPr>
      <w:rPr>
        <w:rFonts w:ascii="Wingdings" w:hAnsi="Wingdings" w:hint="default"/>
      </w:rPr>
    </w:lvl>
  </w:abstractNum>
  <w:abstractNum w:abstractNumId="14">
    <w:nsid w:val="361D4008"/>
    <w:multiLevelType w:val="hybridMultilevel"/>
    <w:tmpl w:val="62FA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1C0E17"/>
    <w:multiLevelType w:val="hybridMultilevel"/>
    <w:tmpl w:val="A4E8E7CE"/>
    <w:lvl w:ilvl="0" w:tplc="7F544FDE">
      <w:start w:val="1"/>
      <w:numFmt w:val="bullet"/>
      <w:lvlText w:val=""/>
      <w:lvlJc w:val="left"/>
      <w:pPr>
        <w:tabs>
          <w:tab w:val="num" w:pos="720"/>
        </w:tabs>
        <w:ind w:left="720" w:hanging="360"/>
      </w:pPr>
      <w:rPr>
        <w:rFonts w:ascii="Wingdings" w:hAnsi="Wingdings" w:hint="default"/>
      </w:rPr>
    </w:lvl>
    <w:lvl w:ilvl="1" w:tplc="8D1AB106">
      <w:numFmt w:val="none"/>
      <w:lvlText w:val=""/>
      <w:lvlJc w:val="left"/>
      <w:pPr>
        <w:tabs>
          <w:tab w:val="num" w:pos="360"/>
        </w:tabs>
      </w:pPr>
    </w:lvl>
    <w:lvl w:ilvl="2" w:tplc="D3807474" w:tentative="1">
      <w:start w:val="1"/>
      <w:numFmt w:val="bullet"/>
      <w:lvlText w:val=""/>
      <w:lvlJc w:val="left"/>
      <w:pPr>
        <w:tabs>
          <w:tab w:val="num" w:pos="2160"/>
        </w:tabs>
        <w:ind w:left="2160" w:hanging="360"/>
      </w:pPr>
      <w:rPr>
        <w:rFonts w:ascii="Wingdings" w:hAnsi="Wingdings" w:hint="default"/>
      </w:rPr>
    </w:lvl>
    <w:lvl w:ilvl="3" w:tplc="08B6A250" w:tentative="1">
      <w:start w:val="1"/>
      <w:numFmt w:val="bullet"/>
      <w:lvlText w:val=""/>
      <w:lvlJc w:val="left"/>
      <w:pPr>
        <w:tabs>
          <w:tab w:val="num" w:pos="2880"/>
        </w:tabs>
        <w:ind w:left="2880" w:hanging="360"/>
      </w:pPr>
      <w:rPr>
        <w:rFonts w:ascii="Wingdings" w:hAnsi="Wingdings" w:hint="default"/>
      </w:rPr>
    </w:lvl>
    <w:lvl w:ilvl="4" w:tplc="70CCE46E" w:tentative="1">
      <w:start w:val="1"/>
      <w:numFmt w:val="bullet"/>
      <w:lvlText w:val=""/>
      <w:lvlJc w:val="left"/>
      <w:pPr>
        <w:tabs>
          <w:tab w:val="num" w:pos="3600"/>
        </w:tabs>
        <w:ind w:left="3600" w:hanging="360"/>
      </w:pPr>
      <w:rPr>
        <w:rFonts w:ascii="Wingdings" w:hAnsi="Wingdings" w:hint="default"/>
      </w:rPr>
    </w:lvl>
    <w:lvl w:ilvl="5" w:tplc="F4260A6E" w:tentative="1">
      <w:start w:val="1"/>
      <w:numFmt w:val="bullet"/>
      <w:lvlText w:val=""/>
      <w:lvlJc w:val="left"/>
      <w:pPr>
        <w:tabs>
          <w:tab w:val="num" w:pos="4320"/>
        </w:tabs>
        <w:ind w:left="4320" w:hanging="360"/>
      </w:pPr>
      <w:rPr>
        <w:rFonts w:ascii="Wingdings" w:hAnsi="Wingdings" w:hint="default"/>
      </w:rPr>
    </w:lvl>
    <w:lvl w:ilvl="6" w:tplc="72269A2E" w:tentative="1">
      <w:start w:val="1"/>
      <w:numFmt w:val="bullet"/>
      <w:lvlText w:val=""/>
      <w:lvlJc w:val="left"/>
      <w:pPr>
        <w:tabs>
          <w:tab w:val="num" w:pos="5040"/>
        </w:tabs>
        <w:ind w:left="5040" w:hanging="360"/>
      </w:pPr>
      <w:rPr>
        <w:rFonts w:ascii="Wingdings" w:hAnsi="Wingdings" w:hint="default"/>
      </w:rPr>
    </w:lvl>
    <w:lvl w:ilvl="7" w:tplc="6742D35C" w:tentative="1">
      <w:start w:val="1"/>
      <w:numFmt w:val="bullet"/>
      <w:lvlText w:val=""/>
      <w:lvlJc w:val="left"/>
      <w:pPr>
        <w:tabs>
          <w:tab w:val="num" w:pos="5760"/>
        </w:tabs>
        <w:ind w:left="5760" w:hanging="360"/>
      </w:pPr>
      <w:rPr>
        <w:rFonts w:ascii="Wingdings" w:hAnsi="Wingdings" w:hint="default"/>
      </w:rPr>
    </w:lvl>
    <w:lvl w:ilvl="8" w:tplc="2D160082" w:tentative="1">
      <w:start w:val="1"/>
      <w:numFmt w:val="bullet"/>
      <w:lvlText w:val=""/>
      <w:lvlJc w:val="left"/>
      <w:pPr>
        <w:tabs>
          <w:tab w:val="num" w:pos="6480"/>
        </w:tabs>
        <w:ind w:left="6480" w:hanging="360"/>
      </w:pPr>
      <w:rPr>
        <w:rFonts w:ascii="Wingdings" w:hAnsi="Wingdings" w:hint="default"/>
      </w:rPr>
    </w:lvl>
  </w:abstractNum>
  <w:abstractNum w:abstractNumId="16">
    <w:nsid w:val="3C7B70D0"/>
    <w:multiLevelType w:val="hybridMultilevel"/>
    <w:tmpl w:val="498AC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B07E38"/>
    <w:multiLevelType w:val="hybridMultilevel"/>
    <w:tmpl w:val="EF9E2954"/>
    <w:lvl w:ilvl="0" w:tplc="FB3CEB48">
      <w:start w:val="1"/>
      <w:numFmt w:val="bullet"/>
      <w:lvlText w:val="•"/>
      <w:lvlJc w:val="left"/>
      <w:pPr>
        <w:tabs>
          <w:tab w:val="num" w:pos="720"/>
        </w:tabs>
        <w:ind w:left="720" w:hanging="360"/>
      </w:pPr>
      <w:rPr>
        <w:rFonts w:ascii="Arial" w:hAnsi="Arial" w:hint="default"/>
      </w:rPr>
    </w:lvl>
    <w:lvl w:ilvl="1" w:tplc="D1A2B400" w:tentative="1">
      <w:start w:val="1"/>
      <w:numFmt w:val="bullet"/>
      <w:lvlText w:val="•"/>
      <w:lvlJc w:val="left"/>
      <w:pPr>
        <w:tabs>
          <w:tab w:val="num" w:pos="1440"/>
        </w:tabs>
        <w:ind w:left="1440" w:hanging="360"/>
      </w:pPr>
      <w:rPr>
        <w:rFonts w:ascii="Arial" w:hAnsi="Arial" w:hint="default"/>
      </w:rPr>
    </w:lvl>
    <w:lvl w:ilvl="2" w:tplc="DD4C3872">
      <w:start w:val="1"/>
      <w:numFmt w:val="bullet"/>
      <w:lvlText w:val="•"/>
      <w:lvlJc w:val="left"/>
      <w:pPr>
        <w:tabs>
          <w:tab w:val="num" w:pos="2160"/>
        </w:tabs>
        <w:ind w:left="2160" w:hanging="360"/>
      </w:pPr>
      <w:rPr>
        <w:rFonts w:ascii="Arial" w:hAnsi="Arial" w:hint="default"/>
      </w:rPr>
    </w:lvl>
    <w:lvl w:ilvl="3" w:tplc="F2067B3A" w:tentative="1">
      <w:start w:val="1"/>
      <w:numFmt w:val="bullet"/>
      <w:lvlText w:val="•"/>
      <w:lvlJc w:val="left"/>
      <w:pPr>
        <w:tabs>
          <w:tab w:val="num" w:pos="2880"/>
        </w:tabs>
        <w:ind w:left="2880" w:hanging="360"/>
      </w:pPr>
      <w:rPr>
        <w:rFonts w:ascii="Arial" w:hAnsi="Arial" w:hint="default"/>
      </w:rPr>
    </w:lvl>
    <w:lvl w:ilvl="4" w:tplc="CC44C3C8" w:tentative="1">
      <w:start w:val="1"/>
      <w:numFmt w:val="bullet"/>
      <w:lvlText w:val="•"/>
      <w:lvlJc w:val="left"/>
      <w:pPr>
        <w:tabs>
          <w:tab w:val="num" w:pos="3600"/>
        </w:tabs>
        <w:ind w:left="3600" w:hanging="360"/>
      </w:pPr>
      <w:rPr>
        <w:rFonts w:ascii="Arial" w:hAnsi="Arial" w:hint="default"/>
      </w:rPr>
    </w:lvl>
    <w:lvl w:ilvl="5" w:tplc="6E0E81AE" w:tentative="1">
      <w:start w:val="1"/>
      <w:numFmt w:val="bullet"/>
      <w:lvlText w:val="•"/>
      <w:lvlJc w:val="left"/>
      <w:pPr>
        <w:tabs>
          <w:tab w:val="num" w:pos="4320"/>
        </w:tabs>
        <w:ind w:left="4320" w:hanging="360"/>
      </w:pPr>
      <w:rPr>
        <w:rFonts w:ascii="Arial" w:hAnsi="Arial" w:hint="default"/>
      </w:rPr>
    </w:lvl>
    <w:lvl w:ilvl="6" w:tplc="704EDEAA" w:tentative="1">
      <w:start w:val="1"/>
      <w:numFmt w:val="bullet"/>
      <w:lvlText w:val="•"/>
      <w:lvlJc w:val="left"/>
      <w:pPr>
        <w:tabs>
          <w:tab w:val="num" w:pos="5040"/>
        </w:tabs>
        <w:ind w:left="5040" w:hanging="360"/>
      </w:pPr>
      <w:rPr>
        <w:rFonts w:ascii="Arial" w:hAnsi="Arial" w:hint="default"/>
      </w:rPr>
    </w:lvl>
    <w:lvl w:ilvl="7" w:tplc="CF8E0AB6" w:tentative="1">
      <w:start w:val="1"/>
      <w:numFmt w:val="bullet"/>
      <w:lvlText w:val="•"/>
      <w:lvlJc w:val="left"/>
      <w:pPr>
        <w:tabs>
          <w:tab w:val="num" w:pos="5760"/>
        </w:tabs>
        <w:ind w:left="5760" w:hanging="360"/>
      </w:pPr>
      <w:rPr>
        <w:rFonts w:ascii="Arial" w:hAnsi="Arial" w:hint="default"/>
      </w:rPr>
    </w:lvl>
    <w:lvl w:ilvl="8" w:tplc="6B9E0D80" w:tentative="1">
      <w:start w:val="1"/>
      <w:numFmt w:val="bullet"/>
      <w:lvlText w:val="•"/>
      <w:lvlJc w:val="left"/>
      <w:pPr>
        <w:tabs>
          <w:tab w:val="num" w:pos="6480"/>
        </w:tabs>
        <w:ind w:left="6480" w:hanging="360"/>
      </w:pPr>
      <w:rPr>
        <w:rFonts w:ascii="Arial" w:hAnsi="Arial" w:hint="default"/>
      </w:rPr>
    </w:lvl>
  </w:abstractNum>
  <w:abstractNum w:abstractNumId="18">
    <w:nsid w:val="3CF65DFE"/>
    <w:multiLevelType w:val="hybridMultilevel"/>
    <w:tmpl w:val="4E0A4E24"/>
    <w:lvl w:ilvl="0" w:tplc="365CC1AE">
      <w:start w:val="1"/>
      <w:numFmt w:val="bullet"/>
      <w:lvlText w:val="•"/>
      <w:lvlJc w:val="left"/>
      <w:pPr>
        <w:tabs>
          <w:tab w:val="num" w:pos="720"/>
        </w:tabs>
        <w:ind w:left="720" w:hanging="360"/>
      </w:pPr>
      <w:rPr>
        <w:rFonts w:ascii="Arial" w:hAnsi="Arial" w:hint="default"/>
      </w:rPr>
    </w:lvl>
    <w:lvl w:ilvl="1" w:tplc="E1E46E98">
      <w:numFmt w:val="bullet"/>
      <w:lvlText w:val="–"/>
      <w:lvlJc w:val="left"/>
      <w:pPr>
        <w:tabs>
          <w:tab w:val="num" w:pos="1440"/>
        </w:tabs>
        <w:ind w:left="1440" w:hanging="360"/>
      </w:pPr>
      <w:rPr>
        <w:rFonts w:ascii="Arial" w:hAnsi="Arial" w:hint="default"/>
      </w:rPr>
    </w:lvl>
    <w:lvl w:ilvl="2" w:tplc="538C784C" w:tentative="1">
      <w:start w:val="1"/>
      <w:numFmt w:val="bullet"/>
      <w:lvlText w:val="•"/>
      <w:lvlJc w:val="left"/>
      <w:pPr>
        <w:tabs>
          <w:tab w:val="num" w:pos="2160"/>
        </w:tabs>
        <w:ind w:left="2160" w:hanging="360"/>
      </w:pPr>
      <w:rPr>
        <w:rFonts w:ascii="Arial" w:hAnsi="Arial" w:hint="default"/>
      </w:rPr>
    </w:lvl>
    <w:lvl w:ilvl="3" w:tplc="6F2A1E10" w:tentative="1">
      <w:start w:val="1"/>
      <w:numFmt w:val="bullet"/>
      <w:lvlText w:val="•"/>
      <w:lvlJc w:val="left"/>
      <w:pPr>
        <w:tabs>
          <w:tab w:val="num" w:pos="2880"/>
        </w:tabs>
        <w:ind w:left="2880" w:hanging="360"/>
      </w:pPr>
      <w:rPr>
        <w:rFonts w:ascii="Arial" w:hAnsi="Arial" w:hint="default"/>
      </w:rPr>
    </w:lvl>
    <w:lvl w:ilvl="4" w:tplc="D098E7B0" w:tentative="1">
      <w:start w:val="1"/>
      <w:numFmt w:val="bullet"/>
      <w:lvlText w:val="•"/>
      <w:lvlJc w:val="left"/>
      <w:pPr>
        <w:tabs>
          <w:tab w:val="num" w:pos="3600"/>
        </w:tabs>
        <w:ind w:left="3600" w:hanging="360"/>
      </w:pPr>
      <w:rPr>
        <w:rFonts w:ascii="Arial" w:hAnsi="Arial" w:hint="default"/>
      </w:rPr>
    </w:lvl>
    <w:lvl w:ilvl="5" w:tplc="FA540BAC" w:tentative="1">
      <w:start w:val="1"/>
      <w:numFmt w:val="bullet"/>
      <w:lvlText w:val="•"/>
      <w:lvlJc w:val="left"/>
      <w:pPr>
        <w:tabs>
          <w:tab w:val="num" w:pos="4320"/>
        </w:tabs>
        <w:ind w:left="4320" w:hanging="360"/>
      </w:pPr>
      <w:rPr>
        <w:rFonts w:ascii="Arial" w:hAnsi="Arial" w:hint="default"/>
      </w:rPr>
    </w:lvl>
    <w:lvl w:ilvl="6" w:tplc="151AEC24" w:tentative="1">
      <w:start w:val="1"/>
      <w:numFmt w:val="bullet"/>
      <w:lvlText w:val="•"/>
      <w:lvlJc w:val="left"/>
      <w:pPr>
        <w:tabs>
          <w:tab w:val="num" w:pos="5040"/>
        </w:tabs>
        <w:ind w:left="5040" w:hanging="360"/>
      </w:pPr>
      <w:rPr>
        <w:rFonts w:ascii="Arial" w:hAnsi="Arial" w:hint="default"/>
      </w:rPr>
    </w:lvl>
    <w:lvl w:ilvl="7" w:tplc="D8EEE312" w:tentative="1">
      <w:start w:val="1"/>
      <w:numFmt w:val="bullet"/>
      <w:lvlText w:val="•"/>
      <w:lvlJc w:val="left"/>
      <w:pPr>
        <w:tabs>
          <w:tab w:val="num" w:pos="5760"/>
        </w:tabs>
        <w:ind w:left="5760" w:hanging="360"/>
      </w:pPr>
      <w:rPr>
        <w:rFonts w:ascii="Arial" w:hAnsi="Arial" w:hint="default"/>
      </w:rPr>
    </w:lvl>
    <w:lvl w:ilvl="8" w:tplc="B92C4A48" w:tentative="1">
      <w:start w:val="1"/>
      <w:numFmt w:val="bullet"/>
      <w:lvlText w:val="•"/>
      <w:lvlJc w:val="left"/>
      <w:pPr>
        <w:tabs>
          <w:tab w:val="num" w:pos="6480"/>
        </w:tabs>
        <w:ind w:left="6480" w:hanging="360"/>
      </w:pPr>
      <w:rPr>
        <w:rFonts w:ascii="Arial" w:hAnsi="Arial" w:hint="default"/>
      </w:rPr>
    </w:lvl>
  </w:abstractNum>
  <w:abstractNum w:abstractNumId="19">
    <w:nsid w:val="42E93073"/>
    <w:multiLevelType w:val="hybridMultilevel"/>
    <w:tmpl w:val="ADF03EFC"/>
    <w:lvl w:ilvl="0" w:tplc="D7D83C04">
      <w:start w:val="1"/>
      <w:numFmt w:val="bullet"/>
      <w:lvlText w:val="•"/>
      <w:lvlJc w:val="left"/>
      <w:pPr>
        <w:tabs>
          <w:tab w:val="num" w:pos="720"/>
        </w:tabs>
        <w:ind w:left="720" w:hanging="360"/>
      </w:pPr>
      <w:rPr>
        <w:rFonts w:ascii="Arial" w:hAnsi="Arial" w:hint="default"/>
      </w:rPr>
    </w:lvl>
    <w:lvl w:ilvl="1" w:tplc="ED6E1BE2" w:tentative="1">
      <w:start w:val="1"/>
      <w:numFmt w:val="bullet"/>
      <w:lvlText w:val="•"/>
      <w:lvlJc w:val="left"/>
      <w:pPr>
        <w:tabs>
          <w:tab w:val="num" w:pos="1440"/>
        </w:tabs>
        <w:ind w:left="1440" w:hanging="360"/>
      </w:pPr>
      <w:rPr>
        <w:rFonts w:ascii="Arial" w:hAnsi="Arial" w:hint="default"/>
      </w:rPr>
    </w:lvl>
    <w:lvl w:ilvl="2" w:tplc="FF1C667E" w:tentative="1">
      <w:start w:val="1"/>
      <w:numFmt w:val="bullet"/>
      <w:lvlText w:val="•"/>
      <w:lvlJc w:val="left"/>
      <w:pPr>
        <w:tabs>
          <w:tab w:val="num" w:pos="2160"/>
        </w:tabs>
        <w:ind w:left="2160" w:hanging="360"/>
      </w:pPr>
      <w:rPr>
        <w:rFonts w:ascii="Arial" w:hAnsi="Arial" w:hint="default"/>
      </w:rPr>
    </w:lvl>
    <w:lvl w:ilvl="3" w:tplc="63AC23AE" w:tentative="1">
      <w:start w:val="1"/>
      <w:numFmt w:val="bullet"/>
      <w:lvlText w:val="•"/>
      <w:lvlJc w:val="left"/>
      <w:pPr>
        <w:tabs>
          <w:tab w:val="num" w:pos="2880"/>
        </w:tabs>
        <w:ind w:left="2880" w:hanging="360"/>
      </w:pPr>
      <w:rPr>
        <w:rFonts w:ascii="Arial" w:hAnsi="Arial" w:hint="default"/>
      </w:rPr>
    </w:lvl>
    <w:lvl w:ilvl="4" w:tplc="45F8933C" w:tentative="1">
      <w:start w:val="1"/>
      <w:numFmt w:val="bullet"/>
      <w:lvlText w:val="•"/>
      <w:lvlJc w:val="left"/>
      <w:pPr>
        <w:tabs>
          <w:tab w:val="num" w:pos="3600"/>
        </w:tabs>
        <w:ind w:left="3600" w:hanging="360"/>
      </w:pPr>
      <w:rPr>
        <w:rFonts w:ascii="Arial" w:hAnsi="Arial" w:hint="default"/>
      </w:rPr>
    </w:lvl>
    <w:lvl w:ilvl="5" w:tplc="CAACE4F2" w:tentative="1">
      <w:start w:val="1"/>
      <w:numFmt w:val="bullet"/>
      <w:lvlText w:val="•"/>
      <w:lvlJc w:val="left"/>
      <w:pPr>
        <w:tabs>
          <w:tab w:val="num" w:pos="4320"/>
        </w:tabs>
        <w:ind w:left="4320" w:hanging="360"/>
      </w:pPr>
      <w:rPr>
        <w:rFonts w:ascii="Arial" w:hAnsi="Arial" w:hint="default"/>
      </w:rPr>
    </w:lvl>
    <w:lvl w:ilvl="6" w:tplc="CAFA6F86" w:tentative="1">
      <w:start w:val="1"/>
      <w:numFmt w:val="bullet"/>
      <w:lvlText w:val="•"/>
      <w:lvlJc w:val="left"/>
      <w:pPr>
        <w:tabs>
          <w:tab w:val="num" w:pos="5040"/>
        </w:tabs>
        <w:ind w:left="5040" w:hanging="360"/>
      </w:pPr>
      <w:rPr>
        <w:rFonts w:ascii="Arial" w:hAnsi="Arial" w:hint="default"/>
      </w:rPr>
    </w:lvl>
    <w:lvl w:ilvl="7" w:tplc="08CAB200" w:tentative="1">
      <w:start w:val="1"/>
      <w:numFmt w:val="bullet"/>
      <w:lvlText w:val="•"/>
      <w:lvlJc w:val="left"/>
      <w:pPr>
        <w:tabs>
          <w:tab w:val="num" w:pos="5760"/>
        </w:tabs>
        <w:ind w:left="5760" w:hanging="360"/>
      </w:pPr>
      <w:rPr>
        <w:rFonts w:ascii="Arial" w:hAnsi="Arial" w:hint="default"/>
      </w:rPr>
    </w:lvl>
    <w:lvl w:ilvl="8" w:tplc="410CD38C" w:tentative="1">
      <w:start w:val="1"/>
      <w:numFmt w:val="bullet"/>
      <w:lvlText w:val="•"/>
      <w:lvlJc w:val="left"/>
      <w:pPr>
        <w:tabs>
          <w:tab w:val="num" w:pos="6480"/>
        </w:tabs>
        <w:ind w:left="6480" w:hanging="360"/>
      </w:pPr>
      <w:rPr>
        <w:rFonts w:ascii="Arial" w:hAnsi="Arial" w:hint="default"/>
      </w:rPr>
    </w:lvl>
  </w:abstractNum>
  <w:abstractNum w:abstractNumId="20">
    <w:nsid w:val="461F5E6C"/>
    <w:multiLevelType w:val="hybridMultilevel"/>
    <w:tmpl w:val="4D8C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B62BD1"/>
    <w:multiLevelType w:val="hybridMultilevel"/>
    <w:tmpl w:val="7F18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98065D"/>
    <w:multiLevelType w:val="hybridMultilevel"/>
    <w:tmpl w:val="B574A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A336A3"/>
    <w:multiLevelType w:val="hybridMultilevel"/>
    <w:tmpl w:val="81E2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E93738"/>
    <w:multiLevelType w:val="hybridMultilevel"/>
    <w:tmpl w:val="3BA22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1827D9"/>
    <w:multiLevelType w:val="hybridMultilevel"/>
    <w:tmpl w:val="E39A2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197577"/>
    <w:multiLevelType w:val="hybridMultilevel"/>
    <w:tmpl w:val="4FB07B5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58A16288"/>
    <w:multiLevelType w:val="hybridMultilevel"/>
    <w:tmpl w:val="7826C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DD08F4"/>
    <w:multiLevelType w:val="hybridMultilevel"/>
    <w:tmpl w:val="684A7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E0112C3"/>
    <w:multiLevelType w:val="hybridMultilevel"/>
    <w:tmpl w:val="94143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4038BF"/>
    <w:multiLevelType w:val="hybridMultilevel"/>
    <w:tmpl w:val="7D88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645A15"/>
    <w:multiLevelType w:val="hybridMultilevel"/>
    <w:tmpl w:val="AA505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A239AC"/>
    <w:multiLevelType w:val="hybridMultilevel"/>
    <w:tmpl w:val="E0F00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BF48DC"/>
    <w:multiLevelType w:val="hybridMultilevel"/>
    <w:tmpl w:val="B3BA7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5F3A46"/>
    <w:multiLevelType w:val="hybridMultilevel"/>
    <w:tmpl w:val="9C8C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1"/>
  </w:num>
  <w:num w:numId="3">
    <w:abstractNumId w:val="11"/>
  </w:num>
  <w:num w:numId="4">
    <w:abstractNumId w:val="14"/>
  </w:num>
  <w:num w:numId="5">
    <w:abstractNumId w:val="27"/>
  </w:num>
  <w:num w:numId="6">
    <w:abstractNumId w:val="33"/>
  </w:num>
  <w:num w:numId="7">
    <w:abstractNumId w:val="28"/>
  </w:num>
  <w:num w:numId="8">
    <w:abstractNumId w:val="26"/>
  </w:num>
  <w:num w:numId="9">
    <w:abstractNumId w:val="34"/>
  </w:num>
  <w:num w:numId="10">
    <w:abstractNumId w:val="25"/>
  </w:num>
  <w:num w:numId="11">
    <w:abstractNumId w:val="29"/>
  </w:num>
  <w:num w:numId="12">
    <w:abstractNumId w:val="20"/>
  </w:num>
  <w:num w:numId="13">
    <w:abstractNumId w:val="22"/>
  </w:num>
  <w:num w:numId="14">
    <w:abstractNumId w:val="18"/>
  </w:num>
  <w:num w:numId="15">
    <w:abstractNumId w:val="19"/>
  </w:num>
  <w:num w:numId="16">
    <w:abstractNumId w:val="4"/>
  </w:num>
  <w:num w:numId="17">
    <w:abstractNumId w:val="2"/>
  </w:num>
  <w:num w:numId="18">
    <w:abstractNumId w:val="9"/>
  </w:num>
  <w:num w:numId="19">
    <w:abstractNumId w:val="30"/>
  </w:num>
  <w:num w:numId="20">
    <w:abstractNumId w:val="5"/>
  </w:num>
  <w:num w:numId="21">
    <w:abstractNumId w:val="8"/>
  </w:num>
  <w:num w:numId="22">
    <w:abstractNumId w:val="0"/>
  </w:num>
  <w:num w:numId="23">
    <w:abstractNumId w:val="31"/>
  </w:num>
  <w:num w:numId="24">
    <w:abstractNumId w:val="3"/>
  </w:num>
  <w:num w:numId="25">
    <w:abstractNumId w:val="23"/>
  </w:num>
  <w:num w:numId="26">
    <w:abstractNumId w:val="24"/>
  </w:num>
  <w:num w:numId="27">
    <w:abstractNumId w:val="7"/>
  </w:num>
  <w:num w:numId="28">
    <w:abstractNumId w:val="6"/>
  </w:num>
  <w:num w:numId="29">
    <w:abstractNumId w:val="16"/>
  </w:num>
  <w:num w:numId="30">
    <w:abstractNumId w:val="17"/>
  </w:num>
  <w:num w:numId="31">
    <w:abstractNumId w:val="15"/>
  </w:num>
  <w:num w:numId="32">
    <w:abstractNumId w:val="10"/>
  </w:num>
  <w:num w:numId="33">
    <w:abstractNumId w:val="13"/>
  </w:num>
  <w:num w:numId="34">
    <w:abstractNumId w:val="12"/>
  </w:num>
  <w:num w:numId="35">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581"/>
    <w:rsid w:val="000016D8"/>
    <w:rsid w:val="000065BF"/>
    <w:rsid w:val="000075A0"/>
    <w:rsid w:val="000127F5"/>
    <w:rsid w:val="00016AA4"/>
    <w:rsid w:val="00016F7E"/>
    <w:rsid w:val="000204AB"/>
    <w:rsid w:val="00020EA9"/>
    <w:rsid w:val="00021BB0"/>
    <w:rsid w:val="00026C18"/>
    <w:rsid w:val="00043834"/>
    <w:rsid w:val="00052B41"/>
    <w:rsid w:val="000558DD"/>
    <w:rsid w:val="00056425"/>
    <w:rsid w:val="0005737B"/>
    <w:rsid w:val="000B05A7"/>
    <w:rsid w:val="000B7303"/>
    <w:rsid w:val="000C4DBF"/>
    <w:rsid w:val="000C5EDD"/>
    <w:rsid w:val="000C7E38"/>
    <w:rsid w:val="000D32C3"/>
    <w:rsid w:val="000D32C7"/>
    <w:rsid w:val="000D521E"/>
    <w:rsid w:val="000E1397"/>
    <w:rsid w:val="000E1FFC"/>
    <w:rsid w:val="000E2734"/>
    <w:rsid w:val="000E2D28"/>
    <w:rsid w:val="000E66B1"/>
    <w:rsid w:val="000E7DCC"/>
    <w:rsid w:val="000F2604"/>
    <w:rsid w:val="000F4123"/>
    <w:rsid w:val="000F59DE"/>
    <w:rsid w:val="001046DD"/>
    <w:rsid w:val="00116D46"/>
    <w:rsid w:val="00122964"/>
    <w:rsid w:val="00126640"/>
    <w:rsid w:val="00135A3A"/>
    <w:rsid w:val="001369D9"/>
    <w:rsid w:val="001410BB"/>
    <w:rsid w:val="00143014"/>
    <w:rsid w:val="00144ADB"/>
    <w:rsid w:val="001469D0"/>
    <w:rsid w:val="00147F51"/>
    <w:rsid w:val="00151CA6"/>
    <w:rsid w:val="00154EEA"/>
    <w:rsid w:val="00164F24"/>
    <w:rsid w:val="00173232"/>
    <w:rsid w:val="00193771"/>
    <w:rsid w:val="00197558"/>
    <w:rsid w:val="001A0737"/>
    <w:rsid w:val="001A0D9A"/>
    <w:rsid w:val="001A36D1"/>
    <w:rsid w:val="001A3C89"/>
    <w:rsid w:val="001C59CC"/>
    <w:rsid w:val="00212E84"/>
    <w:rsid w:val="0021499F"/>
    <w:rsid w:val="00220D59"/>
    <w:rsid w:val="00221A49"/>
    <w:rsid w:val="00230A9B"/>
    <w:rsid w:val="00235DD8"/>
    <w:rsid w:val="0024118F"/>
    <w:rsid w:val="00242E5A"/>
    <w:rsid w:val="0025152A"/>
    <w:rsid w:val="00254C84"/>
    <w:rsid w:val="00261302"/>
    <w:rsid w:val="002671C3"/>
    <w:rsid w:val="00280B44"/>
    <w:rsid w:val="00286985"/>
    <w:rsid w:val="002878C8"/>
    <w:rsid w:val="00295C0F"/>
    <w:rsid w:val="002A14AA"/>
    <w:rsid w:val="002B49CC"/>
    <w:rsid w:val="002C6E0B"/>
    <w:rsid w:val="002C7013"/>
    <w:rsid w:val="002C763D"/>
    <w:rsid w:val="002C77AA"/>
    <w:rsid w:val="002D0471"/>
    <w:rsid w:val="002D1BC3"/>
    <w:rsid w:val="002D5CA0"/>
    <w:rsid w:val="002E2269"/>
    <w:rsid w:val="002E4B3A"/>
    <w:rsid w:val="002F74D5"/>
    <w:rsid w:val="00300401"/>
    <w:rsid w:val="0030355C"/>
    <w:rsid w:val="00310F03"/>
    <w:rsid w:val="0031179F"/>
    <w:rsid w:val="00312759"/>
    <w:rsid w:val="003318D8"/>
    <w:rsid w:val="003342FE"/>
    <w:rsid w:val="00342509"/>
    <w:rsid w:val="00346E12"/>
    <w:rsid w:val="0035018E"/>
    <w:rsid w:val="00354581"/>
    <w:rsid w:val="003643AF"/>
    <w:rsid w:val="0036531D"/>
    <w:rsid w:val="00366E6F"/>
    <w:rsid w:val="003830A0"/>
    <w:rsid w:val="0038420F"/>
    <w:rsid w:val="003967BA"/>
    <w:rsid w:val="003A2B6F"/>
    <w:rsid w:val="003B3597"/>
    <w:rsid w:val="003C312A"/>
    <w:rsid w:val="003F1A04"/>
    <w:rsid w:val="00403FF5"/>
    <w:rsid w:val="004304EB"/>
    <w:rsid w:val="0043160A"/>
    <w:rsid w:val="00431A03"/>
    <w:rsid w:val="00440AAE"/>
    <w:rsid w:val="00450E6C"/>
    <w:rsid w:val="00452126"/>
    <w:rsid w:val="00466105"/>
    <w:rsid w:val="00467BC4"/>
    <w:rsid w:val="00472478"/>
    <w:rsid w:val="0047313A"/>
    <w:rsid w:val="00475CE3"/>
    <w:rsid w:val="00476B5C"/>
    <w:rsid w:val="00482CDA"/>
    <w:rsid w:val="004A1956"/>
    <w:rsid w:val="004A1E93"/>
    <w:rsid w:val="004B09A2"/>
    <w:rsid w:val="004B4BD3"/>
    <w:rsid w:val="004C40B0"/>
    <w:rsid w:val="004C4DF0"/>
    <w:rsid w:val="004E31E8"/>
    <w:rsid w:val="00502AE5"/>
    <w:rsid w:val="00515552"/>
    <w:rsid w:val="0052105C"/>
    <w:rsid w:val="0052752D"/>
    <w:rsid w:val="0052799A"/>
    <w:rsid w:val="00530B0C"/>
    <w:rsid w:val="005423CE"/>
    <w:rsid w:val="00542A4E"/>
    <w:rsid w:val="005454BB"/>
    <w:rsid w:val="00555928"/>
    <w:rsid w:val="00556956"/>
    <w:rsid w:val="005741AD"/>
    <w:rsid w:val="00591B7D"/>
    <w:rsid w:val="005A1F09"/>
    <w:rsid w:val="005A6E7E"/>
    <w:rsid w:val="005C5A47"/>
    <w:rsid w:val="005C693B"/>
    <w:rsid w:val="005D223A"/>
    <w:rsid w:val="005D6258"/>
    <w:rsid w:val="005D6513"/>
    <w:rsid w:val="006005D5"/>
    <w:rsid w:val="00611DA0"/>
    <w:rsid w:val="00641B08"/>
    <w:rsid w:val="006467C5"/>
    <w:rsid w:val="0066246C"/>
    <w:rsid w:val="00663B29"/>
    <w:rsid w:val="00677CBA"/>
    <w:rsid w:val="0068060D"/>
    <w:rsid w:val="006860F0"/>
    <w:rsid w:val="00691A1D"/>
    <w:rsid w:val="00692982"/>
    <w:rsid w:val="00695612"/>
    <w:rsid w:val="006A1F47"/>
    <w:rsid w:val="006B7294"/>
    <w:rsid w:val="006C2843"/>
    <w:rsid w:val="006C47F9"/>
    <w:rsid w:val="006C4F0F"/>
    <w:rsid w:val="006E5E2F"/>
    <w:rsid w:val="006E6393"/>
    <w:rsid w:val="006E7395"/>
    <w:rsid w:val="006F11E4"/>
    <w:rsid w:val="007011F3"/>
    <w:rsid w:val="00702AAF"/>
    <w:rsid w:val="00705B84"/>
    <w:rsid w:val="00716235"/>
    <w:rsid w:val="007249A3"/>
    <w:rsid w:val="00750B0E"/>
    <w:rsid w:val="007544F4"/>
    <w:rsid w:val="00762E07"/>
    <w:rsid w:val="00765D5B"/>
    <w:rsid w:val="007667EF"/>
    <w:rsid w:val="00770FDE"/>
    <w:rsid w:val="007855EC"/>
    <w:rsid w:val="007863AC"/>
    <w:rsid w:val="00794C46"/>
    <w:rsid w:val="00794D7E"/>
    <w:rsid w:val="007A5966"/>
    <w:rsid w:val="007B31DC"/>
    <w:rsid w:val="007C1682"/>
    <w:rsid w:val="007C3AB2"/>
    <w:rsid w:val="007C7A0B"/>
    <w:rsid w:val="007D2A29"/>
    <w:rsid w:val="007F3FC6"/>
    <w:rsid w:val="007F46DE"/>
    <w:rsid w:val="007F52FD"/>
    <w:rsid w:val="00811793"/>
    <w:rsid w:val="00821F2A"/>
    <w:rsid w:val="00830648"/>
    <w:rsid w:val="008348B6"/>
    <w:rsid w:val="00847066"/>
    <w:rsid w:val="00852E98"/>
    <w:rsid w:val="008646D3"/>
    <w:rsid w:val="008676DC"/>
    <w:rsid w:val="008724A6"/>
    <w:rsid w:val="00872ADC"/>
    <w:rsid w:val="0087480B"/>
    <w:rsid w:val="00877891"/>
    <w:rsid w:val="00877CAB"/>
    <w:rsid w:val="008832AA"/>
    <w:rsid w:val="00885777"/>
    <w:rsid w:val="0088623B"/>
    <w:rsid w:val="008900C3"/>
    <w:rsid w:val="00897BAC"/>
    <w:rsid w:val="008A00BB"/>
    <w:rsid w:val="008B0414"/>
    <w:rsid w:val="008C4213"/>
    <w:rsid w:val="008D6F8E"/>
    <w:rsid w:val="008E7CE9"/>
    <w:rsid w:val="0090041A"/>
    <w:rsid w:val="00901D33"/>
    <w:rsid w:val="00903A18"/>
    <w:rsid w:val="009119BA"/>
    <w:rsid w:val="009361C7"/>
    <w:rsid w:val="0093673C"/>
    <w:rsid w:val="00936A8B"/>
    <w:rsid w:val="00942C6A"/>
    <w:rsid w:val="00942DA7"/>
    <w:rsid w:val="009435E6"/>
    <w:rsid w:val="009816AC"/>
    <w:rsid w:val="0098685A"/>
    <w:rsid w:val="0099362B"/>
    <w:rsid w:val="009A0E5C"/>
    <w:rsid w:val="009B23D6"/>
    <w:rsid w:val="009B3D47"/>
    <w:rsid w:val="009C4BCA"/>
    <w:rsid w:val="009F2418"/>
    <w:rsid w:val="009F25B0"/>
    <w:rsid w:val="00A019FB"/>
    <w:rsid w:val="00A02FFE"/>
    <w:rsid w:val="00A13CFF"/>
    <w:rsid w:val="00A1414A"/>
    <w:rsid w:val="00A17B85"/>
    <w:rsid w:val="00A205AE"/>
    <w:rsid w:val="00A259F1"/>
    <w:rsid w:val="00A33373"/>
    <w:rsid w:val="00A35518"/>
    <w:rsid w:val="00A36CDE"/>
    <w:rsid w:val="00A37881"/>
    <w:rsid w:val="00A379AF"/>
    <w:rsid w:val="00A467F0"/>
    <w:rsid w:val="00A5025E"/>
    <w:rsid w:val="00A5660C"/>
    <w:rsid w:val="00A61324"/>
    <w:rsid w:val="00A6231A"/>
    <w:rsid w:val="00A65ABD"/>
    <w:rsid w:val="00A67D7D"/>
    <w:rsid w:val="00A72464"/>
    <w:rsid w:val="00A96BB0"/>
    <w:rsid w:val="00A97E3C"/>
    <w:rsid w:val="00AB1688"/>
    <w:rsid w:val="00AB4B2A"/>
    <w:rsid w:val="00AB5F8C"/>
    <w:rsid w:val="00AB7D41"/>
    <w:rsid w:val="00AD0202"/>
    <w:rsid w:val="00AE3A04"/>
    <w:rsid w:val="00AF511A"/>
    <w:rsid w:val="00B11D9E"/>
    <w:rsid w:val="00B1378C"/>
    <w:rsid w:val="00B20B3A"/>
    <w:rsid w:val="00B22AAE"/>
    <w:rsid w:val="00B22CB2"/>
    <w:rsid w:val="00B452FC"/>
    <w:rsid w:val="00B540E5"/>
    <w:rsid w:val="00B54FE9"/>
    <w:rsid w:val="00B65088"/>
    <w:rsid w:val="00B67FBA"/>
    <w:rsid w:val="00B70243"/>
    <w:rsid w:val="00B721B1"/>
    <w:rsid w:val="00B87D1B"/>
    <w:rsid w:val="00B9114D"/>
    <w:rsid w:val="00B958EB"/>
    <w:rsid w:val="00B96227"/>
    <w:rsid w:val="00BA5501"/>
    <w:rsid w:val="00BC3BA3"/>
    <w:rsid w:val="00BD24C2"/>
    <w:rsid w:val="00BE7BCC"/>
    <w:rsid w:val="00BF412D"/>
    <w:rsid w:val="00C10727"/>
    <w:rsid w:val="00C12268"/>
    <w:rsid w:val="00C20C85"/>
    <w:rsid w:val="00C238C0"/>
    <w:rsid w:val="00C24CB9"/>
    <w:rsid w:val="00C30558"/>
    <w:rsid w:val="00C31B06"/>
    <w:rsid w:val="00C346F1"/>
    <w:rsid w:val="00C3712E"/>
    <w:rsid w:val="00C42F19"/>
    <w:rsid w:val="00C444A4"/>
    <w:rsid w:val="00C470E9"/>
    <w:rsid w:val="00C52CD9"/>
    <w:rsid w:val="00C7439A"/>
    <w:rsid w:val="00C967BC"/>
    <w:rsid w:val="00CA06B9"/>
    <w:rsid w:val="00CB688B"/>
    <w:rsid w:val="00CC7AAD"/>
    <w:rsid w:val="00CD32C0"/>
    <w:rsid w:val="00CD44A5"/>
    <w:rsid w:val="00CE3535"/>
    <w:rsid w:val="00CF2499"/>
    <w:rsid w:val="00CF688D"/>
    <w:rsid w:val="00D024F1"/>
    <w:rsid w:val="00D16116"/>
    <w:rsid w:val="00D16C06"/>
    <w:rsid w:val="00D224DC"/>
    <w:rsid w:val="00D31E8B"/>
    <w:rsid w:val="00D32CF2"/>
    <w:rsid w:val="00D36F4D"/>
    <w:rsid w:val="00D4293B"/>
    <w:rsid w:val="00D434A6"/>
    <w:rsid w:val="00D5012E"/>
    <w:rsid w:val="00D548D4"/>
    <w:rsid w:val="00D65797"/>
    <w:rsid w:val="00D67616"/>
    <w:rsid w:val="00D73A2F"/>
    <w:rsid w:val="00D74899"/>
    <w:rsid w:val="00D749F7"/>
    <w:rsid w:val="00D75385"/>
    <w:rsid w:val="00D82434"/>
    <w:rsid w:val="00D867F7"/>
    <w:rsid w:val="00DA2109"/>
    <w:rsid w:val="00DA293E"/>
    <w:rsid w:val="00DA37E0"/>
    <w:rsid w:val="00DA4B02"/>
    <w:rsid w:val="00DA7CE9"/>
    <w:rsid w:val="00DB02C8"/>
    <w:rsid w:val="00DB13CC"/>
    <w:rsid w:val="00DC4648"/>
    <w:rsid w:val="00DD1867"/>
    <w:rsid w:val="00DE0265"/>
    <w:rsid w:val="00DE58C5"/>
    <w:rsid w:val="00DF0ADF"/>
    <w:rsid w:val="00DF10B7"/>
    <w:rsid w:val="00E021A8"/>
    <w:rsid w:val="00E06B6F"/>
    <w:rsid w:val="00E07CAD"/>
    <w:rsid w:val="00E114E3"/>
    <w:rsid w:val="00E220BE"/>
    <w:rsid w:val="00E3133C"/>
    <w:rsid w:val="00E322B0"/>
    <w:rsid w:val="00E33295"/>
    <w:rsid w:val="00E430E3"/>
    <w:rsid w:val="00E448C5"/>
    <w:rsid w:val="00E45A5B"/>
    <w:rsid w:val="00E712F3"/>
    <w:rsid w:val="00E7140A"/>
    <w:rsid w:val="00E71D12"/>
    <w:rsid w:val="00E82FB6"/>
    <w:rsid w:val="00EA1CDC"/>
    <w:rsid w:val="00EA51E1"/>
    <w:rsid w:val="00EA62C3"/>
    <w:rsid w:val="00EB5B97"/>
    <w:rsid w:val="00ED16AE"/>
    <w:rsid w:val="00ED37D7"/>
    <w:rsid w:val="00EE2C03"/>
    <w:rsid w:val="00EE32D5"/>
    <w:rsid w:val="00EF0CE1"/>
    <w:rsid w:val="00EF1B43"/>
    <w:rsid w:val="00EF227F"/>
    <w:rsid w:val="00F04404"/>
    <w:rsid w:val="00F0716E"/>
    <w:rsid w:val="00F20D36"/>
    <w:rsid w:val="00F2187C"/>
    <w:rsid w:val="00F43B77"/>
    <w:rsid w:val="00F442D3"/>
    <w:rsid w:val="00F5567D"/>
    <w:rsid w:val="00F70ADA"/>
    <w:rsid w:val="00F73B78"/>
    <w:rsid w:val="00F76594"/>
    <w:rsid w:val="00F77A92"/>
    <w:rsid w:val="00F806AB"/>
    <w:rsid w:val="00F866DD"/>
    <w:rsid w:val="00F90BF2"/>
    <w:rsid w:val="00F90F12"/>
    <w:rsid w:val="00FB2C20"/>
    <w:rsid w:val="00FB420B"/>
    <w:rsid w:val="00FC0B9E"/>
    <w:rsid w:val="00FE05DC"/>
    <w:rsid w:val="00FE1E1A"/>
    <w:rsid w:val="00FE6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3E73"/>
  <w15:docId w15:val="{777F4D34-8D23-4E6E-8281-AC95A58D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rsid w:val="0087480B"/>
    <w:pPr>
      <w:keepNext/>
      <w:keepLines/>
      <w:spacing w:before="360" w:after="120" w:line="276" w:lineRule="auto"/>
      <w:jc w:val="both"/>
      <w:outlineLvl w:val="1"/>
    </w:pPr>
    <w:rPr>
      <w:rFonts w:ascii="Arial" w:eastAsia="Arial" w:hAnsi="Arial" w:cs="Arial"/>
      <w:kern w:val="0"/>
      <w:sz w:val="32"/>
      <w:szCs w:val="32"/>
      <w:lang w:val="en"/>
    </w:rPr>
  </w:style>
  <w:style w:type="paragraph" w:styleId="Heading3">
    <w:name w:val="heading 3"/>
    <w:basedOn w:val="Normal"/>
    <w:next w:val="Normal"/>
    <w:link w:val="Heading3Char"/>
    <w:uiPriority w:val="9"/>
    <w:unhideWhenUsed/>
    <w:qFormat/>
    <w:rsid w:val="000C4DB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AE5"/>
    <w:pPr>
      <w:spacing w:line="276" w:lineRule="auto"/>
      <w:ind w:left="720"/>
      <w:contextualSpacing/>
    </w:pPr>
    <w:rPr>
      <w:rFonts w:ascii="Arial" w:eastAsia="Arial" w:hAnsi="Arial" w:cs="Arial"/>
      <w:color w:val="000000"/>
      <w:kern w:val="0"/>
      <w:sz w:val="22"/>
    </w:rPr>
  </w:style>
  <w:style w:type="paragraph" w:styleId="Header">
    <w:name w:val="header"/>
    <w:basedOn w:val="Normal"/>
    <w:link w:val="HeaderChar"/>
    <w:uiPriority w:val="99"/>
    <w:unhideWhenUsed/>
    <w:rsid w:val="00154EEA"/>
    <w:pPr>
      <w:tabs>
        <w:tab w:val="center" w:pos="4680"/>
        <w:tab w:val="right" w:pos="9360"/>
      </w:tabs>
    </w:pPr>
  </w:style>
  <w:style w:type="character" w:customStyle="1" w:styleId="HeaderChar">
    <w:name w:val="Header Char"/>
    <w:basedOn w:val="DefaultParagraphFont"/>
    <w:link w:val="Header"/>
    <w:uiPriority w:val="99"/>
    <w:rsid w:val="00154EEA"/>
  </w:style>
  <w:style w:type="paragraph" w:styleId="Footer">
    <w:name w:val="footer"/>
    <w:basedOn w:val="Normal"/>
    <w:link w:val="FooterChar"/>
    <w:uiPriority w:val="99"/>
    <w:unhideWhenUsed/>
    <w:rsid w:val="00154EEA"/>
    <w:pPr>
      <w:tabs>
        <w:tab w:val="center" w:pos="4680"/>
        <w:tab w:val="right" w:pos="9360"/>
      </w:tabs>
    </w:pPr>
  </w:style>
  <w:style w:type="character" w:customStyle="1" w:styleId="FooterChar">
    <w:name w:val="Footer Char"/>
    <w:basedOn w:val="DefaultParagraphFont"/>
    <w:link w:val="Footer"/>
    <w:uiPriority w:val="99"/>
    <w:rsid w:val="00154EEA"/>
  </w:style>
  <w:style w:type="table" w:styleId="TableGrid">
    <w:name w:val="Table Grid"/>
    <w:basedOn w:val="TableNormal"/>
    <w:uiPriority w:val="39"/>
    <w:rsid w:val="0025152A"/>
    <w:rPr>
      <w:rFonts w:asciiTheme="minorHAnsi" w:eastAsiaTheme="minorHAnsi" w:hAnsiTheme="minorHAnsi" w:cstheme="minorBidi"/>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3B78"/>
    <w:rPr>
      <w:sz w:val="18"/>
      <w:szCs w:val="18"/>
    </w:rPr>
  </w:style>
  <w:style w:type="character" w:customStyle="1" w:styleId="BalloonTextChar">
    <w:name w:val="Balloon Text Char"/>
    <w:basedOn w:val="DefaultParagraphFont"/>
    <w:link w:val="BalloonText"/>
    <w:uiPriority w:val="99"/>
    <w:semiHidden/>
    <w:rsid w:val="00F73B78"/>
    <w:rPr>
      <w:sz w:val="18"/>
      <w:szCs w:val="18"/>
    </w:rPr>
  </w:style>
  <w:style w:type="character" w:styleId="CommentReference">
    <w:name w:val="annotation reference"/>
    <w:basedOn w:val="DefaultParagraphFont"/>
    <w:uiPriority w:val="99"/>
    <w:semiHidden/>
    <w:unhideWhenUsed/>
    <w:rsid w:val="000E2734"/>
    <w:rPr>
      <w:sz w:val="18"/>
      <w:szCs w:val="18"/>
    </w:rPr>
  </w:style>
  <w:style w:type="paragraph" w:styleId="CommentText">
    <w:name w:val="annotation text"/>
    <w:basedOn w:val="Normal"/>
    <w:link w:val="CommentTextChar"/>
    <w:uiPriority w:val="99"/>
    <w:semiHidden/>
    <w:unhideWhenUsed/>
    <w:rsid w:val="000E2734"/>
    <w:rPr>
      <w:sz w:val="24"/>
      <w:szCs w:val="24"/>
    </w:rPr>
  </w:style>
  <w:style w:type="character" w:customStyle="1" w:styleId="CommentTextChar">
    <w:name w:val="Comment Text Char"/>
    <w:basedOn w:val="DefaultParagraphFont"/>
    <w:link w:val="CommentText"/>
    <w:uiPriority w:val="99"/>
    <w:semiHidden/>
    <w:rsid w:val="000E2734"/>
    <w:rPr>
      <w:sz w:val="24"/>
      <w:szCs w:val="24"/>
    </w:rPr>
  </w:style>
  <w:style w:type="paragraph" w:styleId="CommentSubject">
    <w:name w:val="annotation subject"/>
    <w:basedOn w:val="CommentText"/>
    <w:next w:val="CommentText"/>
    <w:link w:val="CommentSubjectChar"/>
    <w:uiPriority w:val="99"/>
    <w:semiHidden/>
    <w:unhideWhenUsed/>
    <w:rsid w:val="000E2734"/>
    <w:rPr>
      <w:b/>
      <w:bCs/>
      <w:sz w:val="20"/>
      <w:szCs w:val="20"/>
    </w:rPr>
  </w:style>
  <w:style w:type="character" w:customStyle="1" w:styleId="CommentSubjectChar">
    <w:name w:val="Comment Subject Char"/>
    <w:basedOn w:val="CommentTextChar"/>
    <w:link w:val="CommentSubject"/>
    <w:uiPriority w:val="99"/>
    <w:semiHidden/>
    <w:rsid w:val="000E2734"/>
    <w:rPr>
      <w:b/>
      <w:bCs/>
      <w:sz w:val="24"/>
      <w:szCs w:val="24"/>
    </w:rPr>
  </w:style>
  <w:style w:type="paragraph" w:customStyle="1" w:styleId="Default">
    <w:name w:val="Default"/>
    <w:rsid w:val="00197558"/>
    <w:pPr>
      <w:autoSpaceDE w:val="0"/>
      <w:autoSpaceDN w:val="0"/>
      <w:adjustRightInd w:val="0"/>
    </w:pPr>
    <w:rPr>
      <w:color w:val="000000"/>
      <w:kern w:val="0"/>
      <w:sz w:val="24"/>
      <w:szCs w:val="24"/>
    </w:rPr>
  </w:style>
  <w:style w:type="paragraph" w:styleId="Title">
    <w:name w:val="Title"/>
    <w:basedOn w:val="Normal"/>
    <w:next w:val="Normal"/>
    <w:link w:val="TitleChar"/>
    <w:rsid w:val="002878C8"/>
    <w:pPr>
      <w:keepNext/>
      <w:keepLines/>
      <w:spacing w:line="276" w:lineRule="auto"/>
      <w:contextualSpacing/>
    </w:pPr>
    <w:rPr>
      <w:rFonts w:ascii="Trebuchet MS" w:eastAsia="Trebuchet MS" w:hAnsi="Trebuchet MS" w:cs="Trebuchet MS"/>
      <w:color w:val="000000"/>
      <w:kern w:val="0"/>
      <w:sz w:val="42"/>
    </w:rPr>
  </w:style>
  <w:style w:type="character" w:customStyle="1" w:styleId="TitleChar">
    <w:name w:val="Title Char"/>
    <w:basedOn w:val="DefaultParagraphFont"/>
    <w:link w:val="Title"/>
    <w:rsid w:val="002878C8"/>
    <w:rPr>
      <w:rFonts w:ascii="Trebuchet MS" w:eastAsia="Trebuchet MS" w:hAnsi="Trebuchet MS" w:cs="Trebuchet MS"/>
      <w:color w:val="000000"/>
      <w:kern w:val="0"/>
      <w:sz w:val="42"/>
    </w:rPr>
  </w:style>
  <w:style w:type="character" w:styleId="Hyperlink">
    <w:name w:val="Hyperlink"/>
    <w:basedOn w:val="DefaultParagraphFont"/>
    <w:uiPriority w:val="99"/>
    <w:unhideWhenUsed/>
    <w:rsid w:val="0021499F"/>
    <w:rPr>
      <w:color w:val="0000FF"/>
      <w:u w:val="single"/>
    </w:rPr>
  </w:style>
  <w:style w:type="paragraph" w:styleId="NormalWeb">
    <w:name w:val="Normal (Web)"/>
    <w:basedOn w:val="Normal"/>
    <w:uiPriority w:val="99"/>
    <w:unhideWhenUsed/>
    <w:rsid w:val="0021499F"/>
    <w:pPr>
      <w:spacing w:before="100" w:beforeAutospacing="1" w:after="100" w:afterAutospacing="1"/>
    </w:pPr>
    <w:rPr>
      <w:kern w:val="0"/>
      <w:sz w:val="24"/>
      <w:szCs w:val="24"/>
    </w:rPr>
  </w:style>
  <w:style w:type="character" w:customStyle="1" w:styleId="Heading2Char">
    <w:name w:val="Heading 2 Char"/>
    <w:basedOn w:val="DefaultParagraphFont"/>
    <w:link w:val="Heading2"/>
    <w:rsid w:val="0087480B"/>
    <w:rPr>
      <w:rFonts w:ascii="Arial" w:eastAsia="Arial" w:hAnsi="Arial" w:cs="Arial"/>
      <w:kern w:val="0"/>
      <w:sz w:val="32"/>
      <w:szCs w:val="32"/>
      <w:lang w:val="en"/>
    </w:rPr>
  </w:style>
  <w:style w:type="character" w:customStyle="1" w:styleId="Heading3Char">
    <w:name w:val="Heading 3 Char"/>
    <w:basedOn w:val="DefaultParagraphFont"/>
    <w:link w:val="Heading3"/>
    <w:uiPriority w:val="9"/>
    <w:rsid w:val="000C4DB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456273">
      <w:bodyDiv w:val="1"/>
      <w:marLeft w:val="0"/>
      <w:marRight w:val="0"/>
      <w:marTop w:val="0"/>
      <w:marBottom w:val="0"/>
      <w:divBdr>
        <w:top w:val="none" w:sz="0" w:space="0" w:color="auto"/>
        <w:left w:val="none" w:sz="0" w:space="0" w:color="auto"/>
        <w:bottom w:val="none" w:sz="0" w:space="0" w:color="auto"/>
        <w:right w:val="none" w:sz="0" w:space="0" w:color="auto"/>
      </w:divBdr>
      <w:divsChild>
        <w:div w:id="588658127">
          <w:marLeft w:val="374"/>
          <w:marRight w:val="0"/>
          <w:marTop w:val="300"/>
          <w:marBottom w:val="0"/>
          <w:divBdr>
            <w:top w:val="none" w:sz="0" w:space="0" w:color="auto"/>
            <w:left w:val="none" w:sz="0" w:space="0" w:color="auto"/>
            <w:bottom w:val="none" w:sz="0" w:space="0" w:color="auto"/>
            <w:right w:val="none" w:sz="0" w:space="0" w:color="auto"/>
          </w:divBdr>
        </w:div>
        <w:div w:id="1106146894">
          <w:marLeft w:val="374"/>
          <w:marRight w:val="0"/>
          <w:marTop w:val="300"/>
          <w:marBottom w:val="0"/>
          <w:divBdr>
            <w:top w:val="none" w:sz="0" w:space="0" w:color="auto"/>
            <w:left w:val="none" w:sz="0" w:space="0" w:color="auto"/>
            <w:bottom w:val="none" w:sz="0" w:space="0" w:color="auto"/>
            <w:right w:val="none" w:sz="0" w:space="0" w:color="auto"/>
          </w:divBdr>
        </w:div>
        <w:div w:id="1802918882">
          <w:marLeft w:val="374"/>
          <w:marRight w:val="0"/>
          <w:marTop w:val="300"/>
          <w:marBottom w:val="0"/>
          <w:divBdr>
            <w:top w:val="none" w:sz="0" w:space="0" w:color="auto"/>
            <w:left w:val="none" w:sz="0" w:space="0" w:color="auto"/>
            <w:bottom w:val="none" w:sz="0" w:space="0" w:color="auto"/>
            <w:right w:val="none" w:sz="0" w:space="0" w:color="auto"/>
          </w:divBdr>
        </w:div>
      </w:divsChild>
    </w:div>
    <w:div w:id="244263573">
      <w:bodyDiv w:val="1"/>
      <w:marLeft w:val="0"/>
      <w:marRight w:val="0"/>
      <w:marTop w:val="0"/>
      <w:marBottom w:val="0"/>
      <w:divBdr>
        <w:top w:val="none" w:sz="0" w:space="0" w:color="auto"/>
        <w:left w:val="none" w:sz="0" w:space="0" w:color="auto"/>
        <w:bottom w:val="none" w:sz="0" w:space="0" w:color="auto"/>
        <w:right w:val="none" w:sz="0" w:space="0" w:color="auto"/>
      </w:divBdr>
    </w:div>
    <w:div w:id="381288519">
      <w:bodyDiv w:val="1"/>
      <w:marLeft w:val="0"/>
      <w:marRight w:val="0"/>
      <w:marTop w:val="0"/>
      <w:marBottom w:val="0"/>
      <w:divBdr>
        <w:top w:val="none" w:sz="0" w:space="0" w:color="auto"/>
        <w:left w:val="none" w:sz="0" w:space="0" w:color="auto"/>
        <w:bottom w:val="none" w:sz="0" w:space="0" w:color="auto"/>
        <w:right w:val="none" w:sz="0" w:space="0" w:color="auto"/>
      </w:divBdr>
      <w:divsChild>
        <w:div w:id="303004815">
          <w:marLeft w:val="374"/>
          <w:marRight w:val="0"/>
          <w:marTop w:val="300"/>
          <w:marBottom w:val="0"/>
          <w:divBdr>
            <w:top w:val="none" w:sz="0" w:space="0" w:color="auto"/>
            <w:left w:val="none" w:sz="0" w:space="0" w:color="auto"/>
            <w:bottom w:val="none" w:sz="0" w:space="0" w:color="auto"/>
            <w:right w:val="none" w:sz="0" w:space="0" w:color="auto"/>
          </w:divBdr>
        </w:div>
        <w:div w:id="363361589">
          <w:marLeft w:val="720"/>
          <w:marRight w:val="0"/>
          <w:marTop w:val="80"/>
          <w:marBottom w:val="0"/>
          <w:divBdr>
            <w:top w:val="none" w:sz="0" w:space="0" w:color="auto"/>
            <w:left w:val="none" w:sz="0" w:space="0" w:color="auto"/>
            <w:bottom w:val="none" w:sz="0" w:space="0" w:color="auto"/>
            <w:right w:val="none" w:sz="0" w:space="0" w:color="auto"/>
          </w:divBdr>
        </w:div>
      </w:divsChild>
    </w:div>
    <w:div w:id="484199229">
      <w:bodyDiv w:val="1"/>
      <w:marLeft w:val="0"/>
      <w:marRight w:val="0"/>
      <w:marTop w:val="0"/>
      <w:marBottom w:val="0"/>
      <w:divBdr>
        <w:top w:val="none" w:sz="0" w:space="0" w:color="auto"/>
        <w:left w:val="none" w:sz="0" w:space="0" w:color="auto"/>
        <w:bottom w:val="none" w:sz="0" w:space="0" w:color="auto"/>
        <w:right w:val="none" w:sz="0" w:space="0" w:color="auto"/>
      </w:divBdr>
      <w:divsChild>
        <w:div w:id="1424034476">
          <w:marLeft w:val="547"/>
          <w:marRight w:val="0"/>
          <w:marTop w:val="120"/>
          <w:marBottom w:val="0"/>
          <w:divBdr>
            <w:top w:val="none" w:sz="0" w:space="0" w:color="auto"/>
            <w:left w:val="none" w:sz="0" w:space="0" w:color="auto"/>
            <w:bottom w:val="none" w:sz="0" w:space="0" w:color="auto"/>
            <w:right w:val="none" w:sz="0" w:space="0" w:color="auto"/>
          </w:divBdr>
        </w:div>
        <w:div w:id="356736154">
          <w:marLeft w:val="547"/>
          <w:marRight w:val="0"/>
          <w:marTop w:val="120"/>
          <w:marBottom w:val="0"/>
          <w:divBdr>
            <w:top w:val="none" w:sz="0" w:space="0" w:color="auto"/>
            <w:left w:val="none" w:sz="0" w:space="0" w:color="auto"/>
            <w:bottom w:val="none" w:sz="0" w:space="0" w:color="auto"/>
            <w:right w:val="none" w:sz="0" w:space="0" w:color="auto"/>
          </w:divBdr>
        </w:div>
        <w:div w:id="291785680">
          <w:marLeft w:val="547"/>
          <w:marRight w:val="0"/>
          <w:marTop w:val="120"/>
          <w:marBottom w:val="0"/>
          <w:divBdr>
            <w:top w:val="none" w:sz="0" w:space="0" w:color="auto"/>
            <w:left w:val="none" w:sz="0" w:space="0" w:color="auto"/>
            <w:bottom w:val="none" w:sz="0" w:space="0" w:color="auto"/>
            <w:right w:val="none" w:sz="0" w:space="0" w:color="auto"/>
          </w:divBdr>
        </w:div>
        <w:div w:id="1076434407">
          <w:marLeft w:val="1166"/>
          <w:marRight w:val="0"/>
          <w:marTop w:val="101"/>
          <w:marBottom w:val="0"/>
          <w:divBdr>
            <w:top w:val="none" w:sz="0" w:space="0" w:color="auto"/>
            <w:left w:val="none" w:sz="0" w:space="0" w:color="auto"/>
            <w:bottom w:val="none" w:sz="0" w:space="0" w:color="auto"/>
            <w:right w:val="none" w:sz="0" w:space="0" w:color="auto"/>
          </w:divBdr>
        </w:div>
        <w:div w:id="1351760677">
          <w:marLeft w:val="1166"/>
          <w:marRight w:val="0"/>
          <w:marTop w:val="101"/>
          <w:marBottom w:val="0"/>
          <w:divBdr>
            <w:top w:val="none" w:sz="0" w:space="0" w:color="auto"/>
            <w:left w:val="none" w:sz="0" w:space="0" w:color="auto"/>
            <w:bottom w:val="none" w:sz="0" w:space="0" w:color="auto"/>
            <w:right w:val="none" w:sz="0" w:space="0" w:color="auto"/>
          </w:divBdr>
        </w:div>
        <w:div w:id="688533374">
          <w:marLeft w:val="1166"/>
          <w:marRight w:val="0"/>
          <w:marTop w:val="101"/>
          <w:marBottom w:val="0"/>
          <w:divBdr>
            <w:top w:val="none" w:sz="0" w:space="0" w:color="auto"/>
            <w:left w:val="none" w:sz="0" w:space="0" w:color="auto"/>
            <w:bottom w:val="none" w:sz="0" w:space="0" w:color="auto"/>
            <w:right w:val="none" w:sz="0" w:space="0" w:color="auto"/>
          </w:divBdr>
        </w:div>
      </w:divsChild>
    </w:div>
    <w:div w:id="705912182">
      <w:bodyDiv w:val="1"/>
      <w:marLeft w:val="0"/>
      <w:marRight w:val="0"/>
      <w:marTop w:val="0"/>
      <w:marBottom w:val="0"/>
      <w:divBdr>
        <w:top w:val="none" w:sz="0" w:space="0" w:color="auto"/>
        <w:left w:val="none" w:sz="0" w:space="0" w:color="auto"/>
        <w:bottom w:val="none" w:sz="0" w:space="0" w:color="auto"/>
        <w:right w:val="none" w:sz="0" w:space="0" w:color="auto"/>
      </w:divBdr>
    </w:div>
    <w:div w:id="790513500">
      <w:bodyDiv w:val="1"/>
      <w:marLeft w:val="0"/>
      <w:marRight w:val="0"/>
      <w:marTop w:val="0"/>
      <w:marBottom w:val="0"/>
      <w:divBdr>
        <w:top w:val="none" w:sz="0" w:space="0" w:color="auto"/>
        <w:left w:val="none" w:sz="0" w:space="0" w:color="auto"/>
        <w:bottom w:val="none" w:sz="0" w:space="0" w:color="auto"/>
        <w:right w:val="none" w:sz="0" w:space="0" w:color="auto"/>
      </w:divBdr>
      <w:divsChild>
        <w:div w:id="681129502">
          <w:marLeft w:val="374"/>
          <w:marRight w:val="0"/>
          <w:marTop w:val="300"/>
          <w:marBottom w:val="0"/>
          <w:divBdr>
            <w:top w:val="none" w:sz="0" w:space="0" w:color="auto"/>
            <w:left w:val="none" w:sz="0" w:space="0" w:color="auto"/>
            <w:bottom w:val="none" w:sz="0" w:space="0" w:color="auto"/>
            <w:right w:val="none" w:sz="0" w:space="0" w:color="auto"/>
          </w:divBdr>
        </w:div>
        <w:div w:id="1844931579">
          <w:marLeft w:val="374"/>
          <w:marRight w:val="0"/>
          <w:marTop w:val="300"/>
          <w:marBottom w:val="0"/>
          <w:divBdr>
            <w:top w:val="none" w:sz="0" w:space="0" w:color="auto"/>
            <w:left w:val="none" w:sz="0" w:space="0" w:color="auto"/>
            <w:bottom w:val="none" w:sz="0" w:space="0" w:color="auto"/>
            <w:right w:val="none" w:sz="0" w:space="0" w:color="auto"/>
          </w:divBdr>
        </w:div>
      </w:divsChild>
    </w:div>
    <w:div w:id="805856241">
      <w:bodyDiv w:val="1"/>
      <w:marLeft w:val="0"/>
      <w:marRight w:val="0"/>
      <w:marTop w:val="0"/>
      <w:marBottom w:val="0"/>
      <w:divBdr>
        <w:top w:val="none" w:sz="0" w:space="0" w:color="auto"/>
        <w:left w:val="none" w:sz="0" w:space="0" w:color="auto"/>
        <w:bottom w:val="none" w:sz="0" w:space="0" w:color="auto"/>
        <w:right w:val="none" w:sz="0" w:space="0" w:color="auto"/>
      </w:divBdr>
      <w:divsChild>
        <w:div w:id="1317222319">
          <w:marLeft w:val="547"/>
          <w:marRight w:val="0"/>
          <w:marTop w:val="120"/>
          <w:marBottom w:val="0"/>
          <w:divBdr>
            <w:top w:val="none" w:sz="0" w:space="0" w:color="auto"/>
            <w:left w:val="none" w:sz="0" w:space="0" w:color="auto"/>
            <w:bottom w:val="none" w:sz="0" w:space="0" w:color="auto"/>
            <w:right w:val="none" w:sz="0" w:space="0" w:color="auto"/>
          </w:divBdr>
        </w:div>
        <w:div w:id="1042636618">
          <w:marLeft w:val="547"/>
          <w:marRight w:val="0"/>
          <w:marTop w:val="120"/>
          <w:marBottom w:val="0"/>
          <w:divBdr>
            <w:top w:val="none" w:sz="0" w:space="0" w:color="auto"/>
            <w:left w:val="none" w:sz="0" w:space="0" w:color="auto"/>
            <w:bottom w:val="none" w:sz="0" w:space="0" w:color="auto"/>
            <w:right w:val="none" w:sz="0" w:space="0" w:color="auto"/>
          </w:divBdr>
        </w:div>
      </w:divsChild>
    </w:div>
    <w:div w:id="1103263590">
      <w:bodyDiv w:val="1"/>
      <w:marLeft w:val="0"/>
      <w:marRight w:val="0"/>
      <w:marTop w:val="0"/>
      <w:marBottom w:val="0"/>
      <w:divBdr>
        <w:top w:val="none" w:sz="0" w:space="0" w:color="auto"/>
        <w:left w:val="none" w:sz="0" w:space="0" w:color="auto"/>
        <w:bottom w:val="none" w:sz="0" w:space="0" w:color="auto"/>
        <w:right w:val="none" w:sz="0" w:space="0" w:color="auto"/>
      </w:divBdr>
      <w:divsChild>
        <w:div w:id="1793938979">
          <w:marLeft w:val="1094"/>
          <w:marRight w:val="0"/>
          <w:marTop w:val="60"/>
          <w:marBottom w:val="0"/>
          <w:divBdr>
            <w:top w:val="none" w:sz="0" w:space="0" w:color="auto"/>
            <w:left w:val="none" w:sz="0" w:space="0" w:color="auto"/>
            <w:bottom w:val="none" w:sz="0" w:space="0" w:color="auto"/>
            <w:right w:val="none" w:sz="0" w:space="0" w:color="auto"/>
          </w:divBdr>
        </w:div>
        <w:div w:id="123430474">
          <w:marLeft w:val="1094"/>
          <w:marRight w:val="0"/>
          <w:marTop w:val="60"/>
          <w:marBottom w:val="0"/>
          <w:divBdr>
            <w:top w:val="none" w:sz="0" w:space="0" w:color="auto"/>
            <w:left w:val="none" w:sz="0" w:space="0" w:color="auto"/>
            <w:bottom w:val="none" w:sz="0" w:space="0" w:color="auto"/>
            <w:right w:val="none" w:sz="0" w:space="0" w:color="auto"/>
          </w:divBdr>
        </w:div>
        <w:div w:id="1540127585">
          <w:marLeft w:val="1094"/>
          <w:marRight w:val="0"/>
          <w:marTop w:val="60"/>
          <w:marBottom w:val="0"/>
          <w:divBdr>
            <w:top w:val="none" w:sz="0" w:space="0" w:color="auto"/>
            <w:left w:val="none" w:sz="0" w:space="0" w:color="auto"/>
            <w:bottom w:val="none" w:sz="0" w:space="0" w:color="auto"/>
            <w:right w:val="none" w:sz="0" w:space="0" w:color="auto"/>
          </w:divBdr>
        </w:div>
        <w:div w:id="1961034964">
          <w:marLeft w:val="1094"/>
          <w:marRight w:val="0"/>
          <w:marTop w:val="60"/>
          <w:marBottom w:val="0"/>
          <w:divBdr>
            <w:top w:val="none" w:sz="0" w:space="0" w:color="auto"/>
            <w:left w:val="none" w:sz="0" w:space="0" w:color="auto"/>
            <w:bottom w:val="none" w:sz="0" w:space="0" w:color="auto"/>
            <w:right w:val="none" w:sz="0" w:space="0" w:color="auto"/>
          </w:divBdr>
        </w:div>
      </w:divsChild>
    </w:div>
    <w:div w:id="1507595819">
      <w:bodyDiv w:val="1"/>
      <w:marLeft w:val="0"/>
      <w:marRight w:val="0"/>
      <w:marTop w:val="0"/>
      <w:marBottom w:val="0"/>
      <w:divBdr>
        <w:top w:val="none" w:sz="0" w:space="0" w:color="auto"/>
        <w:left w:val="none" w:sz="0" w:space="0" w:color="auto"/>
        <w:bottom w:val="none" w:sz="0" w:space="0" w:color="auto"/>
        <w:right w:val="none" w:sz="0" w:space="0" w:color="auto"/>
      </w:divBdr>
      <w:divsChild>
        <w:div w:id="1882984260">
          <w:marLeft w:val="374"/>
          <w:marRight w:val="0"/>
          <w:marTop w:val="300"/>
          <w:marBottom w:val="0"/>
          <w:divBdr>
            <w:top w:val="none" w:sz="0" w:space="0" w:color="auto"/>
            <w:left w:val="none" w:sz="0" w:space="0" w:color="auto"/>
            <w:bottom w:val="none" w:sz="0" w:space="0" w:color="auto"/>
            <w:right w:val="none" w:sz="0" w:space="0" w:color="auto"/>
          </w:divBdr>
        </w:div>
        <w:div w:id="1360815569">
          <w:marLeft w:val="374"/>
          <w:marRight w:val="0"/>
          <w:marTop w:val="300"/>
          <w:marBottom w:val="0"/>
          <w:divBdr>
            <w:top w:val="none" w:sz="0" w:space="0" w:color="auto"/>
            <w:left w:val="none" w:sz="0" w:space="0" w:color="auto"/>
            <w:bottom w:val="none" w:sz="0" w:space="0" w:color="auto"/>
            <w:right w:val="none" w:sz="0" w:space="0" w:color="auto"/>
          </w:divBdr>
        </w:div>
        <w:div w:id="1053505312">
          <w:marLeft w:val="374"/>
          <w:marRight w:val="0"/>
          <w:marTop w:val="300"/>
          <w:marBottom w:val="0"/>
          <w:divBdr>
            <w:top w:val="none" w:sz="0" w:space="0" w:color="auto"/>
            <w:left w:val="none" w:sz="0" w:space="0" w:color="auto"/>
            <w:bottom w:val="none" w:sz="0" w:space="0" w:color="auto"/>
            <w:right w:val="none" w:sz="0" w:space="0" w:color="auto"/>
          </w:divBdr>
        </w:div>
      </w:divsChild>
    </w:div>
    <w:div w:id="1780442243">
      <w:bodyDiv w:val="1"/>
      <w:marLeft w:val="0"/>
      <w:marRight w:val="0"/>
      <w:marTop w:val="0"/>
      <w:marBottom w:val="0"/>
      <w:divBdr>
        <w:top w:val="none" w:sz="0" w:space="0" w:color="auto"/>
        <w:left w:val="none" w:sz="0" w:space="0" w:color="auto"/>
        <w:bottom w:val="none" w:sz="0" w:space="0" w:color="auto"/>
        <w:right w:val="none" w:sz="0" w:space="0" w:color="auto"/>
      </w:divBdr>
      <w:divsChild>
        <w:div w:id="2059738339">
          <w:marLeft w:val="374"/>
          <w:marRight w:val="0"/>
          <w:marTop w:val="300"/>
          <w:marBottom w:val="0"/>
          <w:divBdr>
            <w:top w:val="none" w:sz="0" w:space="0" w:color="auto"/>
            <w:left w:val="none" w:sz="0" w:space="0" w:color="auto"/>
            <w:bottom w:val="none" w:sz="0" w:space="0" w:color="auto"/>
            <w:right w:val="none" w:sz="0" w:space="0" w:color="auto"/>
          </w:divBdr>
        </w:div>
        <w:div w:id="1261723093">
          <w:marLeft w:val="374"/>
          <w:marRight w:val="0"/>
          <w:marTop w:val="300"/>
          <w:marBottom w:val="0"/>
          <w:divBdr>
            <w:top w:val="none" w:sz="0" w:space="0" w:color="auto"/>
            <w:left w:val="none" w:sz="0" w:space="0" w:color="auto"/>
            <w:bottom w:val="none" w:sz="0" w:space="0" w:color="auto"/>
            <w:right w:val="none" w:sz="0" w:space="0" w:color="auto"/>
          </w:divBdr>
        </w:div>
        <w:div w:id="338581997">
          <w:marLeft w:val="374"/>
          <w:marRight w:val="0"/>
          <w:marTop w:val="3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939C8-2F85-4BC1-8A19-24C70FF48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15.0000</AppVersion>
</Properties>
</file>

<file path=docProps/app0.xml><?xml version="1.0" encoding="utf-8"?>
<Properties xmlns="http://schemas.openxmlformats.org/officeDocument/2006/extended-properties">
  <Application>SSC Docx Exporter</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Ami Beers</cp:lastModifiedBy>
  <cp:revision>2</cp:revision>
  <dcterms:created xsi:type="dcterms:W3CDTF">2019-10-18T16:39:00Z</dcterms:created>
  <dcterms:modified xsi:type="dcterms:W3CDTF">2019-10-18T16:39:00Z</dcterms:modified>
</cp:coreProperties>
</file>