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44DFAFF7" w14:textId="021EF7BE" w:rsidR="00354581" w:rsidRDefault="000A589E">
      <w:pPr>
        <w:spacing w:line="288" w:lineRule="auto"/>
        <w:jc w:val="center"/>
        <w:rPr>
          <w:rFonts w:ascii="Arial" w:eastAsia="Arial" w:hAnsi="Arial" w:cs="Arial"/>
          <w:b/>
          <w:sz w:val="24"/>
        </w:rPr>
      </w:pPr>
      <w:r>
        <w:rPr>
          <w:rFonts w:ascii="Arial" w:eastAsia="Arial" w:hAnsi="Arial" w:cs="Arial"/>
          <w:b/>
          <w:sz w:val="24"/>
        </w:rPr>
        <w:t>June</w:t>
      </w:r>
      <w:r w:rsidR="00A65B42">
        <w:rPr>
          <w:rFonts w:ascii="Arial" w:eastAsia="Arial" w:hAnsi="Arial" w:cs="Arial"/>
          <w:b/>
          <w:sz w:val="24"/>
        </w:rPr>
        <w:t xml:space="preserve"> 1</w:t>
      </w:r>
      <w:r>
        <w:rPr>
          <w:rFonts w:ascii="Arial" w:eastAsia="Arial" w:hAnsi="Arial" w:cs="Arial"/>
          <w:b/>
          <w:sz w:val="24"/>
        </w:rPr>
        <w:t>8</w:t>
      </w:r>
      <w:r w:rsidR="00A65B42">
        <w:rPr>
          <w:rFonts w:ascii="Arial" w:eastAsia="Arial" w:hAnsi="Arial" w:cs="Arial"/>
          <w:b/>
          <w:sz w:val="24"/>
        </w:rPr>
        <w:t>, 2025</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37257006"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D87685">
        <w:rPr>
          <w:rFonts w:ascii="Arial" w:eastAsia="Arial" w:hAnsi="Arial" w:cs="Arial"/>
          <w:sz w:val="22"/>
        </w:rPr>
        <w:t xml:space="preserve">Jennifer Liu, </w:t>
      </w:r>
      <w:r w:rsidR="00F37FDA">
        <w:rPr>
          <w:rFonts w:ascii="Arial" w:eastAsia="Arial" w:hAnsi="Arial" w:cs="Arial"/>
          <w:sz w:val="22"/>
        </w:rPr>
        <w:t>Shelly Wavrin</w:t>
      </w:r>
      <w:r w:rsidRPr="00026C18">
        <w:rPr>
          <w:rFonts w:ascii="Arial" w:eastAsia="Arial" w:hAnsi="Arial" w:cs="Arial"/>
          <w:sz w:val="22"/>
        </w:rPr>
        <w:t>,</w:t>
      </w:r>
      <w:r w:rsidR="00E525B9">
        <w:rPr>
          <w:rFonts w:ascii="Arial" w:eastAsia="Arial" w:hAnsi="Arial" w:cs="Arial"/>
          <w:sz w:val="22"/>
        </w:rPr>
        <w:t xml:space="preserve"> </w:t>
      </w:r>
      <w:r w:rsidR="00F316D7">
        <w:rPr>
          <w:rFonts w:ascii="Arial" w:eastAsia="Arial" w:hAnsi="Arial" w:cs="Arial"/>
          <w:sz w:val="22"/>
        </w:rPr>
        <w:t xml:space="preserve">Charles Kessler, </w:t>
      </w:r>
      <w:r w:rsidR="003734E4">
        <w:rPr>
          <w:rFonts w:ascii="Arial" w:eastAsia="Arial" w:hAnsi="Arial" w:cs="Arial"/>
          <w:sz w:val="22"/>
        </w:rPr>
        <w:t xml:space="preserve">Glad Sully, </w:t>
      </w:r>
      <w:r w:rsidR="00233EE4">
        <w:rPr>
          <w:rFonts w:ascii="Arial" w:eastAsia="Arial" w:hAnsi="Arial" w:cs="Arial"/>
          <w:sz w:val="22"/>
        </w:rPr>
        <w:t xml:space="preserve">Sonny Jablonski, </w:t>
      </w:r>
      <w:r w:rsidR="00622C8C">
        <w:rPr>
          <w:rFonts w:ascii="Arial" w:eastAsia="Arial" w:hAnsi="Arial" w:cs="Arial"/>
          <w:sz w:val="22"/>
        </w:rPr>
        <w:t>Pranav Ghai</w:t>
      </w:r>
      <w:r w:rsidR="00720D8D">
        <w:rPr>
          <w:rFonts w:ascii="Arial" w:eastAsia="Arial" w:hAnsi="Arial" w:cs="Arial"/>
          <w:sz w:val="22"/>
        </w:rPr>
        <w:t>, Brian Bracey</w:t>
      </w:r>
      <w:r w:rsidR="008F4BAE">
        <w:rPr>
          <w:rFonts w:ascii="Arial" w:eastAsia="Arial" w:hAnsi="Arial" w:cs="Arial"/>
          <w:sz w:val="22"/>
        </w:rPr>
        <w:t xml:space="preserve">, Amit Varshney </w:t>
      </w:r>
      <w:r w:rsidR="00622C8C">
        <w:rPr>
          <w:rFonts w:ascii="Arial" w:eastAsia="Arial" w:hAnsi="Arial" w:cs="Arial"/>
          <w:sz w:val="22"/>
        </w:rPr>
        <w:t xml:space="preserve"> </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67D4FFD8" w:rsidR="00A5025E" w:rsidRDefault="00BF6D3C">
      <w:pPr>
        <w:spacing w:line="332" w:lineRule="auto"/>
        <w:rPr>
          <w:rFonts w:ascii="Arial" w:eastAsia="Arial" w:hAnsi="Arial" w:cs="Arial"/>
          <w:sz w:val="22"/>
        </w:rPr>
      </w:pPr>
      <w:r>
        <w:rPr>
          <w:rFonts w:ascii="Arial" w:eastAsia="Arial" w:hAnsi="Arial" w:cs="Arial"/>
          <w:sz w:val="22"/>
        </w:rPr>
        <w:t>Adrian Cloutier</w:t>
      </w:r>
      <w:r w:rsidR="00A65B42">
        <w:rPr>
          <w:rFonts w:ascii="Arial" w:eastAsia="Arial" w:hAnsi="Arial" w:cs="Arial"/>
          <w:sz w:val="22"/>
        </w:rPr>
        <w:t xml:space="preserve">, </w:t>
      </w:r>
      <w:r w:rsidR="00233EE4">
        <w:rPr>
          <w:rFonts w:ascii="Arial" w:eastAsia="Arial" w:hAnsi="Arial" w:cs="Arial"/>
          <w:sz w:val="22"/>
        </w:rPr>
        <w:t xml:space="preserve">Kathleen Shelton </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37F01474" w:rsidR="00354581" w:rsidRDefault="006C47F9">
      <w:pPr>
        <w:spacing w:line="332" w:lineRule="auto"/>
        <w:rPr>
          <w:rFonts w:ascii="Arial" w:eastAsia="Arial" w:hAnsi="Arial" w:cs="Arial"/>
          <w:sz w:val="22"/>
        </w:rPr>
      </w:pPr>
      <w:r>
        <w:rPr>
          <w:rFonts w:ascii="Arial" w:eastAsia="Arial" w:hAnsi="Arial" w:cs="Arial"/>
          <w:sz w:val="22"/>
        </w:rPr>
        <w:t>Ami Beers</w:t>
      </w:r>
      <w:r w:rsidR="00622C8C">
        <w:rPr>
          <w:rFonts w:ascii="Arial" w:eastAsia="Arial" w:hAnsi="Arial" w:cs="Arial"/>
          <w:sz w:val="22"/>
        </w:rPr>
        <w:t>,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58CA8FDC" w:rsidR="00354581" w:rsidRDefault="00D72ECD">
      <w:pPr>
        <w:spacing w:line="332" w:lineRule="auto"/>
        <w:rPr>
          <w:rFonts w:ascii="Arial" w:eastAsia="Arial" w:hAnsi="Arial" w:cs="Arial"/>
          <w:sz w:val="22"/>
        </w:rPr>
      </w:pPr>
      <w:r>
        <w:rPr>
          <w:rFonts w:ascii="Arial" w:eastAsia="Arial" w:hAnsi="Arial" w:cs="Arial"/>
          <w:sz w:val="22"/>
        </w:rPr>
        <w:t>Louis Matherne</w:t>
      </w:r>
      <w:r w:rsidR="00D538AD">
        <w:rPr>
          <w:rFonts w:ascii="Arial" w:eastAsia="Arial" w:hAnsi="Arial" w:cs="Arial"/>
          <w:sz w:val="22"/>
        </w:rPr>
        <w:t>, Donna Johaneman</w:t>
      </w:r>
      <w:r w:rsidR="00CE0C5B">
        <w:rPr>
          <w:rFonts w:ascii="Arial" w:eastAsia="Arial" w:hAnsi="Arial" w:cs="Arial"/>
          <w:sz w:val="22"/>
        </w:rPr>
        <w:t xml:space="preserve"> </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04351A6C" w14:textId="5D20D45A" w:rsidR="0035624A" w:rsidRPr="002D1ABF" w:rsidRDefault="00E61700" w:rsidP="00F83DFA">
      <w:pPr>
        <w:pStyle w:val="ListParagraph"/>
        <w:numPr>
          <w:ilvl w:val="0"/>
          <w:numId w:val="2"/>
        </w:numPr>
        <w:spacing w:line="312" w:lineRule="auto"/>
        <w:rPr>
          <w:b/>
        </w:rPr>
      </w:pPr>
      <w:r>
        <w:t xml:space="preserve">Shelly </w:t>
      </w:r>
      <w:r w:rsidR="001F7ADF">
        <w:t xml:space="preserve">welcomed attendees </w:t>
      </w:r>
      <w:r w:rsidR="00ED5FD1">
        <w:t>and introduced the agenda</w:t>
      </w:r>
    </w:p>
    <w:p w14:paraId="5410528B" w14:textId="77777777" w:rsidR="002D1ABF" w:rsidRDefault="002D1ABF">
      <w:pPr>
        <w:spacing w:line="312" w:lineRule="auto"/>
        <w:rPr>
          <w:rFonts w:ascii="Arial" w:eastAsia="Arial" w:hAnsi="Arial" w:cs="Arial"/>
          <w:b/>
          <w:sz w:val="22"/>
        </w:rPr>
      </w:pPr>
    </w:p>
    <w:p w14:paraId="3526E4DA" w14:textId="2A4FD7A3" w:rsidR="00502AE5" w:rsidRDefault="00A36CDE">
      <w:pPr>
        <w:spacing w:line="312" w:lineRule="auto"/>
        <w:rPr>
          <w:rFonts w:ascii="Arial" w:eastAsia="Arial" w:hAnsi="Arial" w:cs="Arial"/>
          <w:b/>
          <w:sz w:val="22"/>
        </w:rPr>
      </w:pPr>
      <w:proofErr w:type="gramStart"/>
      <w:r>
        <w:rPr>
          <w:rFonts w:ascii="Arial" w:eastAsia="Arial" w:hAnsi="Arial" w:cs="Arial"/>
          <w:b/>
          <w:sz w:val="22"/>
        </w:rPr>
        <w:t>Minutes</w:t>
      </w:r>
      <w:proofErr w:type="gramEnd"/>
      <w:r>
        <w:rPr>
          <w:rFonts w:ascii="Arial" w:eastAsia="Arial" w:hAnsi="Arial" w:cs="Arial"/>
          <w:b/>
          <w:sz w:val="22"/>
        </w:rPr>
        <w:t xml:space="preserve"> </w:t>
      </w:r>
      <w:r w:rsidRPr="0035018E">
        <w:rPr>
          <w:rFonts w:ascii="Arial" w:eastAsia="Arial" w:hAnsi="Arial" w:cs="Arial"/>
          <w:b/>
          <w:sz w:val="22"/>
        </w:rPr>
        <w:t>Approval</w:t>
      </w:r>
    </w:p>
    <w:p w14:paraId="7A94B245" w14:textId="72574A3B"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0A589E">
        <w:rPr>
          <w:rFonts w:eastAsia="Times New Roman"/>
        </w:rPr>
        <w:t>Ma</w:t>
      </w:r>
      <w:r w:rsidR="002D1ABF">
        <w:rPr>
          <w:rFonts w:eastAsia="Times New Roman"/>
        </w:rPr>
        <w:t>r</w:t>
      </w:r>
      <w:r w:rsidR="000A589E">
        <w:rPr>
          <w:rFonts w:eastAsia="Times New Roman"/>
        </w:rPr>
        <w:t>ch</w:t>
      </w:r>
      <w:r w:rsidR="002D1ABF">
        <w:rPr>
          <w:rFonts w:eastAsia="Times New Roman"/>
        </w:rPr>
        <w:t xml:space="preserve"> </w:t>
      </w:r>
      <w:r w:rsidR="000A589E">
        <w:rPr>
          <w:rFonts w:eastAsia="Times New Roman"/>
        </w:rPr>
        <w:t>19</w:t>
      </w:r>
      <w:r w:rsidR="002C6FD6">
        <w:rPr>
          <w:rFonts w:eastAsia="Times New Roman"/>
        </w:rPr>
        <w:t>, 202</w:t>
      </w:r>
      <w:r w:rsidR="000A589E">
        <w:rPr>
          <w:rFonts w:eastAsia="Times New Roman"/>
        </w:rPr>
        <w:t>5</w:t>
      </w:r>
      <w:r w:rsidR="002C6FD6">
        <w:rPr>
          <w:rFonts w:eastAsia="Times New Roman"/>
        </w:rPr>
        <w:t>,</w:t>
      </w:r>
      <w:r w:rsidRPr="00B61CA4">
        <w:rPr>
          <w:rFonts w:eastAsia="Times New Roman"/>
        </w:rPr>
        <w:t xml:space="preserve"> DQC meeting</w:t>
      </w:r>
    </w:p>
    <w:p w14:paraId="358805D7" w14:textId="79340666"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8F4BAE">
        <w:rPr>
          <w:rFonts w:eastAsia="Times New Roman"/>
          <w:bCs/>
          <w:color w:val="auto"/>
          <w:szCs w:val="22"/>
        </w:rPr>
        <w:t>9</w:t>
      </w:r>
      <w:r w:rsidRPr="009E29DC">
        <w:rPr>
          <w:rFonts w:eastAsia="Times New Roman"/>
          <w:bCs/>
          <w:color w:val="auto"/>
          <w:szCs w:val="22"/>
        </w:rPr>
        <w:t>, 0 Against)</w:t>
      </w:r>
    </w:p>
    <w:p w14:paraId="3E54DDDA" w14:textId="4873B680"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0A589E">
        <w:rPr>
          <w:rFonts w:eastAsia="Times New Roman"/>
        </w:rPr>
        <w:t>Ma</w:t>
      </w:r>
      <w:r w:rsidR="002D1ABF">
        <w:rPr>
          <w:rFonts w:eastAsia="Times New Roman"/>
        </w:rPr>
        <w:t>r</w:t>
      </w:r>
      <w:r w:rsidR="000A589E">
        <w:rPr>
          <w:rFonts w:eastAsia="Times New Roman"/>
        </w:rPr>
        <w:t>ch</w:t>
      </w:r>
      <w:r w:rsidR="002D1ABF">
        <w:rPr>
          <w:rFonts w:eastAsia="Times New Roman"/>
        </w:rPr>
        <w:t xml:space="preserve"> </w:t>
      </w:r>
      <w:r w:rsidR="000A589E">
        <w:rPr>
          <w:rFonts w:eastAsia="Times New Roman"/>
        </w:rPr>
        <w:t>19</w:t>
      </w:r>
      <w:r w:rsidR="002C6FD6">
        <w:rPr>
          <w:rFonts w:eastAsia="Times New Roman"/>
        </w:rPr>
        <w:t>, 202</w:t>
      </w:r>
      <w:r w:rsidR="000A589E">
        <w:rPr>
          <w:rFonts w:eastAsia="Times New Roman"/>
        </w:rPr>
        <w:t>5</w:t>
      </w:r>
      <w:r w:rsidR="0098594A">
        <w:rPr>
          <w:rFonts w:eastAsia="Times New Roman"/>
        </w:rPr>
        <w:t>,</w:t>
      </w:r>
      <w:r w:rsidR="002C6FD6">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3030296D" w14:textId="704A776A" w:rsidR="00A73C81" w:rsidRDefault="000A589E" w:rsidP="0031757F">
      <w:pPr>
        <w:spacing w:line="332" w:lineRule="auto"/>
        <w:rPr>
          <w:rFonts w:ascii="Arial" w:eastAsia="Arial" w:hAnsi="Arial" w:cs="Arial"/>
          <w:b/>
          <w:sz w:val="22"/>
          <w:szCs w:val="22"/>
        </w:rPr>
      </w:pPr>
      <w:r>
        <w:rPr>
          <w:rFonts w:ascii="Arial" w:eastAsia="Arial" w:hAnsi="Arial" w:cs="Arial"/>
          <w:b/>
          <w:sz w:val="22"/>
          <w:szCs w:val="22"/>
        </w:rPr>
        <w:t xml:space="preserve">Review and approval </w:t>
      </w:r>
      <w:r w:rsidR="00A73C81">
        <w:rPr>
          <w:rFonts w:ascii="Arial" w:eastAsia="Arial" w:hAnsi="Arial" w:cs="Arial"/>
          <w:b/>
          <w:sz w:val="22"/>
          <w:szCs w:val="22"/>
        </w:rPr>
        <w:t>of Version 2</w:t>
      </w:r>
      <w:r w:rsidR="00EF3B6D">
        <w:rPr>
          <w:rFonts w:ascii="Arial" w:eastAsia="Arial" w:hAnsi="Arial" w:cs="Arial"/>
          <w:b/>
          <w:sz w:val="22"/>
          <w:szCs w:val="22"/>
        </w:rPr>
        <w:t>7</w:t>
      </w:r>
    </w:p>
    <w:p w14:paraId="5E218AD9" w14:textId="068E4D32" w:rsidR="00F36015" w:rsidRDefault="00AC05EF" w:rsidP="0003659F">
      <w:pPr>
        <w:pStyle w:val="ListParagraph"/>
        <w:numPr>
          <w:ilvl w:val="0"/>
          <w:numId w:val="1"/>
        </w:numPr>
        <w:spacing w:line="240" w:lineRule="auto"/>
        <w:rPr>
          <w:rFonts w:eastAsia="Times New Roman"/>
          <w:bCs/>
          <w:color w:val="auto"/>
          <w:szCs w:val="22"/>
        </w:rPr>
      </w:pPr>
      <w:r>
        <w:rPr>
          <w:rFonts w:eastAsia="Times New Roman"/>
          <w:bCs/>
          <w:color w:val="auto"/>
          <w:szCs w:val="22"/>
        </w:rPr>
        <w:t>Campbell</w:t>
      </w:r>
      <w:r w:rsidR="00F36015">
        <w:rPr>
          <w:rFonts w:eastAsia="Times New Roman"/>
          <w:bCs/>
          <w:color w:val="auto"/>
          <w:szCs w:val="22"/>
        </w:rPr>
        <w:t xml:space="preserve"> mentioned that </w:t>
      </w:r>
      <w:r w:rsidR="00EB7962">
        <w:rPr>
          <w:rFonts w:eastAsia="Times New Roman"/>
          <w:bCs/>
          <w:color w:val="auto"/>
          <w:szCs w:val="22"/>
        </w:rPr>
        <w:t>several</w:t>
      </w:r>
      <w:r w:rsidR="00F36015">
        <w:rPr>
          <w:rFonts w:eastAsia="Times New Roman"/>
          <w:bCs/>
          <w:color w:val="auto"/>
          <w:szCs w:val="22"/>
        </w:rPr>
        <w:t xml:space="preserve"> rules address BDC</w:t>
      </w:r>
      <w:r w:rsidR="00326571">
        <w:rPr>
          <w:rFonts w:eastAsia="Times New Roman"/>
          <w:bCs/>
          <w:color w:val="auto"/>
          <w:szCs w:val="22"/>
        </w:rPr>
        <w:t xml:space="preserve">; however, the rules will impact the SEC inline </w:t>
      </w:r>
      <w:proofErr w:type="gramStart"/>
      <w:r w:rsidR="00326571">
        <w:rPr>
          <w:rFonts w:eastAsia="Times New Roman"/>
          <w:bCs/>
          <w:color w:val="auto"/>
          <w:szCs w:val="22"/>
        </w:rPr>
        <w:t>viewer</w:t>
      </w:r>
      <w:proofErr w:type="gramEnd"/>
      <w:r w:rsidR="00326571">
        <w:rPr>
          <w:rFonts w:eastAsia="Times New Roman"/>
          <w:bCs/>
          <w:color w:val="auto"/>
          <w:szCs w:val="22"/>
        </w:rPr>
        <w:t xml:space="preserve"> and more testing of these rules is needed</w:t>
      </w:r>
      <w:r w:rsidR="004057FE">
        <w:rPr>
          <w:rFonts w:eastAsia="Times New Roman"/>
          <w:bCs/>
          <w:color w:val="auto"/>
          <w:szCs w:val="22"/>
        </w:rPr>
        <w:t xml:space="preserve">. </w:t>
      </w:r>
      <w:r w:rsidR="00326571">
        <w:rPr>
          <w:rFonts w:eastAsia="Times New Roman"/>
          <w:bCs/>
          <w:color w:val="auto"/>
          <w:szCs w:val="22"/>
        </w:rPr>
        <w:t>Therefore, s</w:t>
      </w:r>
      <w:r w:rsidR="00F36015">
        <w:rPr>
          <w:rFonts w:eastAsia="Times New Roman"/>
          <w:bCs/>
          <w:color w:val="auto"/>
          <w:szCs w:val="22"/>
        </w:rPr>
        <w:t xml:space="preserve">ome rules will be delayed </w:t>
      </w:r>
      <w:r w:rsidR="00326571">
        <w:rPr>
          <w:rFonts w:eastAsia="Times New Roman"/>
          <w:bCs/>
          <w:color w:val="auto"/>
          <w:szCs w:val="22"/>
        </w:rPr>
        <w:t>until</w:t>
      </w:r>
      <w:r w:rsidR="00F36015">
        <w:rPr>
          <w:rFonts w:eastAsia="Times New Roman"/>
          <w:bCs/>
          <w:color w:val="auto"/>
          <w:szCs w:val="22"/>
        </w:rPr>
        <w:t xml:space="preserve"> version 28.</w:t>
      </w:r>
    </w:p>
    <w:p w14:paraId="399924F2" w14:textId="5CA328B7" w:rsidR="0003659F" w:rsidRDefault="0003659F" w:rsidP="00091936">
      <w:pPr>
        <w:pStyle w:val="ListParagraph"/>
        <w:numPr>
          <w:ilvl w:val="1"/>
          <w:numId w:val="1"/>
        </w:numPr>
        <w:spacing w:line="240" w:lineRule="auto"/>
        <w:rPr>
          <w:rFonts w:eastAsia="Times New Roman"/>
          <w:bCs/>
          <w:color w:val="auto"/>
          <w:szCs w:val="22"/>
        </w:rPr>
      </w:pPr>
      <w:hyperlink r:id="rId11" w:history="1">
        <w:r w:rsidRPr="0003659F">
          <w:rPr>
            <w:rFonts w:eastAsia="Times New Roman"/>
            <w:color w:val="auto"/>
            <w:szCs w:val="22"/>
          </w:rPr>
          <w:t>DQC_0203 – Income Tax Authority Axis with Invalid Members</w:t>
        </w:r>
      </w:hyperlink>
      <w:r w:rsidRPr="0003659F">
        <w:rPr>
          <w:rFonts w:eastAsia="Times New Roman"/>
          <w:bCs/>
          <w:color w:val="auto"/>
          <w:szCs w:val="22"/>
        </w:rPr>
        <w:t xml:space="preserve"> - The rule checks that filers do not report values using the </w:t>
      </w:r>
      <w:proofErr w:type="spellStart"/>
      <w:r w:rsidRPr="0003659F">
        <w:rPr>
          <w:rFonts w:eastAsia="Times New Roman"/>
          <w:bCs/>
          <w:color w:val="auto"/>
          <w:szCs w:val="22"/>
        </w:rPr>
        <w:t>DomesticCountryMember</w:t>
      </w:r>
      <w:proofErr w:type="spellEnd"/>
      <w:r w:rsidRPr="0003659F">
        <w:rPr>
          <w:rFonts w:eastAsia="Times New Roman"/>
          <w:bCs/>
          <w:color w:val="auto"/>
          <w:szCs w:val="22"/>
        </w:rPr>
        <w:t xml:space="preserve">, </w:t>
      </w:r>
      <w:proofErr w:type="spellStart"/>
      <w:r w:rsidRPr="0003659F">
        <w:rPr>
          <w:rFonts w:eastAsia="Times New Roman"/>
          <w:bCs/>
          <w:color w:val="auto"/>
          <w:szCs w:val="22"/>
        </w:rPr>
        <w:t>ForeignCountryMember</w:t>
      </w:r>
      <w:proofErr w:type="spellEnd"/>
      <w:r w:rsidRPr="0003659F">
        <w:rPr>
          <w:rFonts w:eastAsia="Times New Roman"/>
          <w:bCs/>
          <w:color w:val="auto"/>
          <w:szCs w:val="22"/>
        </w:rPr>
        <w:t xml:space="preserve"> with the IncomeTaxAuthorityAxis.</w:t>
      </w:r>
      <w:r w:rsidR="00091936">
        <w:rPr>
          <w:rFonts w:eastAsia="Times New Roman"/>
          <w:bCs/>
          <w:color w:val="auto"/>
          <w:szCs w:val="22"/>
        </w:rPr>
        <w:t xml:space="preserve">  </w:t>
      </w:r>
    </w:p>
    <w:p w14:paraId="4761EB57" w14:textId="0075B287" w:rsidR="00624C6F" w:rsidRDefault="00091936" w:rsidP="00091936">
      <w:pPr>
        <w:pStyle w:val="ListParagraph"/>
        <w:numPr>
          <w:ilvl w:val="2"/>
          <w:numId w:val="1"/>
        </w:numPr>
        <w:spacing w:line="240" w:lineRule="auto"/>
        <w:rPr>
          <w:rFonts w:eastAsia="Times New Roman"/>
          <w:bCs/>
          <w:color w:val="auto"/>
          <w:szCs w:val="22"/>
        </w:rPr>
      </w:pPr>
      <w:r>
        <w:rPr>
          <w:rFonts w:eastAsia="Times New Roman"/>
          <w:bCs/>
          <w:color w:val="auto"/>
          <w:szCs w:val="22"/>
        </w:rPr>
        <w:t xml:space="preserve">There may be certain situations </w:t>
      </w:r>
      <w:r w:rsidR="00624C6F">
        <w:rPr>
          <w:rFonts w:eastAsia="Times New Roman"/>
          <w:bCs/>
          <w:color w:val="auto"/>
          <w:szCs w:val="22"/>
        </w:rPr>
        <w:t xml:space="preserve">where use of </w:t>
      </w:r>
      <w:proofErr w:type="spellStart"/>
      <w:r w:rsidR="00624C6F" w:rsidRPr="0003659F">
        <w:rPr>
          <w:rFonts w:eastAsia="Times New Roman"/>
          <w:bCs/>
          <w:color w:val="auto"/>
          <w:szCs w:val="22"/>
        </w:rPr>
        <w:t>DomesticCountryMember</w:t>
      </w:r>
      <w:proofErr w:type="spellEnd"/>
      <w:r w:rsidR="00624C6F">
        <w:rPr>
          <w:rFonts w:eastAsia="Times New Roman"/>
          <w:bCs/>
          <w:color w:val="auto"/>
          <w:szCs w:val="22"/>
        </w:rPr>
        <w:t xml:space="preserve"> may be used (e.g., NOL)  </w:t>
      </w:r>
    </w:p>
    <w:p w14:paraId="225E496D" w14:textId="57FB94E3" w:rsidR="00091936" w:rsidRPr="0003659F" w:rsidRDefault="00624C6F" w:rsidP="00091936">
      <w:pPr>
        <w:pStyle w:val="ListParagraph"/>
        <w:numPr>
          <w:ilvl w:val="2"/>
          <w:numId w:val="1"/>
        </w:numPr>
        <w:spacing w:line="240" w:lineRule="auto"/>
        <w:rPr>
          <w:rFonts w:eastAsia="Times New Roman"/>
          <w:bCs/>
          <w:color w:val="auto"/>
          <w:szCs w:val="22"/>
        </w:rPr>
      </w:pPr>
      <w:r>
        <w:rPr>
          <w:rFonts w:eastAsia="Times New Roman"/>
          <w:bCs/>
          <w:color w:val="auto"/>
          <w:szCs w:val="22"/>
        </w:rPr>
        <w:t xml:space="preserve">Campbell recommended </w:t>
      </w:r>
      <w:r w:rsidR="00326571">
        <w:rPr>
          <w:rFonts w:eastAsia="Times New Roman"/>
          <w:bCs/>
          <w:color w:val="auto"/>
          <w:szCs w:val="22"/>
        </w:rPr>
        <w:t>moving this rule to v28 and adjusting it</w:t>
      </w:r>
      <w:r>
        <w:rPr>
          <w:rFonts w:eastAsia="Times New Roman"/>
          <w:bCs/>
          <w:color w:val="auto"/>
          <w:szCs w:val="22"/>
        </w:rPr>
        <w:t xml:space="preserve"> based on FASB </w:t>
      </w:r>
      <w:r w:rsidR="00326571">
        <w:rPr>
          <w:rFonts w:eastAsia="Times New Roman"/>
          <w:bCs/>
          <w:color w:val="auto"/>
          <w:szCs w:val="22"/>
        </w:rPr>
        <w:t>guidance</w:t>
      </w:r>
      <w:r>
        <w:rPr>
          <w:rFonts w:eastAsia="Times New Roman"/>
          <w:bCs/>
          <w:color w:val="auto"/>
          <w:szCs w:val="22"/>
        </w:rPr>
        <w:t>.</w:t>
      </w:r>
      <w:r w:rsidR="00091936">
        <w:rPr>
          <w:rFonts w:eastAsia="Times New Roman"/>
          <w:bCs/>
          <w:color w:val="auto"/>
          <w:szCs w:val="22"/>
        </w:rPr>
        <w:t xml:space="preserve"> </w:t>
      </w:r>
    </w:p>
    <w:p w14:paraId="432B3619" w14:textId="77777777" w:rsidR="0003659F" w:rsidRDefault="0003659F" w:rsidP="00091936">
      <w:pPr>
        <w:pStyle w:val="ListParagraph"/>
        <w:numPr>
          <w:ilvl w:val="1"/>
          <w:numId w:val="1"/>
        </w:numPr>
        <w:spacing w:line="240" w:lineRule="auto"/>
        <w:rPr>
          <w:rFonts w:eastAsia="Times New Roman"/>
          <w:bCs/>
          <w:color w:val="auto"/>
          <w:szCs w:val="22"/>
        </w:rPr>
      </w:pPr>
      <w:hyperlink r:id="rId12" w:history="1">
        <w:r w:rsidRPr="0003659F">
          <w:rPr>
            <w:rFonts w:eastAsia="Times New Roman"/>
            <w:color w:val="auto"/>
            <w:szCs w:val="22"/>
          </w:rPr>
          <w:t>DQC_0204 – Invalid Axis used for Tangible and Intangible Assets</w:t>
        </w:r>
      </w:hyperlink>
      <w:r w:rsidRPr="0003659F">
        <w:rPr>
          <w:rFonts w:eastAsia="Times New Roman"/>
          <w:bCs/>
          <w:color w:val="auto"/>
          <w:szCs w:val="22"/>
        </w:rPr>
        <w:t xml:space="preserve"> - The rule checks that filers have used the </w:t>
      </w:r>
      <w:proofErr w:type="spellStart"/>
      <w:r w:rsidRPr="0003659F">
        <w:rPr>
          <w:rFonts w:eastAsia="Times New Roman"/>
          <w:bCs/>
          <w:color w:val="auto"/>
          <w:szCs w:val="22"/>
        </w:rPr>
        <w:t>PropertyPlantAndEquipmentByTypeAxis</w:t>
      </w:r>
      <w:proofErr w:type="spellEnd"/>
      <w:r w:rsidRPr="0003659F">
        <w:rPr>
          <w:rFonts w:eastAsia="Times New Roman"/>
          <w:bCs/>
          <w:color w:val="auto"/>
          <w:szCs w:val="22"/>
        </w:rPr>
        <w:t xml:space="preserve"> and the </w:t>
      </w:r>
      <w:proofErr w:type="spellStart"/>
      <w:r w:rsidRPr="0003659F">
        <w:rPr>
          <w:rFonts w:eastAsia="Times New Roman"/>
          <w:bCs/>
          <w:color w:val="auto"/>
          <w:szCs w:val="22"/>
        </w:rPr>
        <w:t>FiniteLivedIntangibleAssetsByMajorClassAxis</w:t>
      </w:r>
      <w:proofErr w:type="spellEnd"/>
      <w:r w:rsidRPr="0003659F">
        <w:rPr>
          <w:rFonts w:eastAsia="Times New Roman"/>
          <w:bCs/>
          <w:color w:val="auto"/>
          <w:szCs w:val="22"/>
        </w:rPr>
        <w:t xml:space="preserve"> with the appropriate members and concepts.</w:t>
      </w:r>
    </w:p>
    <w:p w14:paraId="223845D8" w14:textId="698BA9A5" w:rsidR="00624C6F" w:rsidRPr="0003659F" w:rsidRDefault="00624C6F" w:rsidP="00624C6F">
      <w:pPr>
        <w:pStyle w:val="ListParagraph"/>
        <w:numPr>
          <w:ilvl w:val="2"/>
          <w:numId w:val="1"/>
        </w:numPr>
        <w:spacing w:line="240" w:lineRule="auto"/>
        <w:rPr>
          <w:rFonts w:eastAsia="Times New Roman"/>
          <w:bCs/>
          <w:color w:val="auto"/>
          <w:szCs w:val="22"/>
        </w:rPr>
      </w:pPr>
      <w:r>
        <w:rPr>
          <w:rFonts w:eastAsia="Times New Roman"/>
          <w:bCs/>
          <w:color w:val="auto"/>
          <w:szCs w:val="22"/>
        </w:rPr>
        <w:lastRenderedPageBreak/>
        <w:t xml:space="preserve">The aspect of the rule that relates to software development costs </w:t>
      </w:r>
      <w:proofErr w:type="gramStart"/>
      <w:r>
        <w:rPr>
          <w:rFonts w:eastAsia="Times New Roman"/>
          <w:bCs/>
          <w:color w:val="auto"/>
          <w:szCs w:val="22"/>
        </w:rPr>
        <w:t>have</w:t>
      </w:r>
      <w:proofErr w:type="gramEnd"/>
      <w:r>
        <w:rPr>
          <w:rFonts w:eastAsia="Times New Roman"/>
          <w:bCs/>
          <w:color w:val="auto"/>
          <w:szCs w:val="22"/>
        </w:rPr>
        <w:t xml:space="preserve"> been removed from the rule.  </w:t>
      </w:r>
    </w:p>
    <w:p w14:paraId="6BC74348" w14:textId="77777777" w:rsidR="0003659F" w:rsidRDefault="0003659F" w:rsidP="00091936">
      <w:pPr>
        <w:pStyle w:val="ListParagraph"/>
        <w:numPr>
          <w:ilvl w:val="1"/>
          <w:numId w:val="1"/>
        </w:numPr>
        <w:spacing w:line="240" w:lineRule="auto"/>
        <w:rPr>
          <w:rFonts w:eastAsia="Times New Roman"/>
          <w:bCs/>
          <w:color w:val="auto"/>
          <w:szCs w:val="22"/>
        </w:rPr>
      </w:pPr>
      <w:hyperlink r:id="rId13" w:history="1">
        <w:r w:rsidRPr="0003659F">
          <w:rPr>
            <w:rFonts w:eastAsia="Times New Roman"/>
            <w:color w:val="auto"/>
            <w:szCs w:val="22"/>
          </w:rPr>
          <w:t>DQC_0205 – Invalid Member used on Balance Sheet Location Axis</w:t>
        </w:r>
      </w:hyperlink>
      <w:r w:rsidRPr="0003659F">
        <w:rPr>
          <w:rFonts w:eastAsia="Times New Roman"/>
          <w:bCs/>
          <w:color w:val="auto"/>
          <w:szCs w:val="22"/>
        </w:rPr>
        <w:t xml:space="preserve"> - The rule checks that filers have used an appropriate member on the balance sheet location axis. The rule identifies the line items used on the balance sheet and checks if the members on the balance sheet location axis </w:t>
      </w:r>
      <w:proofErr w:type="gramStart"/>
      <w:r w:rsidRPr="0003659F">
        <w:rPr>
          <w:rFonts w:eastAsia="Times New Roman"/>
          <w:bCs/>
          <w:color w:val="auto"/>
          <w:szCs w:val="22"/>
        </w:rPr>
        <w:t>correspond</w:t>
      </w:r>
      <w:proofErr w:type="gramEnd"/>
      <w:r w:rsidRPr="0003659F">
        <w:rPr>
          <w:rFonts w:eastAsia="Times New Roman"/>
          <w:bCs/>
          <w:color w:val="auto"/>
          <w:szCs w:val="22"/>
        </w:rPr>
        <w:t xml:space="preserve"> to the items on the balance sheet.</w:t>
      </w:r>
    </w:p>
    <w:p w14:paraId="65618174" w14:textId="3D39A413" w:rsidR="000E01AE" w:rsidRPr="0003659F" w:rsidRDefault="000E01AE" w:rsidP="000E01AE">
      <w:pPr>
        <w:pStyle w:val="ListParagraph"/>
        <w:numPr>
          <w:ilvl w:val="2"/>
          <w:numId w:val="1"/>
        </w:numPr>
        <w:spacing w:line="240" w:lineRule="auto"/>
        <w:rPr>
          <w:rFonts w:eastAsia="Times New Roman"/>
          <w:bCs/>
          <w:color w:val="auto"/>
          <w:szCs w:val="22"/>
        </w:rPr>
      </w:pPr>
      <w:r>
        <w:rPr>
          <w:rFonts w:eastAsia="Times New Roman"/>
          <w:bCs/>
          <w:color w:val="auto"/>
          <w:szCs w:val="22"/>
        </w:rPr>
        <w:t>This rule will be moved to v28</w:t>
      </w:r>
      <w:r w:rsidR="005A392D">
        <w:rPr>
          <w:rFonts w:eastAsia="Times New Roman"/>
          <w:bCs/>
          <w:color w:val="auto"/>
          <w:szCs w:val="22"/>
        </w:rPr>
        <w:t xml:space="preserve"> until there is guidance from FASB.</w:t>
      </w:r>
    </w:p>
    <w:p w14:paraId="566D1811" w14:textId="77777777" w:rsidR="0003659F" w:rsidRPr="0003659F" w:rsidRDefault="0003659F" w:rsidP="00091936">
      <w:pPr>
        <w:pStyle w:val="ListParagraph"/>
        <w:numPr>
          <w:ilvl w:val="1"/>
          <w:numId w:val="1"/>
        </w:numPr>
        <w:spacing w:line="240" w:lineRule="auto"/>
        <w:rPr>
          <w:rFonts w:eastAsia="Times New Roman"/>
          <w:bCs/>
          <w:color w:val="auto"/>
          <w:szCs w:val="22"/>
        </w:rPr>
      </w:pPr>
      <w:hyperlink r:id="rId14" w:history="1">
        <w:r w:rsidRPr="0003659F">
          <w:rPr>
            <w:rFonts w:eastAsia="Times New Roman"/>
            <w:color w:val="auto"/>
            <w:szCs w:val="22"/>
          </w:rPr>
          <w:t xml:space="preserve">DQC_0206 – Invalid Member used on Disaggregation </w:t>
        </w:r>
        <w:proofErr w:type="gramStart"/>
        <w:r w:rsidRPr="0003659F">
          <w:rPr>
            <w:rFonts w:eastAsia="Times New Roman"/>
            <w:color w:val="auto"/>
            <w:szCs w:val="22"/>
          </w:rPr>
          <w:t>Of</w:t>
        </w:r>
        <w:proofErr w:type="gramEnd"/>
        <w:r w:rsidRPr="0003659F">
          <w:rPr>
            <w:rFonts w:eastAsia="Times New Roman"/>
            <w:color w:val="auto"/>
            <w:szCs w:val="22"/>
          </w:rPr>
          <w:t xml:space="preserve"> Income Statement Expense Caption Axis</w:t>
        </w:r>
      </w:hyperlink>
      <w:r w:rsidRPr="0003659F">
        <w:rPr>
          <w:rFonts w:eastAsia="Times New Roman"/>
          <w:bCs/>
          <w:color w:val="auto"/>
          <w:szCs w:val="22"/>
        </w:rPr>
        <w:t xml:space="preserve"> - The rule checks that filers have used an appropriate member on the Disaggregation </w:t>
      </w:r>
      <w:proofErr w:type="gramStart"/>
      <w:r w:rsidRPr="0003659F">
        <w:rPr>
          <w:rFonts w:eastAsia="Times New Roman"/>
          <w:bCs/>
          <w:color w:val="auto"/>
          <w:szCs w:val="22"/>
        </w:rPr>
        <w:t>Of</w:t>
      </w:r>
      <w:proofErr w:type="gramEnd"/>
      <w:r w:rsidRPr="0003659F">
        <w:rPr>
          <w:rFonts w:eastAsia="Times New Roman"/>
          <w:bCs/>
          <w:color w:val="auto"/>
          <w:szCs w:val="22"/>
        </w:rPr>
        <w:t xml:space="preserve"> Income Statement Expense Caption Axis. The rule identifies the expense line items used on the Income Statement and checks if the typed members on the Disaggregation </w:t>
      </w:r>
      <w:proofErr w:type="gramStart"/>
      <w:r w:rsidRPr="0003659F">
        <w:rPr>
          <w:rFonts w:eastAsia="Times New Roman"/>
          <w:bCs/>
          <w:color w:val="auto"/>
          <w:szCs w:val="22"/>
        </w:rPr>
        <w:t>Of</w:t>
      </w:r>
      <w:proofErr w:type="gramEnd"/>
      <w:r w:rsidRPr="0003659F">
        <w:rPr>
          <w:rFonts w:eastAsia="Times New Roman"/>
          <w:bCs/>
          <w:color w:val="auto"/>
          <w:szCs w:val="22"/>
        </w:rPr>
        <w:t xml:space="preserve"> Income Statement Expense Caption Axis </w:t>
      </w:r>
      <w:proofErr w:type="gramStart"/>
      <w:r w:rsidRPr="0003659F">
        <w:rPr>
          <w:rFonts w:eastAsia="Times New Roman"/>
          <w:bCs/>
          <w:color w:val="auto"/>
          <w:szCs w:val="22"/>
        </w:rPr>
        <w:t>correspond</w:t>
      </w:r>
      <w:proofErr w:type="gramEnd"/>
      <w:r w:rsidRPr="0003659F">
        <w:rPr>
          <w:rFonts w:eastAsia="Times New Roman"/>
          <w:bCs/>
          <w:color w:val="auto"/>
          <w:szCs w:val="22"/>
        </w:rPr>
        <w:t xml:space="preserve"> to the expense items on the Income Statement.</w:t>
      </w:r>
    </w:p>
    <w:p w14:paraId="511888A4" w14:textId="7E6662D2" w:rsidR="00A51113" w:rsidRPr="00A51113" w:rsidRDefault="0003659F" w:rsidP="00A51113">
      <w:pPr>
        <w:pStyle w:val="ListParagraph"/>
        <w:numPr>
          <w:ilvl w:val="1"/>
          <w:numId w:val="1"/>
        </w:numPr>
        <w:spacing w:line="240" w:lineRule="auto"/>
        <w:rPr>
          <w:rFonts w:eastAsia="Times New Roman"/>
          <w:bCs/>
          <w:color w:val="auto"/>
          <w:szCs w:val="22"/>
        </w:rPr>
      </w:pPr>
      <w:hyperlink r:id="rId15" w:history="1">
        <w:r w:rsidRPr="0003659F">
          <w:rPr>
            <w:rFonts w:eastAsia="Times New Roman"/>
            <w:color w:val="auto"/>
            <w:szCs w:val="22"/>
          </w:rPr>
          <w:t>DQC_0207 – Invalid Subtotals in Schedule of Investments</w:t>
        </w:r>
      </w:hyperlink>
      <w:r w:rsidRPr="0003659F">
        <w:rPr>
          <w:rFonts w:eastAsia="Times New Roman"/>
          <w:bCs/>
          <w:color w:val="auto"/>
          <w:szCs w:val="22"/>
        </w:rPr>
        <w:t> - The purpose of this rule is to ensure that the fair value of investments reported for broader categories (e.g., by industry, geography, or security type) is greater than or equal to the fair value reported for more specific categories that include additional dimensions.</w:t>
      </w:r>
    </w:p>
    <w:p w14:paraId="09872F04" w14:textId="77777777" w:rsidR="00A51113" w:rsidRDefault="0003659F" w:rsidP="00AD0112">
      <w:pPr>
        <w:pStyle w:val="ListParagraph"/>
        <w:numPr>
          <w:ilvl w:val="1"/>
          <w:numId w:val="1"/>
        </w:numPr>
        <w:spacing w:line="240" w:lineRule="auto"/>
        <w:rPr>
          <w:rFonts w:eastAsia="Times New Roman"/>
          <w:bCs/>
          <w:color w:val="auto"/>
          <w:szCs w:val="22"/>
        </w:rPr>
      </w:pPr>
      <w:hyperlink r:id="rId16" w:history="1">
        <w:r w:rsidRPr="00A51113">
          <w:rPr>
            <w:rFonts w:eastAsia="Times New Roman"/>
            <w:color w:val="auto"/>
            <w:szCs w:val="22"/>
          </w:rPr>
          <w:t>DQC_0208 – Subtotals match Extensible Enumerations in the Schedule of Investments</w:t>
        </w:r>
      </w:hyperlink>
      <w:r w:rsidRPr="00A51113">
        <w:rPr>
          <w:rFonts w:eastAsia="Times New Roman"/>
          <w:bCs/>
          <w:color w:val="auto"/>
          <w:szCs w:val="22"/>
        </w:rPr>
        <w:t xml:space="preserve"> – </w:t>
      </w:r>
      <w:r w:rsidR="00A51113" w:rsidRPr="00A51113">
        <w:rPr>
          <w:rFonts w:eastAsia="Times New Roman"/>
          <w:bCs/>
          <w:color w:val="auto"/>
          <w:szCs w:val="22"/>
        </w:rPr>
        <w:t xml:space="preserve">and </w:t>
      </w:r>
      <w:hyperlink r:id="rId17" w:history="1">
        <w:r w:rsidRPr="00A51113">
          <w:rPr>
            <w:rFonts w:eastAsia="Times New Roman"/>
            <w:color w:val="auto"/>
            <w:szCs w:val="22"/>
          </w:rPr>
          <w:t>DQC_0209 – Missing Extensible Enumeration Elements on the Schedule of Investments</w:t>
        </w:r>
      </w:hyperlink>
      <w:r w:rsidRPr="00A51113">
        <w:rPr>
          <w:rFonts w:eastAsia="Times New Roman"/>
          <w:bCs/>
          <w:color w:val="auto"/>
          <w:szCs w:val="22"/>
        </w:rPr>
        <w:t> </w:t>
      </w:r>
    </w:p>
    <w:p w14:paraId="4351D18E" w14:textId="7A7AC257" w:rsidR="00A51113" w:rsidRDefault="00A51113" w:rsidP="00A51113">
      <w:pPr>
        <w:pStyle w:val="ListParagraph"/>
        <w:numPr>
          <w:ilvl w:val="2"/>
          <w:numId w:val="1"/>
        </w:numPr>
        <w:spacing w:line="240" w:lineRule="auto"/>
        <w:rPr>
          <w:rFonts w:eastAsia="Times New Roman"/>
          <w:bCs/>
          <w:color w:val="auto"/>
          <w:szCs w:val="22"/>
        </w:rPr>
      </w:pPr>
      <w:r>
        <w:rPr>
          <w:rFonts w:eastAsia="Times New Roman"/>
          <w:bCs/>
          <w:color w:val="auto"/>
          <w:szCs w:val="22"/>
        </w:rPr>
        <w:t xml:space="preserve">There is a concern that these rules may impact the </w:t>
      </w:r>
      <w:r w:rsidR="00326571">
        <w:rPr>
          <w:rFonts w:eastAsia="Times New Roman"/>
          <w:bCs/>
          <w:color w:val="auto"/>
          <w:szCs w:val="22"/>
        </w:rPr>
        <w:t xml:space="preserve">inline </w:t>
      </w:r>
      <w:r>
        <w:rPr>
          <w:rFonts w:eastAsia="Times New Roman"/>
          <w:bCs/>
          <w:color w:val="auto"/>
          <w:szCs w:val="22"/>
        </w:rPr>
        <w:t xml:space="preserve">viewer if run.  These rules will be moved to v28. </w:t>
      </w:r>
    </w:p>
    <w:p w14:paraId="5EBC8D41" w14:textId="6515DD3F" w:rsidR="0003659F" w:rsidRPr="00A51113" w:rsidRDefault="0003659F" w:rsidP="00AD0112">
      <w:pPr>
        <w:pStyle w:val="ListParagraph"/>
        <w:numPr>
          <w:ilvl w:val="1"/>
          <w:numId w:val="1"/>
        </w:numPr>
        <w:spacing w:line="240" w:lineRule="auto"/>
        <w:rPr>
          <w:rFonts w:eastAsia="Times New Roman"/>
          <w:bCs/>
          <w:color w:val="auto"/>
          <w:szCs w:val="22"/>
        </w:rPr>
      </w:pPr>
      <w:hyperlink r:id="rId18" w:history="1">
        <w:r w:rsidRPr="00A51113">
          <w:rPr>
            <w:rFonts w:eastAsia="Times New Roman"/>
            <w:color w:val="auto"/>
            <w:szCs w:val="22"/>
          </w:rPr>
          <w:t>DQC_0210 - Missing Investment Identifier Axis</w:t>
        </w:r>
      </w:hyperlink>
      <w:r w:rsidRPr="00A51113">
        <w:rPr>
          <w:rFonts w:eastAsia="Times New Roman"/>
          <w:bCs/>
          <w:color w:val="auto"/>
          <w:szCs w:val="22"/>
        </w:rPr>
        <w:t xml:space="preserve"> - The purpose of </w:t>
      </w:r>
      <w:r w:rsidR="00326571">
        <w:rPr>
          <w:rFonts w:eastAsia="Times New Roman"/>
          <w:bCs/>
          <w:color w:val="auto"/>
          <w:szCs w:val="22"/>
        </w:rPr>
        <w:t>this rule</w:t>
      </w:r>
      <w:r w:rsidRPr="00A51113">
        <w:rPr>
          <w:rFonts w:eastAsia="Times New Roman"/>
          <w:bCs/>
          <w:color w:val="auto"/>
          <w:szCs w:val="22"/>
        </w:rPr>
        <w:t xml:space="preserve"> is to ensure that all fact values related to individual investments are tagged with the axis </w:t>
      </w:r>
      <w:proofErr w:type="spellStart"/>
      <w:r w:rsidRPr="00A51113">
        <w:rPr>
          <w:rFonts w:eastAsia="Times New Roman"/>
          <w:bCs/>
          <w:color w:val="auto"/>
          <w:szCs w:val="22"/>
        </w:rPr>
        <w:t>InvestmentIdentifierAxis</w:t>
      </w:r>
      <w:proofErr w:type="spellEnd"/>
      <w:r w:rsidRPr="00A51113">
        <w:rPr>
          <w:rFonts w:eastAsia="Times New Roman"/>
          <w:bCs/>
          <w:color w:val="auto"/>
          <w:szCs w:val="22"/>
        </w:rPr>
        <w:t>.</w:t>
      </w:r>
    </w:p>
    <w:p w14:paraId="0283D627" w14:textId="77777777" w:rsidR="0003659F" w:rsidRDefault="0003659F" w:rsidP="00091936">
      <w:pPr>
        <w:pStyle w:val="ListParagraph"/>
        <w:numPr>
          <w:ilvl w:val="1"/>
          <w:numId w:val="1"/>
        </w:numPr>
        <w:spacing w:line="240" w:lineRule="auto"/>
        <w:rPr>
          <w:rFonts w:eastAsia="Times New Roman"/>
          <w:bCs/>
          <w:color w:val="auto"/>
          <w:szCs w:val="22"/>
        </w:rPr>
      </w:pPr>
      <w:hyperlink r:id="rId19" w:history="1">
        <w:r w:rsidRPr="0003659F">
          <w:rPr>
            <w:rFonts w:eastAsia="Times New Roman"/>
            <w:color w:val="auto"/>
            <w:szCs w:val="22"/>
          </w:rPr>
          <w:t>DQC_0211 - Missing Fact Value for Extensible Enumeration</w:t>
        </w:r>
      </w:hyperlink>
      <w:r w:rsidRPr="0003659F">
        <w:rPr>
          <w:rFonts w:eastAsia="Times New Roman"/>
          <w:bCs/>
          <w:color w:val="auto"/>
          <w:szCs w:val="22"/>
        </w:rPr>
        <w:t xml:space="preserve"> - The purpose of this rule is to ensure that when a </w:t>
      </w:r>
      <w:proofErr w:type="gramStart"/>
      <w:r w:rsidRPr="0003659F">
        <w:rPr>
          <w:rFonts w:eastAsia="Times New Roman"/>
          <w:bCs/>
          <w:color w:val="auto"/>
          <w:szCs w:val="22"/>
        </w:rPr>
        <w:t>filer</w:t>
      </w:r>
      <w:proofErr w:type="gramEnd"/>
      <w:r w:rsidRPr="0003659F">
        <w:rPr>
          <w:rFonts w:eastAsia="Times New Roman"/>
          <w:bCs/>
          <w:color w:val="auto"/>
          <w:szCs w:val="22"/>
        </w:rPr>
        <w:t xml:space="preserve"> reports an extensible enumeration fact value indicating the location of a face statement concept, the corresponding monetary fact value for that concept is also reported in the filing.</w:t>
      </w:r>
    </w:p>
    <w:p w14:paraId="170F31CB" w14:textId="50323076" w:rsidR="00B46E3B" w:rsidRDefault="00B46E3B" w:rsidP="00B46E3B">
      <w:pPr>
        <w:pStyle w:val="ListParagraph"/>
        <w:numPr>
          <w:ilvl w:val="2"/>
          <w:numId w:val="1"/>
        </w:numPr>
        <w:spacing w:line="240" w:lineRule="auto"/>
        <w:rPr>
          <w:rFonts w:eastAsia="Times New Roman"/>
          <w:bCs/>
          <w:color w:val="auto"/>
          <w:szCs w:val="22"/>
        </w:rPr>
      </w:pPr>
      <w:r>
        <w:rPr>
          <w:rFonts w:eastAsia="Times New Roman"/>
          <w:bCs/>
          <w:color w:val="auto"/>
          <w:szCs w:val="22"/>
        </w:rPr>
        <w:t>Campbell mentioned that the rule has been updated to adjust f</w:t>
      </w:r>
      <w:r w:rsidR="00EE549E">
        <w:rPr>
          <w:rFonts w:eastAsia="Times New Roman"/>
          <w:bCs/>
          <w:color w:val="auto"/>
          <w:szCs w:val="22"/>
        </w:rPr>
        <w:t>or f</w:t>
      </w:r>
      <w:r>
        <w:rPr>
          <w:rFonts w:eastAsia="Times New Roman"/>
          <w:bCs/>
          <w:color w:val="auto"/>
          <w:szCs w:val="22"/>
        </w:rPr>
        <w:t xml:space="preserve">alse positives (e.g., if providing more detail </w:t>
      </w:r>
      <w:r w:rsidR="007A7A1E">
        <w:rPr>
          <w:rFonts w:eastAsia="Times New Roman"/>
          <w:bCs/>
          <w:color w:val="auto"/>
          <w:szCs w:val="22"/>
        </w:rPr>
        <w:t>in the extensible enumeration tag)</w:t>
      </w:r>
    </w:p>
    <w:p w14:paraId="0B854BA5" w14:textId="60F51893" w:rsidR="00957AA2" w:rsidRDefault="00957AA2" w:rsidP="00957AA2">
      <w:pPr>
        <w:pStyle w:val="ListParagraph"/>
        <w:numPr>
          <w:ilvl w:val="2"/>
          <w:numId w:val="1"/>
        </w:numPr>
        <w:spacing w:line="240" w:lineRule="auto"/>
        <w:rPr>
          <w:rFonts w:eastAsia="Times New Roman"/>
          <w:bCs/>
          <w:color w:val="auto"/>
          <w:szCs w:val="22"/>
        </w:rPr>
      </w:pPr>
      <w:r>
        <w:rPr>
          <w:rFonts w:eastAsia="Times New Roman"/>
          <w:bCs/>
          <w:color w:val="auto"/>
          <w:szCs w:val="22"/>
        </w:rPr>
        <w:t xml:space="preserve">There was a concern </w:t>
      </w:r>
      <w:r w:rsidR="009756D0">
        <w:rPr>
          <w:rFonts w:eastAsia="Times New Roman"/>
          <w:bCs/>
          <w:color w:val="auto"/>
          <w:szCs w:val="22"/>
        </w:rPr>
        <w:t>when</w:t>
      </w:r>
      <w:r w:rsidR="003A4E84">
        <w:rPr>
          <w:rFonts w:eastAsia="Times New Roman"/>
          <w:bCs/>
          <w:color w:val="auto"/>
          <w:szCs w:val="22"/>
        </w:rPr>
        <w:t xml:space="preserve"> lease liabilities </w:t>
      </w:r>
      <w:r w:rsidR="009756D0">
        <w:rPr>
          <w:rFonts w:eastAsia="Times New Roman"/>
          <w:bCs/>
          <w:color w:val="auto"/>
          <w:szCs w:val="22"/>
        </w:rPr>
        <w:t>are</w:t>
      </w:r>
      <w:r w:rsidR="003A4E84">
        <w:rPr>
          <w:rFonts w:eastAsia="Times New Roman"/>
          <w:bCs/>
          <w:color w:val="auto"/>
          <w:szCs w:val="22"/>
        </w:rPr>
        <w:t xml:space="preserve"> reported on a classified balance sheet</w:t>
      </w:r>
      <w:r w:rsidR="00F633AA">
        <w:rPr>
          <w:rFonts w:eastAsia="Times New Roman"/>
          <w:bCs/>
          <w:color w:val="auto"/>
          <w:szCs w:val="22"/>
        </w:rPr>
        <w:t>,</w:t>
      </w:r>
      <w:r>
        <w:rPr>
          <w:rFonts w:eastAsia="Times New Roman"/>
          <w:bCs/>
          <w:color w:val="auto"/>
          <w:szCs w:val="22"/>
        </w:rPr>
        <w:t xml:space="preserve"> </w:t>
      </w:r>
      <w:proofErr w:type="gramStart"/>
      <w:r w:rsidR="007E1A2E">
        <w:rPr>
          <w:rFonts w:eastAsia="Times New Roman"/>
          <w:bCs/>
          <w:color w:val="auto"/>
          <w:szCs w:val="22"/>
        </w:rPr>
        <w:t>filers</w:t>
      </w:r>
      <w:proofErr w:type="gramEnd"/>
      <w:r w:rsidR="007E1A2E">
        <w:rPr>
          <w:rFonts w:eastAsia="Times New Roman"/>
          <w:bCs/>
          <w:color w:val="auto"/>
          <w:szCs w:val="22"/>
        </w:rPr>
        <w:t xml:space="preserve"> are</w:t>
      </w:r>
      <w:r>
        <w:rPr>
          <w:rFonts w:eastAsia="Times New Roman"/>
          <w:bCs/>
          <w:color w:val="auto"/>
          <w:szCs w:val="22"/>
        </w:rPr>
        <w:t xml:space="preserve"> not </w:t>
      </w:r>
      <w:r w:rsidR="007E1A2E">
        <w:rPr>
          <w:rFonts w:eastAsia="Times New Roman"/>
          <w:bCs/>
          <w:color w:val="auto"/>
          <w:szCs w:val="22"/>
        </w:rPr>
        <w:t>require</w:t>
      </w:r>
      <w:r w:rsidR="009756D0">
        <w:rPr>
          <w:rFonts w:eastAsia="Times New Roman"/>
          <w:bCs/>
          <w:color w:val="auto"/>
          <w:szCs w:val="22"/>
        </w:rPr>
        <w:t>d</w:t>
      </w:r>
      <w:r w:rsidR="007E1A2E">
        <w:rPr>
          <w:rFonts w:eastAsia="Times New Roman"/>
          <w:bCs/>
          <w:color w:val="auto"/>
          <w:szCs w:val="22"/>
        </w:rPr>
        <w:t xml:space="preserve"> to </w:t>
      </w:r>
      <w:r>
        <w:rPr>
          <w:rFonts w:eastAsia="Times New Roman"/>
          <w:bCs/>
          <w:color w:val="auto"/>
          <w:szCs w:val="22"/>
        </w:rPr>
        <w:t>disclose values</w:t>
      </w:r>
      <w:r w:rsidR="00277EE2">
        <w:rPr>
          <w:rFonts w:eastAsia="Times New Roman"/>
          <w:bCs/>
          <w:color w:val="auto"/>
          <w:szCs w:val="22"/>
        </w:rPr>
        <w:t xml:space="preserve"> </w:t>
      </w:r>
      <w:r w:rsidR="00BD333C">
        <w:rPr>
          <w:rFonts w:eastAsia="Times New Roman"/>
          <w:bCs/>
          <w:color w:val="auto"/>
          <w:szCs w:val="22"/>
        </w:rPr>
        <w:t xml:space="preserve">(only </w:t>
      </w:r>
      <w:r w:rsidR="00277EE2">
        <w:rPr>
          <w:rFonts w:eastAsia="Times New Roman"/>
          <w:bCs/>
          <w:color w:val="auto"/>
          <w:szCs w:val="22"/>
        </w:rPr>
        <w:t>the location</w:t>
      </w:r>
      <w:r w:rsidR="00BD333C">
        <w:rPr>
          <w:rFonts w:eastAsia="Times New Roman"/>
          <w:bCs/>
          <w:color w:val="auto"/>
          <w:szCs w:val="22"/>
        </w:rPr>
        <w:t>)</w:t>
      </w:r>
      <w:r w:rsidR="00F633AA">
        <w:rPr>
          <w:rFonts w:eastAsia="Times New Roman"/>
          <w:bCs/>
          <w:color w:val="auto"/>
          <w:szCs w:val="22"/>
        </w:rPr>
        <w:t>.</w:t>
      </w:r>
      <w:r w:rsidR="003A4E84">
        <w:rPr>
          <w:rFonts w:eastAsia="Times New Roman"/>
          <w:bCs/>
          <w:color w:val="auto"/>
          <w:szCs w:val="22"/>
        </w:rPr>
        <w:t xml:space="preserve">  This may cause a false error.</w:t>
      </w:r>
      <w:r w:rsidR="00FA7D67">
        <w:rPr>
          <w:rFonts w:eastAsia="Times New Roman"/>
          <w:bCs/>
          <w:color w:val="auto"/>
          <w:szCs w:val="22"/>
        </w:rPr>
        <w:t xml:space="preserve"> </w:t>
      </w:r>
      <w:r w:rsidR="00947A16">
        <w:rPr>
          <w:rFonts w:eastAsia="Times New Roman"/>
          <w:bCs/>
          <w:color w:val="auto"/>
          <w:szCs w:val="22"/>
        </w:rPr>
        <w:t>Donna Johane</w:t>
      </w:r>
      <w:r w:rsidR="009756D0">
        <w:rPr>
          <w:rFonts w:eastAsia="Times New Roman"/>
          <w:bCs/>
          <w:color w:val="auto"/>
          <w:szCs w:val="22"/>
        </w:rPr>
        <w:t xml:space="preserve">man will provide examples of cases where lease locations are reported without </w:t>
      </w:r>
      <w:proofErr w:type="gramStart"/>
      <w:r w:rsidR="009756D0">
        <w:rPr>
          <w:rFonts w:eastAsia="Times New Roman"/>
          <w:bCs/>
          <w:color w:val="auto"/>
          <w:szCs w:val="22"/>
        </w:rPr>
        <w:t>values</w:t>
      </w:r>
      <w:proofErr w:type="gramEnd"/>
      <w:r w:rsidR="009756D0">
        <w:rPr>
          <w:rFonts w:eastAsia="Times New Roman"/>
          <w:bCs/>
          <w:color w:val="auto"/>
          <w:szCs w:val="22"/>
        </w:rPr>
        <w:t>.</w:t>
      </w:r>
      <w:r w:rsidR="00947A16">
        <w:rPr>
          <w:rFonts w:eastAsia="Times New Roman"/>
          <w:bCs/>
          <w:color w:val="auto"/>
          <w:szCs w:val="22"/>
        </w:rPr>
        <w:t xml:space="preserve"> </w:t>
      </w:r>
      <w:r w:rsidR="00FA7D67">
        <w:rPr>
          <w:rFonts w:eastAsia="Times New Roman"/>
          <w:bCs/>
          <w:color w:val="auto"/>
          <w:szCs w:val="22"/>
        </w:rPr>
        <w:t xml:space="preserve">Campbell will </w:t>
      </w:r>
      <w:r w:rsidR="007A54ED">
        <w:rPr>
          <w:rFonts w:eastAsia="Times New Roman"/>
          <w:bCs/>
          <w:color w:val="auto"/>
          <w:szCs w:val="22"/>
        </w:rPr>
        <w:t xml:space="preserve">review </w:t>
      </w:r>
      <w:r w:rsidR="0010449A">
        <w:rPr>
          <w:rFonts w:eastAsia="Times New Roman"/>
          <w:bCs/>
          <w:color w:val="auto"/>
          <w:szCs w:val="22"/>
        </w:rPr>
        <w:t>those cases</w:t>
      </w:r>
      <w:r w:rsidR="007A54ED">
        <w:rPr>
          <w:rFonts w:eastAsia="Times New Roman"/>
          <w:bCs/>
          <w:color w:val="auto"/>
          <w:szCs w:val="22"/>
        </w:rPr>
        <w:t xml:space="preserve"> and adjust the </w:t>
      </w:r>
      <w:proofErr w:type="gramStart"/>
      <w:r w:rsidR="007A54ED">
        <w:rPr>
          <w:rFonts w:eastAsia="Times New Roman"/>
          <w:bCs/>
          <w:color w:val="auto"/>
          <w:szCs w:val="22"/>
        </w:rPr>
        <w:t>rule</w:t>
      </w:r>
      <w:proofErr w:type="gramEnd"/>
      <w:r w:rsidR="0010449A">
        <w:rPr>
          <w:rFonts w:eastAsia="Times New Roman"/>
          <w:bCs/>
          <w:color w:val="auto"/>
          <w:szCs w:val="22"/>
        </w:rPr>
        <w:t>,</w:t>
      </w:r>
      <w:r w:rsidR="007A54ED">
        <w:rPr>
          <w:rFonts w:eastAsia="Times New Roman"/>
          <w:bCs/>
          <w:color w:val="auto"/>
          <w:szCs w:val="22"/>
        </w:rPr>
        <w:t xml:space="preserve"> if necessary</w:t>
      </w:r>
      <w:r w:rsidR="00FA7D67">
        <w:rPr>
          <w:rFonts w:eastAsia="Times New Roman"/>
          <w:bCs/>
          <w:color w:val="auto"/>
          <w:szCs w:val="22"/>
        </w:rPr>
        <w:t>.</w:t>
      </w:r>
    </w:p>
    <w:p w14:paraId="5715879D" w14:textId="77777777" w:rsidR="0003659F" w:rsidRPr="0003659F" w:rsidRDefault="0003659F" w:rsidP="0003659F">
      <w:pPr>
        <w:pStyle w:val="ListParagraph"/>
        <w:spacing w:line="240" w:lineRule="auto"/>
        <w:rPr>
          <w:rFonts w:eastAsia="Times New Roman"/>
          <w:bCs/>
          <w:color w:val="auto"/>
          <w:szCs w:val="22"/>
        </w:rPr>
      </w:pPr>
    </w:p>
    <w:p w14:paraId="4386B680" w14:textId="385E8604" w:rsidR="0003659F" w:rsidRPr="00B61CA4" w:rsidRDefault="0003659F" w:rsidP="0003659F">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Pr>
          <w:rFonts w:eastAsia="Times New Roman"/>
        </w:rPr>
        <w:t xml:space="preserve">rules DQC_0204, DQC_0206, DQC_0207, </w:t>
      </w:r>
      <w:r w:rsidR="00A429FA">
        <w:rPr>
          <w:rFonts w:eastAsia="Times New Roman"/>
        </w:rPr>
        <w:t xml:space="preserve">DQC_210, DQC_0211 effective </w:t>
      </w:r>
      <w:r w:rsidR="00720D8D">
        <w:rPr>
          <w:rFonts w:eastAsia="Times New Roman"/>
        </w:rPr>
        <w:t>September 1</w:t>
      </w:r>
      <w:r w:rsidR="00FD5C63">
        <w:rPr>
          <w:rFonts w:eastAsia="Times New Roman"/>
        </w:rPr>
        <w:t>, 2025</w:t>
      </w:r>
      <w:r>
        <w:rPr>
          <w:rFonts w:eastAsia="Times New Roman"/>
        </w:rPr>
        <w:t xml:space="preserve">, </w:t>
      </w:r>
      <w:r w:rsidRPr="00B61CA4">
        <w:rPr>
          <w:rFonts w:eastAsia="Times New Roman"/>
        </w:rPr>
        <w:t>by</w:t>
      </w:r>
      <w:r>
        <w:rPr>
          <w:rFonts w:eastAsia="Times New Roman"/>
        </w:rPr>
        <w:t xml:space="preserve"> </w:t>
      </w:r>
      <w:r w:rsidR="00720D8D">
        <w:rPr>
          <w:rFonts w:eastAsia="Times New Roman"/>
        </w:rPr>
        <w:t>Bian Bracey</w:t>
      </w:r>
      <w:r>
        <w:rPr>
          <w:rFonts w:eastAsia="Times New Roman"/>
        </w:rPr>
        <w:t>,</w:t>
      </w:r>
      <w:r w:rsidRPr="00B61CA4">
        <w:rPr>
          <w:rFonts w:eastAsia="Times New Roman"/>
        </w:rPr>
        <w:t xml:space="preserve"> </w:t>
      </w:r>
      <w:r>
        <w:rPr>
          <w:rFonts w:eastAsia="Times New Roman"/>
        </w:rPr>
        <w:t>s</w:t>
      </w:r>
      <w:r w:rsidRPr="00B61CA4">
        <w:rPr>
          <w:rFonts w:eastAsia="Times New Roman"/>
        </w:rPr>
        <w:t>econded by</w:t>
      </w:r>
      <w:r>
        <w:rPr>
          <w:rFonts w:eastAsia="Times New Roman"/>
        </w:rPr>
        <w:t xml:space="preserve"> </w:t>
      </w:r>
      <w:r w:rsidR="00720D8D">
        <w:rPr>
          <w:rFonts w:eastAsia="Times New Roman"/>
        </w:rPr>
        <w:t>Glad Sully</w:t>
      </w:r>
    </w:p>
    <w:p w14:paraId="22142C7C" w14:textId="33E16C12" w:rsidR="0003659F" w:rsidRPr="009E29DC" w:rsidRDefault="0003659F" w:rsidP="0003659F">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8F4BAE">
        <w:rPr>
          <w:rFonts w:eastAsia="Times New Roman"/>
          <w:bCs/>
          <w:color w:val="auto"/>
          <w:szCs w:val="22"/>
        </w:rPr>
        <w:t>9</w:t>
      </w:r>
      <w:r w:rsidRPr="009E29DC">
        <w:rPr>
          <w:rFonts w:eastAsia="Times New Roman"/>
          <w:bCs/>
          <w:color w:val="auto"/>
          <w:szCs w:val="22"/>
        </w:rPr>
        <w:t>, 0 Against)</w:t>
      </w:r>
    </w:p>
    <w:p w14:paraId="7AFB5EAB" w14:textId="74BC0529" w:rsidR="0003659F" w:rsidRDefault="0003659F" w:rsidP="0003659F">
      <w:pPr>
        <w:pStyle w:val="ListParagraph"/>
        <w:numPr>
          <w:ilvl w:val="0"/>
          <w:numId w:val="1"/>
        </w:numPr>
        <w:spacing w:line="240" w:lineRule="auto"/>
        <w:rPr>
          <w:rFonts w:eastAsia="Times New Roman"/>
        </w:rPr>
      </w:pPr>
      <w:r>
        <w:rPr>
          <w:rFonts w:eastAsia="Times New Roman"/>
          <w:bCs/>
          <w:color w:val="auto"/>
          <w:szCs w:val="22"/>
        </w:rPr>
        <w:t xml:space="preserve">Motion passed. </w:t>
      </w:r>
      <w:r w:rsidR="00FD5C63">
        <w:rPr>
          <w:rFonts w:eastAsia="Times New Roman"/>
        </w:rPr>
        <w:t xml:space="preserve">DQC_0204, DQC_0206, DQC_0207, DQC_210, DQC_0211 effective </w:t>
      </w:r>
      <w:r w:rsidR="00720D8D">
        <w:rPr>
          <w:rFonts w:eastAsia="Times New Roman"/>
        </w:rPr>
        <w:t>Sept</w:t>
      </w:r>
      <w:r w:rsidR="00FD5C63">
        <w:rPr>
          <w:rFonts w:eastAsia="Times New Roman"/>
        </w:rPr>
        <w:t xml:space="preserve">ember </w:t>
      </w:r>
      <w:r w:rsidR="00720D8D">
        <w:rPr>
          <w:rFonts w:eastAsia="Times New Roman"/>
        </w:rPr>
        <w:t>1</w:t>
      </w:r>
      <w:r w:rsidR="00FD5C63">
        <w:rPr>
          <w:rFonts w:eastAsia="Times New Roman"/>
        </w:rPr>
        <w:t xml:space="preserve">, </w:t>
      </w:r>
      <w:proofErr w:type="gramStart"/>
      <w:r w:rsidR="00FD5C63">
        <w:rPr>
          <w:rFonts w:eastAsia="Times New Roman"/>
        </w:rPr>
        <w:t>2025</w:t>
      </w:r>
      <w:proofErr w:type="gramEnd"/>
      <w:r w:rsidR="00FD5C63">
        <w:rPr>
          <w:rFonts w:eastAsia="Times New Roman"/>
        </w:rPr>
        <w:t xml:space="preserve"> </w:t>
      </w:r>
      <w:r>
        <w:rPr>
          <w:rFonts w:eastAsia="Times New Roman"/>
        </w:rPr>
        <w:t>approved.</w:t>
      </w:r>
    </w:p>
    <w:p w14:paraId="0D315BBD" w14:textId="77777777" w:rsidR="0003659F" w:rsidRDefault="0003659F" w:rsidP="0031757F">
      <w:pPr>
        <w:spacing w:line="332" w:lineRule="auto"/>
        <w:rPr>
          <w:rFonts w:ascii="Arial" w:eastAsia="Arial" w:hAnsi="Arial" w:cs="Arial"/>
          <w:b/>
          <w:sz w:val="22"/>
          <w:szCs w:val="22"/>
        </w:rPr>
      </w:pPr>
    </w:p>
    <w:p w14:paraId="1C002602" w14:textId="77777777" w:rsidR="00603B96" w:rsidRDefault="00603B96" w:rsidP="00603B96">
      <w:pPr>
        <w:spacing w:line="332" w:lineRule="auto"/>
        <w:rPr>
          <w:rFonts w:eastAsia="Arial"/>
          <w:szCs w:val="22"/>
        </w:rPr>
      </w:pPr>
      <w:bookmarkStart w:id="1" w:name="_jlfzh4shieuy" w:colFirst="0" w:colLast="0"/>
      <w:bookmarkEnd w:id="1"/>
    </w:p>
    <w:p w14:paraId="68A8AE81" w14:textId="740D61ED" w:rsidR="00B21DCB" w:rsidRDefault="00B21DCB" w:rsidP="00B21DCB">
      <w:pPr>
        <w:spacing w:line="332" w:lineRule="auto"/>
        <w:rPr>
          <w:rFonts w:ascii="Arial" w:eastAsia="Arial" w:hAnsi="Arial" w:cs="Arial"/>
          <w:b/>
          <w:sz w:val="22"/>
          <w:szCs w:val="22"/>
        </w:rPr>
      </w:pPr>
      <w:r>
        <w:rPr>
          <w:rFonts w:ascii="Arial" w:eastAsia="Arial" w:hAnsi="Arial" w:cs="Arial"/>
          <w:b/>
          <w:sz w:val="22"/>
          <w:szCs w:val="22"/>
        </w:rPr>
        <w:t>Introduction of Version 28</w:t>
      </w:r>
    </w:p>
    <w:p w14:paraId="7740D114" w14:textId="4DFB07D5" w:rsidR="008F4BAE" w:rsidRPr="007612CA" w:rsidRDefault="00464C42" w:rsidP="008F4BAE">
      <w:pPr>
        <w:pStyle w:val="ListParagraph"/>
        <w:numPr>
          <w:ilvl w:val="0"/>
          <w:numId w:val="19"/>
        </w:numPr>
        <w:spacing w:line="332" w:lineRule="auto"/>
        <w:rPr>
          <w:b/>
          <w:szCs w:val="22"/>
        </w:rPr>
      </w:pPr>
      <w:r>
        <w:rPr>
          <w:bCs/>
          <w:szCs w:val="22"/>
        </w:rPr>
        <w:t xml:space="preserve">Shelly mentioned that the next rule set is </w:t>
      </w:r>
      <w:r w:rsidR="007612CA">
        <w:rPr>
          <w:bCs/>
          <w:szCs w:val="22"/>
        </w:rPr>
        <w:t>under</w:t>
      </w:r>
      <w:r>
        <w:rPr>
          <w:bCs/>
          <w:szCs w:val="22"/>
        </w:rPr>
        <w:t xml:space="preserve"> develop</w:t>
      </w:r>
      <w:r w:rsidR="007612CA">
        <w:rPr>
          <w:bCs/>
          <w:szCs w:val="22"/>
        </w:rPr>
        <w:t>ment</w:t>
      </w:r>
      <w:r>
        <w:rPr>
          <w:bCs/>
          <w:szCs w:val="22"/>
        </w:rPr>
        <w:t xml:space="preserve">.  </w:t>
      </w:r>
      <w:r w:rsidR="007612CA">
        <w:rPr>
          <w:bCs/>
          <w:szCs w:val="22"/>
        </w:rPr>
        <w:t xml:space="preserve">The final </w:t>
      </w:r>
      <w:r w:rsidR="00C15816">
        <w:rPr>
          <w:bCs/>
          <w:szCs w:val="22"/>
        </w:rPr>
        <w:t>V28 rule forms</w:t>
      </w:r>
      <w:r w:rsidR="007612CA">
        <w:rPr>
          <w:bCs/>
          <w:szCs w:val="22"/>
        </w:rPr>
        <w:t xml:space="preserve"> will be distributed to the committee for approval for public comment on July 15, 2025.</w:t>
      </w:r>
    </w:p>
    <w:p w14:paraId="16407843" w14:textId="4252688C" w:rsidR="007612CA" w:rsidRPr="008F4BAE" w:rsidRDefault="007612CA" w:rsidP="008F4BAE">
      <w:pPr>
        <w:pStyle w:val="ListParagraph"/>
        <w:numPr>
          <w:ilvl w:val="0"/>
          <w:numId w:val="19"/>
        </w:numPr>
        <w:spacing w:line="332" w:lineRule="auto"/>
        <w:rPr>
          <w:b/>
          <w:szCs w:val="22"/>
        </w:rPr>
      </w:pPr>
      <w:r>
        <w:rPr>
          <w:bCs/>
          <w:szCs w:val="22"/>
        </w:rPr>
        <w:lastRenderedPageBreak/>
        <w:t>Campbell introduced rules 5 rules for v28.</w:t>
      </w:r>
    </w:p>
    <w:p w14:paraId="5571F9F2" w14:textId="606DD1E6" w:rsidR="008F4BAE" w:rsidRPr="008F4BAE" w:rsidRDefault="008F4BAE" w:rsidP="008F4BAE">
      <w:pPr>
        <w:pStyle w:val="ListParagraph"/>
        <w:numPr>
          <w:ilvl w:val="1"/>
          <w:numId w:val="19"/>
        </w:numPr>
        <w:spacing w:line="332" w:lineRule="auto"/>
        <w:rPr>
          <w:b/>
          <w:szCs w:val="22"/>
        </w:rPr>
      </w:pPr>
      <w:r>
        <w:rPr>
          <w:bCs/>
          <w:szCs w:val="22"/>
        </w:rPr>
        <w:t xml:space="preserve">DQC_0212 Missing Shares Issued or Authorized Facts </w:t>
      </w:r>
      <w:r w:rsidR="006C5783">
        <w:rPr>
          <w:bCs/>
          <w:szCs w:val="22"/>
        </w:rPr>
        <w:t>When</w:t>
      </w:r>
      <w:r>
        <w:rPr>
          <w:bCs/>
          <w:szCs w:val="22"/>
        </w:rPr>
        <w:t xml:space="preserve"> Shares Outstanding Reported</w:t>
      </w:r>
    </w:p>
    <w:p w14:paraId="33DCFB7E" w14:textId="7FA79AC0" w:rsidR="008F4BAE" w:rsidRPr="008F4BAE" w:rsidRDefault="008F4BAE" w:rsidP="008F4BAE">
      <w:pPr>
        <w:pStyle w:val="ListParagraph"/>
        <w:numPr>
          <w:ilvl w:val="1"/>
          <w:numId w:val="19"/>
        </w:numPr>
        <w:spacing w:line="332" w:lineRule="auto"/>
        <w:rPr>
          <w:b/>
          <w:szCs w:val="22"/>
        </w:rPr>
      </w:pPr>
      <w:r>
        <w:rPr>
          <w:bCs/>
          <w:szCs w:val="22"/>
        </w:rPr>
        <w:t xml:space="preserve">DQC_0213 Missing </w:t>
      </w:r>
      <w:r w:rsidR="006C5783">
        <w:rPr>
          <w:bCs/>
          <w:szCs w:val="22"/>
        </w:rPr>
        <w:t>Calculation</w:t>
      </w:r>
      <w:r>
        <w:rPr>
          <w:bCs/>
          <w:szCs w:val="22"/>
        </w:rPr>
        <w:t xml:space="preserve"> Childre</w:t>
      </w:r>
      <w:r w:rsidR="006C5783">
        <w:rPr>
          <w:bCs/>
          <w:szCs w:val="22"/>
        </w:rPr>
        <w:t>n</w:t>
      </w:r>
      <w:r>
        <w:rPr>
          <w:bCs/>
          <w:szCs w:val="22"/>
        </w:rPr>
        <w:t xml:space="preserve"> for Key Balance Sheet Items</w:t>
      </w:r>
    </w:p>
    <w:p w14:paraId="63E8C534" w14:textId="42FDD06A" w:rsidR="008F4BAE" w:rsidRPr="008F4BAE" w:rsidRDefault="008F4BAE" w:rsidP="008F4BAE">
      <w:pPr>
        <w:pStyle w:val="ListParagraph"/>
        <w:numPr>
          <w:ilvl w:val="1"/>
          <w:numId w:val="19"/>
        </w:numPr>
        <w:spacing w:line="332" w:lineRule="auto"/>
        <w:rPr>
          <w:b/>
          <w:szCs w:val="22"/>
        </w:rPr>
      </w:pPr>
      <w:r>
        <w:rPr>
          <w:bCs/>
          <w:szCs w:val="22"/>
        </w:rPr>
        <w:t>DQC_0214 Missing Equity Concepts in Balance Sheet Calculation</w:t>
      </w:r>
    </w:p>
    <w:p w14:paraId="65B7D394" w14:textId="0EAEFF76" w:rsidR="008F4BAE" w:rsidRPr="008F4BAE" w:rsidRDefault="008F4BAE" w:rsidP="008F4BAE">
      <w:pPr>
        <w:pStyle w:val="ListParagraph"/>
        <w:numPr>
          <w:ilvl w:val="1"/>
          <w:numId w:val="19"/>
        </w:numPr>
        <w:spacing w:line="332" w:lineRule="auto"/>
        <w:rPr>
          <w:b/>
          <w:szCs w:val="22"/>
        </w:rPr>
      </w:pPr>
      <w:r>
        <w:rPr>
          <w:bCs/>
          <w:szCs w:val="22"/>
        </w:rPr>
        <w:t>DQC_0215 Extension Element Name Matches US GAAP Element</w:t>
      </w:r>
    </w:p>
    <w:p w14:paraId="71FFB6A6" w14:textId="6D2CCBFB" w:rsidR="008F4BAE" w:rsidRPr="0001408A" w:rsidRDefault="008F4BAE" w:rsidP="008F4BAE">
      <w:pPr>
        <w:pStyle w:val="ListParagraph"/>
        <w:numPr>
          <w:ilvl w:val="1"/>
          <w:numId w:val="19"/>
        </w:numPr>
        <w:spacing w:line="332" w:lineRule="auto"/>
        <w:rPr>
          <w:b/>
          <w:szCs w:val="22"/>
        </w:rPr>
      </w:pPr>
      <w:r>
        <w:rPr>
          <w:bCs/>
          <w:szCs w:val="22"/>
        </w:rPr>
        <w:t xml:space="preserve">DQC_0216 Improper Use of Extension Geography Members on </w:t>
      </w:r>
      <w:proofErr w:type="spellStart"/>
      <w:r>
        <w:rPr>
          <w:bCs/>
          <w:szCs w:val="22"/>
        </w:rPr>
        <w:t>StatementGeographicalAxis</w:t>
      </w:r>
      <w:proofErr w:type="spellEnd"/>
    </w:p>
    <w:p w14:paraId="50BE8883" w14:textId="329D349D" w:rsidR="00A744D6" w:rsidRPr="00A744D6" w:rsidRDefault="0001408A" w:rsidP="0001408A">
      <w:pPr>
        <w:pStyle w:val="ListParagraph"/>
        <w:numPr>
          <w:ilvl w:val="0"/>
          <w:numId w:val="19"/>
        </w:numPr>
        <w:spacing w:line="332" w:lineRule="auto"/>
        <w:rPr>
          <w:b/>
          <w:szCs w:val="22"/>
        </w:rPr>
      </w:pPr>
      <w:r>
        <w:rPr>
          <w:bCs/>
          <w:szCs w:val="22"/>
        </w:rPr>
        <w:t>Campbell stated that there will be additional rules for BDCs</w:t>
      </w:r>
      <w:r w:rsidR="00A744D6">
        <w:rPr>
          <w:bCs/>
          <w:szCs w:val="22"/>
        </w:rPr>
        <w:t xml:space="preserve"> that will address</w:t>
      </w:r>
      <w:r w:rsidR="009B740B">
        <w:rPr>
          <w:bCs/>
          <w:szCs w:val="22"/>
        </w:rPr>
        <w:t xml:space="preserve"> recently issued SEC</w:t>
      </w:r>
      <w:r w:rsidR="00A744D6">
        <w:rPr>
          <w:bCs/>
          <w:szCs w:val="22"/>
        </w:rPr>
        <w:t xml:space="preserve"> guidance.</w:t>
      </w:r>
    </w:p>
    <w:p w14:paraId="3F8022E3" w14:textId="555BE0F0" w:rsidR="00A744D6" w:rsidRPr="00A744D6" w:rsidRDefault="00A744D6" w:rsidP="00A744D6">
      <w:pPr>
        <w:pStyle w:val="ListParagraph"/>
        <w:numPr>
          <w:ilvl w:val="1"/>
          <w:numId w:val="19"/>
        </w:numPr>
        <w:spacing w:line="332" w:lineRule="auto"/>
        <w:rPr>
          <w:b/>
          <w:szCs w:val="22"/>
        </w:rPr>
      </w:pPr>
      <w:r>
        <w:rPr>
          <w:bCs/>
          <w:szCs w:val="22"/>
        </w:rPr>
        <w:t xml:space="preserve">DQC_0217 will address </w:t>
      </w:r>
      <w:r w:rsidR="00613E95">
        <w:rPr>
          <w:bCs/>
          <w:szCs w:val="22"/>
        </w:rPr>
        <w:t xml:space="preserve">incorrect usage of the investment </w:t>
      </w:r>
      <w:proofErr w:type="spellStart"/>
      <w:r w:rsidR="00613E95">
        <w:rPr>
          <w:bCs/>
          <w:szCs w:val="22"/>
        </w:rPr>
        <w:t>indentifier</w:t>
      </w:r>
      <w:proofErr w:type="spellEnd"/>
      <w:r w:rsidR="00613E95">
        <w:rPr>
          <w:bCs/>
          <w:szCs w:val="22"/>
        </w:rPr>
        <w:t xml:space="preserve"> axis</w:t>
      </w:r>
      <w:r w:rsidR="00ED4712">
        <w:rPr>
          <w:bCs/>
          <w:szCs w:val="22"/>
        </w:rPr>
        <w:t xml:space="preserve"> for derivatives</w:t>
      </w:r>
    </w:p>
    <w:p w14:paraId="1A52514F" w14:textId="080D396C" w:rsidR="0001408A" w:rsidRPr="00A744D6" w:rsidRDefault="00A744D6" w:rsidP="00A744D6">
      <w:pPr>
        <w:pStyle w:val="ListParagraph"/>
        <w:numPr>
          <w:ilvl w:val="1"/>
          <w:numId w:val="19"/>
        </w:numPr>
        <w:spacing w:line="332" w:lineRule="auto"/>
        <w:rPr>
          <w:b/>
          <w:szCs w:val="22"/>
        </w:rPr>
      </w:pPr>
      <w:r>
        <w:rPr>
          <w:bCs/>
          <w:szCs w:val="22"/>
        </w:rPr>
        <w:t xml:space="preserve">DQC_0218 will </w:t>
      </w:r>
      <w:r w:rsidR="00B503C0">
        <w:rPr>
          <w:bCs/>
          <w:szCs w:val="22"/>
        </w:rPr>
        <w:t>flag when</w:t>
      </w:r>
      <w:r w:rsidR="00293DB6">
        <w:rPr>
          <w:bCs/>
          <w:szCs w:val="22"/>
        </w:rPr>
        <w:t xml:space="preserve"> investment issuer affiliation extensible enumeration is not used when it should be</w:t>
      </w:r>
      <w:r w:rsidR="00A24A30">
        <w:rPr>
          <w:bCs/>
          <w:szCs w:val="22"/>
        </w:rPr>
        <w:t xml:space="preserve"> (</w:t>
      </w:r>
      <w:proofErr w:type="gramStart"/>
      <w:r w:rsidR="00A24A30">
        <w:rPr>
          <w:bCs/>
          <w:szCs w:val="22"/>
        </w:rPr>
        <w:t>similar to</w:t>
      </w:r>
      <w:proofErr w:type="gramEnd"/>
      <w:r w:rsidR="00A24A30">
        <w:rPr>
          <w:bCs/>
          <w:szCs w:val="22"/>
        </w:rPr>
        <w:t xml:space="preserve"> rule 209)</w:t>
      </w:r>
    </w:p>
    <w:p w14:paraId="64335BB1" w14:textId="2778216B" w:rsidR="00A744D6" w:rsidRPr="00A744D6" w:rsidRDefault="00A744D6" w:rsidP="00A744D6">
      <w:pPr>
        <w:pStyle w:val="ListParagraph"/>
        <w:numPr>
          <w:ilvl w:val="1"/>
          <w:numId w:val="19"/>
        </w:numPr>
        <w:spacing w:line="332" w:lineRule="auto"/>
        <w:rPr>
          <w:b/>
          <w:szCs w:val="22"/>
        </w:rPr>
      </w:pPr>
      <w:r>
        <w:rPr>
          <w:bCs/>
          <w:szCs w:val="22"/>
        </w:rPr>
        <w:t xml:space="preserve">DQC_0219 will </w:t>
      </w:r>
      <w:r w:rsidR="008D3602">
        <w:rPr>
          <w:bCs/>
          <w:szCs w:val="22"/>
        </w:rPr>
        <w:t xml:space="preserve">address </w:t>
      </w:r>
      <w:r w:rsidR="007957D1">
        <w:rPr>
          <w:bCs/>
          <w:szCs w:val="22"/>
        </w:rPr>
        <w:t xml:space="preserve">use of </w:t>
      </w:r>
      <w:r w:rsidR="008D3602">
        <w:rPr>
          <w:bCs/>
          <w:szCs w:val="22"/>
        </w:rPr>
        <w:t>inappropriate extension</w:t>
      </w:r>
      <w:r w:rsidR="007957D1">
        <w:rPr>
          <w:bCs/>
          <w:szCs w:val="22"/>
        </w:rPr>
        <w:t>s</w:t>
      </w:r>
      <w:r w:rsidR="008D3602">
        <w:rPr>
          <w:bCs/>
          <w:szCs w:val="22"/>
        </w:rPr>
        <w:t xml:space="preserve"> for the </w:t>
      </w:r>
      <w:r w:rsidR="007957D1">
        <w:rPr>
          <w:bCs/>
          <w:szCs w:val="22"/>
        </w:rPr>
        <w:t xml:space="preserve">standard </w:t>
      </w:r>
      <w:r w:rsidR="008D3602">
        <w:rPr>
          <w:bCs/>
          <w:szCs w:val="22"/>
        </w:rPr>
        <w:t xml:space="preserve">element </w:t>
      </w:r>
      <w:r w:rsidR="007957D1">
        <w:rPr>
          <w:bCs/>
          <w:szCs w:val="22"/>
        </w:rPr>
        <w:t>“</w:t>
      </w:r>
      <w:r w:rsidR="008D3602">
        <w:rPr>
          <w:bCs/>
          <w:szCs w:val="22"/>
        </w:rPr>
        <w:t>non-investment assets less non-investment liabilities</w:t>
      </w:r>
      <w:r w:rsidR="007957D1">
        <w:rPr>
          <w:bCs/>
          <w:szCs w:val="22"/>
        </w:rPr>
        <w:t>”</w:t>
      </w:r>
      <w:r w:rsidR="00433078">
        <w:rPr>
          <w:bCs/>
          <w:szCs w:val="22"/>
        </w:rPr>
        <w:t>.</w:t>
      </w:r>
      <w:r>
        <w:rPr>
          <w:bCs/>
          <w:szCs w:val="22"/>
        </w:rPr>
        <w:t xml:space="preserve"> </w:t>
      </w:r>
    </w:p>
    <w:p w14:paraId="526ADCE2" w14:textId="12487B5E" w:rsidR="00B21DCB" w:rsidRPr="00433078" w:rsidRDefault="00B21DCB" w:rsidP="00433078">
      <w:pPr>
        <w:pStyle w:val="ListParagraph"/>
        <w:spacing w:line="332" w:lineRule="auto"/>
        <w:rPr>
          <w:szCs w:val="22"/>
        </w:rPr>
      </w:pPr>
    </w:p>
    <w:p w14:paraId="04587277" w14:textId="49182F5D" w:rsidR="00603B96" w:rsidRPr="00603B96" w:rsidRDefault="00603B96" w:rsidP="00603B96">
      <w:pPr>
        <w:spacing w:line="332" w:lineRule="auto"/>
        <w:rPr>
          <w:rFonts w:ascii="Arial" w:hAnsi="Arial" w:cs="Arial"/>
          <w:bCs/>
          <w:sz w:val="22"/>
          <w:szCs w:val="22"/>
        </w:rPr>
      </w:pPr>
      <w:r w:rsidRPr="00603B96">
        <w:rPr>
          <w:rFonts w:ascii="Arial" w:eastAsia="Arial" w:hAnsi="Arial" w:cs="Arial"/>
          <w:sz w:val="22"/>
          <w:szCs w:val="22"/>
        </w:rPr>
        <w:t xml:space="preserve">Meeting adjourned </w:t>
      </w:r>
      <w:r w:rsidR="006563EA">
        <w:rPr>
          <w:rFonts w:ascii="Arial" w:eastAsia="Arial" w:hAnsi="Arial" w:cs="Arial"/>
          <w:sz w:val="22"/>
          <w:szCs w:val="22"/>
        </w:rPr>
        <w:t>1</w:t>
      </w:r>
      <w:r w:rsidR="00B21DCB">
        <w:rPr>
          <w:rFonts w:ascii="Arial" w:eastAsia="Arial" w:hAnsi="Arial" w:cs="Arial"/>
          <w:sz w:val="22"/>
          <w:szCs w:val="22"/>
        </w:rPr>
        <w:t>P</w:t>
      </w:r>
      <w:r w:rsidRPr="00603B96">
        <w:rPr>
          <w:rFonts w:ascii="Arial" w:eastAsia="Arial" w:hAnsi="Arial" w:cs="Arial"/>
          <w:sz w:val="22"/>
          <w:szCs w:val="22"/>
        </w:rPr>
        <w:t xml:space="preserve">M. </w:t>
      </w:r>
    </w:p>
    <w:p w14:paraId="1E1C695A" w14:textId="39631C41" w:rsidR="002121E5" w:rsidRPr="00FD27B3" w:rsidRDefault="002121E5" w:rsidP="002121E5">
      <w:pPr>
        <w:spacing w:line="332" w:lineRule="auto"/>
        <w:ind w:left="1440"/>
        <w:rPr>
          <w:rFonts w:ascii="Arial" w:hAnsi="Arial" w:cs="Arial"/>
          <w:bCs/>
          <w:sz w:val="22"/>
          <w:szCs w:val="22"/>
        </w:rPr>
      </w:pPr>
    </w:p>
    <w:p w14:paraId="6BFEC3D6" w14:textId="1D132763" w:rsidR="00A33193" w:rsidRDefault="00A33193" w:rsidP="00A33193">
      <w:pPr>
        <w:spacing w:line="332" w:lineRule="auto"/>
        <w:rPr>
          <w:rFonts w:ascii="Arial" w:eastAsia="Arial" w:hAnsi="Arial" w:cs="Arial"/>
          <w:sz w:val="22"/>
        </w:rPr>
      </w:pP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FE8AD" w14:textId="77777777" w:rsidR="0033559A" w:rsidRDefault="0033559A">
      <w:r>
        <w:separator/>
      </w:r>
    </w:p>
  </w:endnote>
  <w:endnote w:type="continuationSeparator" w:id="0">
    <w:p w14:paraId="20B0B988" w14:textId="77777777" w:rsidR="0033559A" w:rsidRDefault="00335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843D2" w14:textId="77777777" w:rsidR="0033559A" w:rsidRDefault="0033559A">
      <w:r>
        <w:separator/>
      </w:r>
    </w:p>
  </w:footnote>
  <w:footnote w:type="continuationSeparator" w:id="0">
    <w:p w14:paraId="08E92CBF" w14:textId="77777777" w:rsidR="0033559A" w:rsidRDefault="00335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89"/>
    <w:multiLevelType w:val="multilevel"/>
    <w:tmpl w:val="2DC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7064"/>
    <w:multiLevelType w:val="hybridMultilevel"/>
    <w:tmpl w:val="F3F48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B26B06"/>
    <w:multiLevelType w:val="hybridMultilevel"/>
    <w:tmpl w:val="39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F4A16"/>
    <w:multiLevelType w:val="hybridMultilevel"/>
    <w:tmpl w:val="DFB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07E40"/>
    <w:multiLevelType w:val="multilevel"/>
    <w:tmpl w:val="646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2CAA"/>
    <w:multiLevelType w:val="hybridMultilevel"/>
    <w:tmpl w:val="859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035EA"/>
    <w:multiLevelType w:val="hybridMultilevel"/>
    <w:tmpl w:val="155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E4009"/>
    <w:multiLevelType w:val="multilevel"/>
    <w:tmpl w:val="A1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A2B76"/>
    <w:multiLevelType w:val="hybridMultilevel"/>
    <w:tmpl w:val="F4028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66DC6"/>
    <w:multiLevelType w:val="multilevel"/>
    <w:tmpl w:val="063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13E36"/>
    <w:multiLevelType w:val="hybridMultilevel"/>
    <w:tmpl w:val="28467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47EF3"/>
    <w:multiLevelType w:val="multilevel"/>
    <w:tmpl w:val="1AD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31A8E"/>
    <w:multiLevelType w:val="hybridMultilevel"/>
    <w:tmpl w:val="D0C6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4146A"/>
    <w:multiLevelType w:val="hybridMultilevel"/>
    <w:tmpl w:val="A8322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F2371D"/>
    <w:multiLevelType w:val="hybridMultilevel"/>
    <w:tmpl w:val="6DE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44626"/>
    <w:multiLevelType w:val="hybridMultilevel"/>
    <w:tmpl w:val="D33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14"/>
  </w:num>
  <w:num w:numId="2" w16cid:durableId="1478912296">
    <w:abstractNumId w:val="9"/>
  </w:num>
  <w:num w:numId="3" w16cid:durableId="646208861">
    <w:abstractNumId w:val="2"/>
  </w:num>
  <w:num w:numId="4" w16cid:durableId="478347418">
    <w:abstractNumId w:val="6"/>
  </w:num>
  <w:num w:numId="5" w16cid:durableId="1289820612">
    <w:abstractNumId w:val="8"/>
  </w:num>
  <w:num w:numId="6" w16cid:durableId="485248736">
    <w:abstractNumId w:val="0"/>
  </w:num>
  <w:num w:numId="7" w16cid:durableId="283586087">
    <w:abstractNumId w:val="7"/>
  </w:num>
  <w:num w:numId="8" w16cid:durableId="363749755">
    <w:abstractNumId w:val="17"/>
  </w:num>
  <w:num w:numId="9" w16cid:durableId="1860465985">
    <w:abstractNumId w:val="4"/>
  </w:num>
  <w:num w:numId="10" w16cid:durableId="739210293">
    <w:abstractNumId w:val="16"/>
  </w:num>
  <w:num w:numId="11" w16cid:durableId="1842770234">
    <w:abstractNumId w:val="3"/>
  </w:num>
  <w:num w:numId="12" w16cid:durableId="1523010043">
    <w:abstractNumId w:val="18"/>
  </w:num>
  <w:num w:numId="13" w16cid:durableId="1949920756">
    <w:abstractNumId w:val="15"/>
  </w:num>
  <w:num w:numId="14" w16cid:durableId="2046757396">
    <w:abstractNumId w:val="12"/>
  </w:num>
  <w:num w:numId="15" w16cid:durableId="2101750121">
    <w:abstractNumId w:val="10"/>
  </w:num>
  <w:num w:numId="16" w16cid:durableId="1630358764">
    <w:abstractNumId w:val="11"/>
  </w:num>
  <w:num w:numId="17" w16cid:durableId="630551238">
    <w:abstractNumId w:val="13"/>
  </w:num>
  <w:num w:numId="18" w16cid:durableId="437063399">
    <w:abstractNumId w:val="5"/>
  </w:num>
  <w:num w:numId="19" w16cid:durableId="135892040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4CB1"/>
    <w:rsid w:val="000065BF"/>
    <w:rsid w:val="000075A0"/>
    <w:rsid w:val="00007642"/>
    <w:rsid w:val="000078D5"/>
    <w:rsid w:val="00007E68"/>
    <w:rsid w:val="00007ED6"/>
    <w:rsid w:val="000127F5"/>
    <w:rsid w:val="000136DB"/>
    <w:rsid w:val="0001408A"/>
    <w:rsid w:val="00014A38"/>
    <w:rsid w:val="00016AA4"/>
    <w:rsid w:val="00016F7E"/>
    <w:rsid w:val="000204AB"/>
    <w:rsid w:val="00020EA9"/>
    <w:rsid w:val="00020F2C"/>
    <w:rsid w:val="00021BB0"/>
    <w:rsid w:val="00024380"/>
    <w:rsid w:val="00025914"/>
    <w:rsid w:val="00026C18"/>
    <w:rsid w:val="000309CD"/>
    <w:rsid w:val="00034B1F"/>
    <w:rsid w:val="0003659F"/>
    <w:rsid w:val="000413C8"/>
    <w:rsid w:val="00042FA3"/>
    <w:rsid w:val="00043834"/>
    <w:rsid w:val="00044F05"/>
    <w:rsid w:val="00046D37"/>
    <w:rsid w:val="000474C9"/>
    <w:rsid w:val="00047C0B"/>
    <w:rsid w:val="0005041A"/>
    <w:rsid w:val="00052B41"/>
    <w:rsid w:val="00054417"/>
    <w:rsid w:val="000548F4"/>
    <w:rsid w:val="000558DD"/>
    <w:rsid w:val="00055DF4"/>
    <w:rsid w:val="00056425"/>
    <w:rsid w:val="0005737B"/>
    <w:rsid w:val="00061E5A"/>
    <w:rsid w:val="00063061"/>
    <w:rsid w:val="00063B3E"/>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0EC8"/>
    <w:rsid w:val="000912AE"/>
    <w:rsid w:val="000914EE"/>
    <w:rsid w:val="00091936"/>
    <w:rsid w:val="000954E6"/>
    <w:rsid w:val="00096039"/>
    <w:rsid w:val="0009695E"/>
    <w:rsid w:val="00096B55"/>
    <w:rsid w:val="000A373D"/>
    <w:rsid w:val="000A40AB"/>
    <w:rsid w:val="000A589E"/>
    <w:rsid w:val="000A67DF"/>
    <w:rsid w:val="000B19CB"/>
    <w:rsid w:val="000B1C9E"/>
    <w:rsid w:val="000B207C"/>
    <w:rsid w:val="000B2415"/>
    <w:rsid w:val="000B3BF6"/>
    <w:rsid w:val="000B56BA"/>
    <w:rsid w:val="000B570D"/>
    <w:rsid w:val="000B62E1"/>
    <w:rsid w:val="000B7303"/>
    <w:rsid w:val="000C052A"/>
    <w:rsid w:val="000C4DBF"/>
    <w:rsid w:val="000C5EDD"/>
    <w:rsid w:val="000C7988"/>
    <w:rsid w:val="000D32C7"/>
    <w:rsid w:val="000D357F"/>
    <w:rsid w:val="000D521E"/>
    <w:rsid w:val="000D7CF8"/>
    <w:rsid w:val="000E01AE"/>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49A"/>
    <w:rsid w:val="001046DD"/>
    <w:rsid w:val="001058C7"/>
    <w:rsid w:val="00112E9F"/>
    <w:rsid w:val="001147FB"/>
    <w:rsid w:val="00114C6E"/>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5D4"/>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513D"/>
    <w:rsid w:val="0015637A"/>
    <w:rsid w:val="0015767B"/>
    <w:rsid w:val="00157ECE"/>
    <w:rsid w:val="00163718"/>
    <w:rsid w:val="00164E8B"/>
    <w:rsid w:val="00164F24"/>
    <w:rsid w:val="001666E4"/>
    <w:rsid w:val="00166B8F"/>
    <w:rsid w:val="001707BF"/>
    <w:rsid w:val="00171E5B"/>
    <w:rsid w:val="00173232"/>
    <w:rsid w:val="00175155"/>
    <w:rsid w:val="001754CE"/>
    <w:rsid w:val="00180BDB"/>
    <w:rsid w:val="00180C70"/>
    <w:rsid w:val="001816CA"/>
    <w:rsid w:val="00186CB3"/>
    <w:rsid w:val="00186CCB"/>
    <w:rsid w:val="00191752"/>
    <w:rsid w:val="00193771"/>
    <w:rsid w:val="00195875"/>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894"/>
    <w:rsid w:val="001B6CF9"/>
    <w:rsid w:val="001B6EB8"/>
    <w:rsid w:val="001C0728"/>
    <w:rsid w:val="001C163B"/>
    <w:rsid w:val="001C175D"/>
    <w:rsid w:val="001C366A"/>
    <w:rsid w:val="001C389D"/>
    <w:rsid w:val="001C59CC"/>
    <w:rsid w:val="001D0A77"/>
    <w:rsid w:val="001D193B"/>
    <w:rsid w:val="001D3459"/>
    <w:rsid w:val="001D383E"/>
    <w:rsid w:val="001D3B82"/>
    <w:rsid w:val="001D5D68"/>
    <w:rsid w:val="001D698D"/>
    <w:rsid w:val="001D6B1E"/>
    <w:rsid w:val="001E189B"/>
    <w:rsid w:val="001E2606"/>
    <w:rsid w:val="001E3A76"/>
    <w:rsid w:val="001E3C6A"/>
    <w:rsid w:val="001F0134"/>
    <w:rsid w:val="001F186F"/>
    <w:rsid w:val="001F62ED"/>
    <w:rsid w:val="001F6C33"/>
    <w:rsid w:val="001F7ADF"/>
    <w:rsid w:val="00202510"/>
    <w:rsid w:val="00203F06"/>
    <w:rsid w:val="00204836"/>
    <w:rsid w:val="00205F38"/>
    <w:rsid w:val="00206BEA"/>
    <w:rsid w:val="002074D6"/>
    <w:rsid w:val="00207514"/>
    <w:rsid w:val="00207F7C"/>
    <w:rsid w:val="00210B09"/>
    <w:rsid w:val="002121E5"/>
    <w:rsid w:val="00212269"/>
    <w:rsid w:val="00212E84"/>
    <w:rsid w:val="00212FAB"/>
    <w:rsid w:val="0021499F"/>
    <w:rsid w:val="002163A6"/>
    <w:rsid w:val="00220D59"/>
    <w:rsid w:val="0022145D"/>
    <w:rsid w:val="00221EA4"/>
    <w:rsid w:val="0022274F"/>
    <w:rsid w:val="00230379"/>
    <w:rsid w:val="00230A9B"/>
    <w:rsid w:val="00230DA3"/>
    <w:rsid w:val="00231946"/>
    <w:rsid w:val="00231A2B"/>
    <w:rsid w:val="002324E3"/>
    <w:rsid w:val="00233EE4"/>
    <w:rsid w:val="00234097"/>
    <w:rsid w:val="0023482A"/>
    <w:rsid w:val="00234902"/>
    <w:rsid w:val="00235189"/>
    <w:rsid w:val="00235CE1"/>
    <w:rsid w:val="00235DD8"/>
    <w:rsid w:val="00236620"/>
    <w:rsid w:val="002400C8"/>
    <w:rsid w:val="00240C2F"/>
    <w:rsid w:val="0024118F"/>
    <w:rsid w:val="002411F8"/>
    <w:rsid w:val="0024289E"/>
    <w:rsid w:val="00242E5A"/>
    <w:rsid w:val="00242F97"/>
    <w:rsid w:val="00243158"/>
    <w:rsid w:val="002446AC"/>
    <w:rsid w:val="0024633D"/>
    <w:rsid w:val="00247935"/>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77EE2"/>
    <w:rsid w:val="00280A93"/>
    <w:rsid w:val="00280B44"/>
    <w:rsid w:val="00282F07"/>
    <w:rsid w:val="00283532"/>
    <w:rsid w:val="002841A0"/>
    <w:rsid w:val="00284D42"/>
    <w:rsid w:val="00286985"/>
    <w:rsid w:val="002878C8"/>
    <w:rsid w:val="00290506"/>
    <w:rsid w:val="002907ED"/>
    <w:rsid w:val="00290C62"/>
    <w:rsid w:val="00292588"/>
    <w:rsid w:val="00292838"/>
    <w:rsid w:val="00292B3F"/>
    <w:rsid w:val="002936F4"/>
    <w:rsid w:val="00293DB6"/>
    <w:rsid w:val="00295C0F"/>
    <w:rsid w:val="00295E54"/>
    <w:rsid w:val="00296DA6"/>
    <w:rsid w:val="0029757F"/>
    <w:rsid w:val="00297BFC"/>
    <w:rsid w:val="002A0601"/>
    <w:rsid w:val="002A09BF"/>
    <w:rsid w:val="002A14AA"/>
    <w:rsid w:val="002A2031"/>
    <w:rsid w:val="002A390F"/>
    <w:rsid w:val="002A411B"/>
    <w:rsid w:val="002A6581"/>
    <w:rsid w:val="002A6C2E"/>
    <w:rsid w:val="002A70CC"/>
    <w:rsid w:val="002B3CE6"/>
    <w:rsid w:val="002B49CC"/>
    <w:rsid w:val="002B64DB"/>
    <w:rsid w:val="002C0324"/>
    <w:rsid w:val="002C0A20"/>
    <w:rsid w:val="002C18B0"/>
    <w:rsid w:val="002C1B18"/>
    <w:rsid w:val="002C2807"/>
    <w:rsid w:val="002C352D"/>
    <w:rsid w:val="002C3E51"/>
    <w:rsid w:val="002C52D1"/>
    <w:rsid w:val="002C5C6A"/>
    <w:rsid w:val="002C6FD6"/>
    <w:rsid w:val="002C7013"/>
    <w:rsid w:val="002C763D"/>
    <w:rsid w:val="002C77AA"/>
    <w:rsid w:val="002D0471"/>
    <w:rsid w:val="002D1ABF"/>
    <w:rsid w:val="002D226D"/>
    <w:rsid w:val="002D2DFE"/>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3B93"/>
    <w:rsid w:val="0030404C"/>
    <w:rsid w:val="00305DAD"/>
    <w:rsid w:val="003071CC"/>
    <w:rsid w:val="00310738"/>
    <w:rsid w:val="0031170D"/>
    <w:rsid w:val="0031179F"/>
    <w:rsid w:val="00312759"/>
    <w:rsid w:val="00312FC5"/>
    <w:rsid w:val="0031488F"/>
    <w:rsid w:val="003160F4"/>
    <w:rsid w:val="00317120"/>
    <w:rsid w:val="0031757F"/>
    <w:rsid w:val="0032066D"/>
    <w:rsid w:val="00321548"/>
    <w:rsid w:val="00321839"/>
    <w:rsid w:val="00323A87"/>
    <w:rsid w:val="00323C14"/>
    <w:rsid w:val="003240C0"/>
    <w:rsid w:val="003257E3"/>
    <w:rsid w:val="00326571"/>
    <w:rsid w:val="003271F6"/>
    <w:rsid w:val="0033130D"/>
    <w:rsid w:val="003318D8"/>
    <w:rsid w:val="003324E1"/>
    <w:rsid w:val="00332634"/>
    <w:rsid w:val="00333B54"/>
    <w:rsid w:val="003342FE"/>
    <w:rsid w:val="0033559A"/>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02E"/>
    <w:rsid w:val="0036731F"/>
    <w:rsid w:val="003709C0"/>
    <w:rsid w:val="003723BB"/>
    <w:rsid w:val="003734E4"/>
    <w:rsid w:val="0037353E"/>
    <w:rsid w:val="00373919"/>
    <w:rsid w:val="003744B1"/>
    <w:rsid w:val="00375BB8"/>
    <w:rsid w:val="003767EB"/>
    <w:rsid w:val="00377959"/>
    <w:rsid w:val="00377FB7"/>
    <w:rsid w:val="0038190C"/>
    <w:rsid w:val="003830A0"/>
    <w:rsid w:val="00384588"/>
    <w:rsid w:val="00390AD5"/>
    <w:rsid w:val="003911CD"/>
    <w:rsid w:val="003918F8"/>
    <w:rsid w:val="003939B9"/>
    <w:rsid w:val="003941E8"/>
    <w:rsid w:val="00394363"/>
    <w:rsid w:val="003959DA"/>
    <w:rsid w:val="00395EA4"/>
    <w:rsid w:val="003A0C0B"/>
    <w:rsid w:val="003A2B6F"/>
    <w:rsid w:val="003A4E84"/>
    <w:rsid w:val="003B3014"/>
    <w:rsid w:val="003B3597"/>
    <w:rsid w:val="003B3B44"/>
    <w:rsid w:val="003C058E"/>
    <w:rsid w:val="003C1124"/>
    <w:rsid w:val="003C312A"/>
    <w:rsid w:val="003C5EEA"/>
    <w:rsid w:val="003D0C27"/>
    <w:rsid w:val="003D0CE6"/>
    <w:rsid w:val="003D122A"/>
    <w:rsid w:val="003D4A46"/>
    <w:rsid w:val="003D5064"/>
    <w:rsid w:val="003D5BBE"/>
    <w:rsid w:val="003E24CB"/>
    <w:rsid w:val="003E351D"/>
    <w:rsid w:val="003E723C"/>
    <w:rsid w:val="003E7453"/>
    <w:rsid w:val="003E791C"/>
    <w:rsid w:val="003E7925"/>
    <w:rsid w:val="003E79E3"/>
    <w:rsid w:val="003F1A04"/>
    <w:rsid w:val="003F2105"/>
    <w:rsid w:val="003F2197"/>
    <w:rsid w:val="003F244B"/>
    <w:rsid w:val="003F435A"/>
    <w:rsid w:val="003F4EC1"/>
    <w:rsid w:val="003F6DF8"/>
    <w:rsid w:val="004024FB"/>
    <w:rsid w:val="00402D47"/>
    <w:rsid w:val="00403596"/>
    <w:rsid w:val="00403FF5"/>
    <w:rsid w:val="00404CE0"/>
    <w:rsid w:val="004057FE"/>
    <w:rsid w:val="00407010"/>
    <w:rsid w:val="00412052"/>
    <w:rsid w:val="0041795C"/>
    <w:rsid w:val="0041796E"/>
    <w:rsid w:val="00420545"/>
    <w:rsid w:val="004208CB"/>
    <w:rsid w:val="00422502"/>
    <w:rsid w:val="004275D9"/>
    <w:rsid w:val="004304EB"/>
    <w:rsid w:val="0043127F"/>
    <w:rsid w:val="0043160A"/>
    <w:rsid w:val="00431A03"/>
    <w:rsid w:val="00431F03"/>
    <w:rsid w:val="00432B49"/>
    <w:rsid w:val="00433078"/>
    <w:rsid w:val="00433500"/>
    <w:rsid w:val="00433CD8"/>
    <w:rsid w:val="00433FC2"/>
    <w:rsid w:val="00436F3F"/>
    <w:rsid w:val="00437246"/>
    <w:rsid w:val="00437250"/>
    <w:rsid w:val="00440AAE"/>
    <w:rsid w:val="00442302"/>
    <w:rsid w:val="0044264A"/>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4C42"/>
    <w:rsid w:val="00465976"/>
    <w:rsid w:val="00465FA4"/>
    <w:rsid w:val="00466105"/>
    <w:rsid w:val="00467BC4"/>
    <w:rsid w:val="00470FA7"/>
    <w:rsid w:val="0047139A"/>
    <w:rsid w:val="00472478"/>
    <w:rsid w:val="0047313A"/>
    <w:rsid w:val="004748A1"/>
    <w:rsid w:val="00475CE3"/>
    <w:rsid w:val="00476B5C"/>
    <w:rsid w:val="004778EF"/>
    <w:rsid w:val="00482CDA"/>
    <w:rsid w:val="00483820"/>
    <w:rsid w:val="00483A54"/>
    <w:rsid w:val="00485FC0"/>
    <w:rsid w:val="004928B6"/>
    <w:rsid w:val="00494276"/>
    <w:rsid w:val="0049458D"/>
    <w:rsid w:val="0049465B"/>
    <w:rsid w:val="00494A56"/>
    <w:rsid w:val="00494D94"/>
    <w:rsid w:val="0049524E"/>
    <w:rsid w:val="00495CB2"/>
    <w:rsid w:val="00495E9C"/>
    <w:rsid w:val="00496FE9"/>
    <w:rsid w:val="00497187"/>
    <w:rsid w:val="004A1956"/>
    <w:rsid w:val="004A1E93"/>
    <w:rsid w:val="004A2BEB"/>
    <w:rsid w:val="004A32D5"/>
    <w:rsid w:val="004A36D5"/>
    <w:rsid w:val="004A3BE9"/>
    <w:rsid w:val="004A4A08"/>
    <w:rsid w:val="004B09A2"/>
    <w:rsid w:val="004B0C7D"/>
    <w:rsid w:val="004B11F3"/>
    <w:rsid w:val="004B21A7"/>
    <w:rsid w:val="004B2956"/>
    <w:rsid w:val="004B325A"/>
    <w:rsid w:val="004B3352"/>
    <w:rsid w:val="004B4BD3"/>
    <w:rsid w:val="004B699A"/>
    <w:rsid w:val="004B734D"/>
    <w:rsid w:val="004B7B08"/>
    <w:rsid w:val="004C18CA"/>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D6BB7"/>
    <w:rsid w:val="004D74F5"/>
    <w:rsid w:val="004E03E6"/>
    <w:rsid w:val="004E1A8B"/>
    <w:rsid w:val="004E3CB6"/>
    <w:rsid w:val="004E4435"/>
    <w:rsid w:val="004E51FF"/>
    <w:rsid w:val="004E6621"/>
    <w:rsid w:val="004E7BDD"/>
    <w:rsid w:val="004F0BBD"/>
    <w:rsid w:val="004F0CBF"/>
    <w:rsid w:val="004F3856"/>
    <w:rsid w:val="004F471A"/>
    <w:rsid w:val="00500040"/>
    <w:rsid w:val="005005A2"/>
    <w:rsid w:val="0050070D"/>
    <w:rsid w:val="0050255E"/>
    <w:rsid w:val="00502AE5"/>
    <w:rsid w:val="005036DF"/>
    <w:rsid w:val="00507BF4"/>
    <w:rsid w:val="0051116F"/>
    <w:rsid w:val="00511AAD"/>
    <w:rsid w:val="005121E7"/>
    <w:rsid w:val="00512AEB"/>
    <w:rsid w:val="00514E69"/>
    <w:rsid w:val="00515552"/>
    <w:rsid w:val="00517D09"/>
    <w:rsid w:val="0052105C"/>
    <w:rsid w:val="00522DA4"/>
    <w:rsid w:val="00525CC2"/>
    <w:rsid w:val="005261D3"/>
    <w:rsid w:val="0052752D"/>
    <w:rsid w:val="0052799A"/>
    <w:rsid w:val="00530B0C"/>
    <w:rsid w:val="005318D5"/>
    <w:rsid w:val="005324EB"/>
    <w:rsid w:val="00534416"/>
    <w:rsid w:val="0053488B"/>
    <w:rsid w:val="00535E29"/>
    <w:rsid w:val="0054031E"/>
    <w:rsid w:val="00540488"/>
    <w:rsid w:val="00540E4A"/>
    <w:rsid w:val="00541F6A"/>
    <w:rsid w:val="005423CE"/>
    <w:rsid w:val="005426B3"/>
    <w:rsid w:val="005427BD"/>
    <w:rsid w:val="00542A4E"/>
    <w:rsid w:val="00543639"/>
    <w:rsid w:val="005454BB"/>
    <w:rsid w:val="00545ED0"/>
    <w:rsid w:val="00550A3E"/>
    <w:rsid w:val="00553D38"/>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051D"/>
    <w:rsid w:val="00591B7D"/>
    <w:rsid w:val="005920B1"/>
    <w:rsid w:val="0059243D"/>
    <w:rsid w:val="00593811"/>
    <w:rsid w:val="00593C09"/>
    <w:rsid w:val="005947A8"/>
    <w:rsid w:val="00595485"/>
    <w:rsid w:val="00595979"/>
    <w:rsid w:val="00595A84"/>
    <w:rsid w:val="005A13E0"/>
    <w:rsid w:val="005A1F09"/>
    <w:rsid w:val="005A392D"/>
    <w:rsid w:val="005A412A"/>
    <w:rsid w:val="005A46B3"/>
    <w:rsid w:val="005A48C2"/>
    <w:rsid w:val="005A6B5B"/>
    <w:rsid w:val="005A6E7E"/>
    <w:rsid w:val="005A73C5"/>
    <w:rsid w:val="005B1ACA"/>
    <w:rsid w:val="005B3345"/>
    <w:rsid w:val="005C11E3"/>
    <w:rsid w:val="005C15BE"/>
    <w:rsid w:val="005C1851"/>
    <w:rsid w:val="005C5A47"/>
    <w:rsid w:val="005C5B78"/>
    <w:rsid w:val="005C63B8"/>
    <w:rsid w:val="005C693B"/>
    <w:rsid w:val="005D009B"/>
    <w:rsid w:val="005D0922"/>
    <w:rsid w:val="005D0D31"/>
    <w:rsid w:val="005D223A"/>
    <w:rsid w:val="005D2C29"/>
    <w:rsid w:val="005D3FB4"/>
    <w:rsid w:val="005D5C7A"/>
    <w:rsid w:val="005D6513"/>
    <w:rsid w:val="005D6DA8"/>
    <w:rsid w:val="005E49C3"/>
    <w:rsid w:val="005E5673"/>
    <w:rsid w:val="005E6B10"/>
    <w:rsid w:val="005F4F3C"/>
    <w:rsid w:val="005F53B4"/>
    <w:rsid w:val="005F5B30"/>
    <w:rsid w:val="005F675E"/>
    <w:rsid w:val="005F6D03"/>
    <w:rsid w:val="005F6D87"/>
    <w:rsid w:val="006005D5"/>
    <w:rsid w:val="00602A4E"/>
    <w:rsid w:val="00603B96"/>
    <w:rsid w:val="00604143"/>
    <w:rsid w:val="0060525F"/>
    <w:rsid w:val="00605935"/>
    <w:rsid w:val="00606EBA"/>
    <w:rsid w:val="00607430"/>
    <w:rsid w:val="00610047"/>
    <w:rsid w:val="006106B8"/>
    <w:rsid w:val="006114BA"/>
    <w:rsid w:val="00611DA0"/>
    <w:rsid w:val="006132FE"/>
    <w:rsid w:val="00613E95"/>
    <w:rsid w:val="006153B8"/>
    <w:rsid w:val="006161D6"/>
    <w:rsid w:val="006163A9"/>
    <w:rsid w:val="00617920"/>
    <w:rsid w:val="00620724"/>
    <w:rsid w:val="00621C66"/>
    <w:rsid w:val="00622C8C"/>
    <w:rsid w:val="00624C6F"/>
    <w:rsid w:val="00625218"/>
    <w:rsid w:val="00630028"/>
    <w:rsid w:val="00631F71"/>
    <w:rsid w:val="00634F4C"/>
    <w:rsid w:val="0063559C"/>
    <w:rsid w:val="00636361"/>
    <w:rsid w:val="00636EB5"/>
    <w:rsid w:val="00641115"/>
    <w:rsid w:val="0064182C"/>
    <w:rsid w:val="00641B08"/>
    <w:rsid w:val="00643706"/>
    <w:rsid w:val="00644FD0"/>
    <w:rsid w:val="006467C5"/>
    <w:rsid w:val="00646A65"/>
    <w:rsid w:val="00646C7E"/>
    <w:rsid w:val="00650F01"/>
    <w:rsid w:val="006554CE"/>
    <w:rsid w:val="006563EA"/>
    <w:rsid w:val="00656A75"/>
    <w:rsid w:val="00656CDF"/>
    <w:rsid w:val="00657D8E"/>
    <w:rsid w:val="00660283"/>
    <w:rsid w:val="006608D3"/>
    <w:rsid w:val="0066162A"/>
    <w:rsid w:val="0066246C"/>
    <w:rsid w:val="00663B29"/>
    <w:rsid w:val="00667591"/>
    <w:rsid w:val="00670AFC"/>
    <w:rsid w:val="00672194"/>
    <w:rsid w:val="00674D5F"/>
    <w:rsid w:val="006764A8"/>
    <w:rsid w:val="00677476"/>
    <w:rsid w:val="00677CBA"/>
    <w:rsid w:val="0068060D"/>
    <w:rsid w:val="00681E2B"/>
    <w:rsid w:val="00685191"/>
    <w:rsid w:val="00685937"/>
    <w:rsid w:val="00686044"/>
    <w:rsid w:val="006860F0"/>
    <w:rsid w:val="006864A3"/>
    <w:rsid w:val="00687EF8"/>
    <w:rsid w:val="006906F8"/>
    <w:rsid w:val="0069141C"/>
    <w:rsid w:val="0069185B"/>
    <w:rsid w:val="00691A1D"/>
    <w:rsid w:val="00692982"/>
    <w:rsid w:val="00692DC8"/>
    <w:rsid w:val="00693256"/>
    <w:rsid w:val="00696C4F"/>
    <w:rsid w:val="006A1F47"/>
    <w:rsid w:val="006A35E1"/>
    <w:rsid w:val="006A4008"/>
    <w:rsid w:val="006A6E5A"/>
    <w:rsid w:val="006B5247"/>
    <w:rsid w:val="006B580A"/>
    <w:rsid w:val="006B59ED"/>
    <w:rsid w:val="006B7294"/>
    <w:rsid w:val="006C1FC4"/>
    <w:rsid w:val="006C2843"/>
    <w:rsid w:val="006C2D2C"/>
    <w:rsid w:val="006C47F9"/>
    <w:rsid w:val="006C4F0F"/>
    <w:rsid w:val="006C5783"/>
    <w:rsid w:val="006C7707"/>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6F702A"/>
    <w:rsid w:val="006F73AF"/>
    <w:rsid w:val="007011F3"/>
    <w:rsid w:val="00702128"/>
    <w:rsid w:val="00702AAF"/>
    <w:rsid w:val="00703F48"/>
    <w:rsid w:val="00705294"/>
    <w:rsid w:val="00705B84"/>
    <w:rsid w:val="00707D00"/>
    <w:rsid w:val="00712760"/>
    <w:rsid w:val="0071319A"/>
    <w:rsid w:val="00714C1D"/>
    <w:rsid w:val="007166C7"/>
    <w:rsid w:val="007173C9"/>
    <w:rsid w:val="00720D8D"/>
    <w:rsid w:val="00722683"/>
    <w:rsid w:val="007249A3"/>
    <w:rsid w:val="00727879"/>
    <w:rsid w:val="00730F07"/>
    <w:rsid w:val="007326A0"/>
    <w:rsid w:val="00732D00"/>
    <w:rsid w:val="00733567"/>
    <w:rsid w:val="0073483D"/>
    <w:rsid w:val="0073629B"/>
    <w:rsid w:val="00736A8C"/>
    <w:rsid w:val="0073741E"/>
    <w:rsid w:val="0074061A"/>
    <w:rsid w:val="007413F1"/>
    <w:rsid w:val="00741737"/>
    <w:rsid w:val="00741D3D"/>
    <w:rsid w:val="00743520"/>
    <w:rsid w:val="007439E4"/>
    <w:rsid w:val="00743ADB"/>
    <w:rsid w:val="007450ED"/>
    <w:rsid w:val="007464E0"/>
    <w:rsid w:val="0074756D"/>
    <w:rsid w:val="00747CB1"/>
    <w:rsid w:val="00750B0E"/>
    <w:rsid w:val="007544F4"/>
    <w:rsid w:val="00754952"/>
    <w:rsid w:val="00754AC9"/>
    <w:rsid w:val="0075752B"/>
    <w:rsid w:val="0076109D"/>
    <w:rsid w:val="007612CA"/>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4DC4"/>
    <w:rsid w:val="00775A03"/>
    <w:rsid w:val="00780822"/>
    <w:rsid w:val="007811A3"/>
    <w:rsid w:val="00782FF2"/>
    <w:rsid w:val="00783308"/>
    <w:rsid w:val="00784969"/>
    <w:rsid w:val="007855EC"/>
    <w:rsid w:val="00785BB7"/>
    <w:rsid w:val="007863AC"/>
    <w:rsid w:val="0079101C"/>
    <w:rsid w:val="00794B6F"/>
    <w:rsid w:val="00794C46"/>
    <w:rsid w:val="00794C86"/>
    <w:rsid w:val="00794D7E"/>
    <w:rsid w:val="007957D1"/>
    <w:rsid w:val="0079728F"/>
    <w:rsid w:val="007A3873"/>
    <w:rsid w:val="007A54ED"/>
    <w:rsid w:val="007A5966"/>
    <w:rsid w:val="007A7A1E"/>
    <w:rsid w:val="007B13A8"/>
    <w:rsid w:val="007B31DC"/>
    <w:rsid w:val="007B3D98"/>
    <w:rsid w:val="007B4D98"/>
    <w:rsid w:val="007B648F"/>
    <w:rsid w:val="007B68BE"/>
    <w:rsid w:val="007B69F6"/>
    <w:rsid w:val="007B7561"/>
    <w:rsid w:val="007C06A6"/>
    <w:rsid w:val="007C13B3"/>
    <w:rsid w:val="007C1682"/>
    <w:rsid w:val="007C3800"/>
    <w:rsid w:val="007C42AF"/>
    <w:rsid w:val="007C531C"/>
    <w:rsid w:val="007C62CC"/>
    <w:rsid w:val="007C7A0B"/>
    <w:rsid w:val="007C7A6A"/>
    <w:rsid w:val="007D070E"/>
    <w:rsid w:val="007D0B53"/>
    <w:rsid w:val="007D11E7"/>
    <w:rsid w:val="007D168D"/>
    <w:rsid w:val="007D35FB"/>
    <w:rsid w:val="007D3D4B"/>
    <w:rsid w:val="007D46B0"/>
    <w:rsid w:val="007D4F9D"/>
    <w:rsid w:val="007E0633"/>
    <w:rsid w:val="007E1A2E"/>
    <w:rsid w:val="007E3AE5"/>
    <w:rsid w:val="007E3E20"/>
    <w:rsid w:val="007E4393"/>
    <w:rsid w:val="007E6554"/>
    <w:rsid w:val="007E7591"/>
    <w:rsid w:val="007F0A81"/>
    <w:rsid w:val="007F0EF4"/>
    <w:rsid w:val="007F180F"/>
    <w:rsid w:val="007F1C8C"/>
    <w:rsid w:val="007F24DD"/>
    <w:rsid w:val="007F3FC6"/>
    <w:rsid w:val="007F4185"/>
    <w:rsid w:val="007F4645"/>
    <w:rsid w:val="007F46DE"/>
    <w:rsid w:val="007F4AE0"/>
    <w:rsid w:val="0080165B"/>
    <w:rsid w:val="0080213C"/>
    <w:rsid w:val="008023BA"/>
    <w:rsid w:val="00803468"/>
    <w:rsid w:val="008052AA"/>
    <w:rsid w:val="00810966"/>
    <w:rsid w:val="00810A10"/>
    <w:rsid w:val="00811793"/>
    <w:rsid w:val="008117E2"/>
    <w:rsid w:val="008122A8"/>
    <w:rsid w:val="00812562"/>
    <w:rsid w:val="00812690"/>
    <w:rsid w:val="00813A6D"/>
    <w:rsid w:val="00816455"/>
    <w:rsid w:val="00816C8F"/>
    <w:rsid w:val="00817CA9"/>
    <w:rsid w:val="00817CD9"/>
    <w:rsid w:val="00821F2A"/>
    <w:rsid w:val="008223B5"/>
    <w:rsid w:val="008279FD"/>
    <w:rsid w:val="00831CB3"/>
    <w:rsid w:val="0083365D"/>
    <w:rsid w:val="008348B6"/>
    <w:rsid w:val="00834B41"/>
    <w:rsid w:val="00835F86"/>
    <w:rsid w:val="0083745E"/>
    <w:rsid w:val="00840DF6"/>
    <w:rsid w:val="00842C06"/>
    <w:rsid w:val="00843F7B"/>
    <w:rsid w:val="00845895"/>
    <w:rsid w:val="0084755C"/>
    <w:rsid w:val="00847BC4"/>
    <w:rsid w:val="00847CA6"/>
    <w:rsid w:val="00847D0F"/>
    <w:rsid w:val="00847EF2"/>
    <w:rsid w:val="00850812"/>
    <w:rsid w:val="00854696"/>
    <w:rsid w:val="00855605"/>
    <w:rsid w:val="00856839"/>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2229"/>
    <w:rsid w:val="008832AA"/>
    <w:rsid w:val="00883931"/>
    <w:rsid w:val="00883D13"/>
    <w:rsid w:val="00884709"/>
    <w:rsid w:val="00885777"/>
    <w:rsid w:val="008859AF"/>
    <w:rsid w:val="00885E1C"/>
    <w:rsid w:val="0088690D"/>
    <w:rsid w:val="00887E6A"/>
    <w:rsid w:val="00891F8B"/>
    <w:rsid w:val="00893502"/>
    <w:rsid w:val="0089401C"/>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024"/>
    <w:rsid w:val="008D0531"/>
    <w:rsid w:val="008D07A7"/>
    <w:rsid w:val="008D2197"/>
    <w:rsid w:val="008D21B3"/>
    <w:rsid w:val="008D23F7"/>
    <w:rsid w:val="008D3602"/>
    <w:rsid w:val="008D4DA1"/>
    <w:rsid w:val="008D53F5"/>
    <w:rsid w:val="008D58FC"/>
    <w:rsid w:val="008D6FA6"/>
    <w:rsid w:val="008E3E5C"/>
    <w:rsid w:val="008E4914"/>
    <w:rsid w:val="008E4B4F"/>
    <w:rsid w:val="008E78B7"/>
    <w:rsid w:val="008E7CE9"/>
    <w:rsid w:val="008F1DF5"/>
    <w:rsid w:val="008F1F3B"/>
    <w:rsid w:val="008F48FC"/>
    <w:rsid w:val="008F4BAE"/>
    <w:rsid w:val="008F5512"/>
    <w:rsid w:val="008F761F"/>
    <w:rsid w:val="0090041A"/>
    <w:rsid w:val="00900815"/>
    <w:rsid w:val="00901172"/>
    <w:rsid w:val="00902FEA"/>
    <w:rsid w:val="00903A18"/>
    <w:rsid w:val="00905256"/>
    <w:rsid w:val="00910588"/>
    <w:rsid w:val="009119BA"/>
    <w:rsid w:val="00911C1E"/>
    <w:rsid w:val="009123CB"/>
    <w:rsid w:val="00912646"/>
    <w:rsid w:val="009142B4"/>
    <w:rsid w:val="009179C5"/>
    <w:rsid w:val="00917E38"/>
    <w:rsid w:val="009220E8"/>
    <w:rsid w:val="00922577"/>
    <w:rsid w:val="00923E79"/>
    <w:rsid w:val="00923F18"/>
    <w:rsid w:val="009256ED"/>
    <w:rsid w:val="00926A1A"/>
    <w:rsid w:val="009275BC"/>
    <w:rsid w:val="00927A85"/>
    <w:rsid w:val="009321FD"/>
    <w:rsid w:val="009332F3"/>
    <w:rsid w:val="0093537C"/>
    <w:rsid w:val="009361C7"/>
    <w:rsid w:val="0093673C"/>
    <w:rsid w:val="00936A8B"/>
    <w:rsid w:val="00940ADB"/>
    <w:rsid w:val="00942C6A"/>
    <w:rsid w:val="009435E6"/>
    <w:rsid w:val="0094465B"/>
    <w:rsid w:val="009452BC"/>
    <w:rsid w:val="00947A01"/>
    <w:rsid w:val="00947A16"/>
    <w:rsid w:val="009531F0"/>
    <w:rsid w:val="00953A3F"/>
    <w:rsid w:val="00953E7F"/>
    <w:rsid w:val="0095418A"/>
    <w:rsid w:val="00954A9F"/>
    <w:rsid w:val="00954BE3"/>
    <w:rsid w:val="009550BB"/>
    <w:rsid w:val="00957520"/>
    <w:rsid w:val="00957996"/>
    <w:rsid w:val="00957AA2"/>
    <w:rsid w:val="00957B72"/>
    <w:rsid w:val="009609D9"/>
    <w:rsid w:val="009614AD"/>
    <w:rsid w:val="00961E9C"/>
    <w:rsid w:val="00962EF8"/>
    <w:rsid w:val="009631D2"/>
    <w:rsid w:val="009705A0"/>
    <w:rsid w:val="00971C4F"/>
    <w:rsid w:val="00972326"/>
    <w:rsid w:val="00973E9A"/>
    <w:rsid w:val="0097424B"/>
    <w:rsid w:val="00974DF1"/>
    <w:rsid w:val="009756D0"/>
    <w:rsid w:val="00975A9E"/>
    <w:rsid w:val="00975C14"/>
    <w:rsid w:val="009761A2"/>
    <w:rsid w:val="00980CFB"/>
    <w:rsid w:val="009816AC"/>
    <w:rsid w:val="009817CB"/>
    <w:rsid w:val="00981FF6"/>
    <w:rsid w:val="00982A9C"/>
    <w:rsid w:val="00984A34"/>
    <w:rsid w:val="0098594A"/>
    <w:rsid w:val="0098685A"/>
    <w:rsid w:val="009869A3"/>
    <w:rsid w:val="00992A29"/>
    <w:rsid w:val="0099362B"/>
    <w:rsid w:val="0099457E"/>
    <w:rsid w:val="0099615B"/>
    <w:rsid w:val="009971EE"/>
    <w:rsid w:val="009A0936"/>
    <w:rsid w:val="009A0E5C"/>
    <w:rsid w:val="009A1674"/>
    <w:rsid w:val="009A18D3"/>
    <w:rsid w:val="009A1FCE"/>
    <w:rsid w:val="009A25DB"/>
    <w:rsid w:val="009A2A28"/>
    <w:rsid w:val="009A4869"/>
    <w:rsid w:val="009B0668"/>
    <w:rsid w:val="009B23D6"/>
    <w:rsid w:val="009B263A"/>
    <w:rsid w:val="009B296F"/>
    <w:rsid w:val="009B2D8D"/>
    <w:rsid w:val="009B33E8"/>
    <w:rsid w:val="009B3B97"/>
    <w:rsid w:val="009B3D47"/>
    <w:rsid w:val="009B3E6C"/>
    <w:rsid w:val="009B4C60"/>
    <w:rsid w:val="009B5656"/>
    <w:rsid w:val="009B5832"/>
    <w:rsid w:val="009B740B"/>
    <w:rsid w:val="009C3630"/>
    <w:rsid w:val="009C490D"/>
    <w:rsid w:val="009C4BCA"/>
    <w:rsid w:val="009C60B2"/>
    <w:rsid w:val="009C65AA"/>
    <w:rsid w:val="009D10F6"/>
    <w:rsid w:val="009D3535"/>
    <w:rsid w:val="009D4CA3"/>
    <w:rsid w:val="009D54EB"/>
    <w:rsid w:val="009D7B81"/>
    <w:rsid w:val="009E12DB"/>
    <w:rsid w:val="009E236D"/>
    <w:rsid w:val="009E29F0"/>
    <w:rsid w:val="009E4C0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4A30"/>
    <w:rsid w:val="00A259F1"/>
    <w:rsid w:val="00A26D74"/>
    <w:rsid w:val="00A278E0"/>
    <w:rsid w:val="00A33193"/>
    <w:rsid w:val="00A33373"/>
    <w:rsid w:val="00A3387D"/>
    <w:rsid w:val="00A36487"/>
    <w:rsid w:val="00A36CDE"/>
    <w:rsid w:val="00A36ECD"/>
    <w:rsid w:val="00A37881"/>
    <w:rsid w:val="00A379AF"/>
    <w:rsid w:val="00A40011"/>
    <w:rsid w:val="00A4132C"/>
    <w:rsid w:val="00A429FA"/>
    <w:rsid w:val="00A431D6"/>
    <w:rsid w:val="00A44813"/>
    <w:rsid w:val="00A44E7F"/>
    <w:rsid w:val="00A4523B"/>
    <w:rsid w:val="00A461FD"/>
    <w:rsid w:val="00A46277"/>
    <w:rsid w:val="00A467F0"/>
    <w:rsid w:val="00A47E8D"/>
    <w:rsid w:val="00A5025E"/>
    <w:rsid w:val="00A50C95"/>
    <w:rsid w:val="00A51113"/>
    <w:rsid w:val="00A512FD"/>
    <w:rsid w:val="00A517B0"/>
    <w:rsid w:val="00A51C0F"/>
    <w:rsid w:val="00A52136"/>
    <w:rsid w:val="00A5660C"/>
    <w:rsid w:val="00A56EBF"/>
    <w:rsid w:val="00A60611"/>
    <w:rsid w:val="00A6084E"/>
    <w:rsid w:val="00A60B39"/>
    <w:rsid w:val="00A61324"/>
    <w:rsid w:val="00A62117"/>
    <w:rsid w:val="00A63631"/>
    <w:rsid w:val="00A65ABD"/>
    <w:rsid w:val="00A65B42"/>
    <w:rsid w:val="00A668AC"/>
    <w:rsid w:val="00A67D7D"/>
    <w:rsid w:val="00A71E48"/>
    <w:rsid w:val="00A72464"/>
    <w:rsid w:val="00A73C81"/>
    <w:rsid w:val="00A744D6"/>
    <w:rsid w:val="00A747D1"/>
    <w:rsid w:val="00A75DF9"/>
    <w:rsid w:val="00A76301"/>
    <w:rsid w:val="00A77C0F"/>
    <w:rsid w:val="00A80339"/>
    <w:rsid w:val="00A818F2"/>
    <w:rsid w:val="00A82D10"/>
    <w:rsid w:val="00A83F69"/>
    <w:rsid w:val="00A842C9"/>
    <w:rsid w:val="00A84714"/>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A4C35"/>
    <w:rsid w:val="00AB1181"/>
    <w:rsid w:val="00AB1688"/>
    <w:rsid w:val="00AB39A6"/>
    <w:rsid w:val="00AB49F7"/>
    <w:rsid w:val="00AB4B2A"/>
    <w:rsid w:val="00AB5F8C"/>
    <w:rsid w:val="00AB6C75"/>
    <w:rsid w:val="00AB7D41"/>
    <w:rsid w:val="00AC05EF"/>
    <w:rsid w:val="00AC10E4"/>
    <w:rsid w:val="00AC1268"/>
    <w:rsid w:val="00AC5CAF"/>
    <w:rsid w:val="00AC6171"/>
    <w:rsid w:val="00AC6198"/>
    <w:rsid w:val="00AC6E24"/>
    <w:rsid w:val="00AD0202"/>
    <w:rsid w:val="00AD2163"/>
    <w:rsid w:val="00AD4B62"/>
    <w:rsid w:val="00AD5A71"/>
    <w:rsid w:val="00AD601C"/>
    <w:rsid w:val="00AD78FB"/>
    <w:rsid w:val="00AE3367"/>
    <w:rsid w:val="00AE3A04"/>
    <w:rsid w:val="00AE4BFB"/>
    <w:rsid w:val="00AE5C58"/>
    <w:rsid w:val="00AE6122"/>
    <w:rsid w:val="00AF06E1"/>
    <w:rsid w:val="00AF117B"/>
    <w:rsid w:val="00AF1555"/>
    <w:rsid w:val="00AF3976"/>
    <w:rsid w:val="00AF511A"/>
    <w:rsid w:val="00AF7882"/>
    <w:rsid w:val="00B012BD"/>
    <w:rsid w:val="00B051B8"/>
    <w:rsid w:val="00B054B5"/>
    <w:rsid w:val="00B05761"/>
    <w:rsid w:val="00B11D9E"/>
    <w:rsid w:val="00B1364A"/>
    <w:rsid w:val="00B1378C"/>
    <w:rsid w:val="00B153DE"/>
    <w:rsid w:val="00B15B6F"/>
    <w:rsid w:val="00B162D1"/>
    <w:rsid w:val="00B177BA"/>
    <w:rsid w:val="00B20B3A"/>
    <w:rsid w:val="00B21073"/>
    <w:rsid w:val="00B21115"/>
    <w:rsid w:val="00B21DCB"/>
    <w:rsid w:val="00B22906"/>
    <w:rsid w:val="00B22AAE"/>
    <w:rsid w:val="00B22CB2"/>
    <w:rsid w:val="00B246FA"/>
    <w:rsid w:val="00B25CBE"/>
    <w:rsid w:val="00B26966"/>
    <w:rsid w:val="00B269C6"/>
    <w:rsid w:val="00B312FC"/>
    <w:rsid w:val="00B3382E"/>
    <w:rsid w:val="00B33A42"/>
    <w:rsid w:val="00B343A9"/>
    <w:rsid w:val="00B35865"/>
    <w:rsid w:val="00B40040"/>
    <w:rsid w:val="00B4120F"/>
    <w:rsid w:val="00B41261"/>
    <w:rsid w:val="00B42B26"/>
    <w:rsid w:val="00B435C4"/>
    <w:rsid w:val="00B43796"/>
    <w:rsid w:val="00B43F06"/>
    <w:rsid w:val="00B452FC"/>
    <w:rsid w:val="00B457FD"/>
    <w:rsid w:val="00B46039"/>
    <w:rsid w:val="00B46E3B"/>
    <w:rsid w:val="00B503C0"/>
    <w:rsid w:val="00B517EC"/>
    <w:rsid w:val="00B53BD3"/>
    <w:rsid w:val="00B540E5"/>
    <w:rsid w:val="00B54FE9"/>
    <w:rsid w:val="00B57360"/>
    <w:rsid w:val="00B61CF4"/>
    <w:rsid w:val="00B62989"/>
    <w:rsid w:val="00B65088"/>
    <w:rsid w:val="00B65744"/>
    <w:rsid w:val="00B65C7C"/>
    <w:rsid w:val="00B675EB"/>
    <w:rsid w:val="00B67FBA"/>
    <w:rsid w:val="00B70243"/>
    <w:rsid w:val="00B71195"/>
    <w:rsid w:val="00B71459"/>
    <w:rsid w:val="00B71DD8"/>
    <w:rsid w:val="00B721B1"/>
    <w:rsid w:val="00B73AC6"/>
    <w:rsid w:val="00B75ABD"/>
    <w:rsid w:val="00B77316"/>
    <w:rsid w:val="00B80CD3"/>
    <w:rsid w:val="00B8245C"/>
    <w:rsid w:val="00B83606"/>
    <w:rsid w:val="00B845B3"/>
    <w:rsid w:val="00B87D1B"/>
    <w:rsid w:val="00B903EC"/>
    <w:rsid w:val="00B91AAC"/>
    <w:rsid w:val="00B92849"/>
    <w:rsid w:val="00B94386"/>
    <w:rsid w:val="00B95364"/>
    <w:rsid w:val="00B958EB"/>
    <w:rsid w:val="00B96227"/>
    <w:rsid w:val="00B9665D"/>
    <w:rsid w:val="00B977F0"/>
    <w:rsid w:val="00BA040C"/>
    <w:rsid w:val="00BA18BD"/>
    <w:rsid w:val="00BA24CA"/>
    <w:rsid w:val="00BA4CB0"/>
    <w:rsid w:val="00BA5501"/>
    <w:rsid w:val="00BA5965"/>
    <w:rsid w:val="00BA68AD"/>
    <w:rsid w:val="00BB2AA1"/>
    <w:rsid w:val="00BC0491"/>
    <w:rsid w:val="00BC0DA7"/>
    <w:rsid w:val="00BC3767"/>
    <w:rsid w:val="00BC38B1"/>
    <w:rsid w:val="00BC3BA3"/>
    <w:rsid w:val="00BC3CF9"/>
    <w:rsid w:val="00BC3FA4"/>
    <w:rsid w:val="00BC4C03"/>
    <w:rsid w:val="00BC504A"/>
    <w:rsid w:val="00BD0A08"/>
    <w:rsid w:val="00BD12C5"/>
    <w:rsid w:val="00BD24C2"/>
    <w:rsid w:val="00BD333C"/>
    <w:rsid w:val="00BD6854"/>
    <w:rsid w:val="00BD7EE3"/>
    <w:rsid w:val="00BE1CBA"/>
    <w:rsid w:val="00BE27EC"/>
    <w:rsid w:val="00BE2FE1"/>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816"/>
    <w:rsid w:val="00C15982"/>
    <w:rsid w:val="00C168CD"/>
    <w:rsid w:val="00C200A7"/>
    <w:rsid w:val="00C20C85"/>
    <w:rsid w:val="00C20DD0"/>
    <w:rsid w:val="00C2279F"/>
    <w:rsid w:val="00C22817"/>
    <w:rsid w:val="00C2341B"/>
    <w:rsid w:val="00C238C0"/>
    <w:rsid w:val="00C24C4E"/>
    <w:rsid w:val="00C24CB9"/>
    <w:rsid w:val="00C255BB"/>
    <w:rsid w:val="00C26383"/>
    <w:rsid w:val="00C26CA9"/>
    <w:rsid w:val="00C276AC"/>
    <w:rsid w:val="00C27F01"/>
    <w:rsid w:val="00C30553"/>
    <w:rsid w:val="00C30558"/>
    <w:rsid w:val="00C31B06"/>
    <w:rsid w:val="00C31FC9"/>
    <w:rsid w:val="00C33392"/>
    <w:rsid w:val="00C3446A"/>
    <w:rsid w:val="00C346F1"/>
    <w:rsid w:val="00C37488"/>
    <w:rsid w:val="00C41023"/>
    <w:rsid w:val="00C41944"/>
    <w:rsid w:val="00C41B94"/>
    <w:rsid w:val="00C43538"/>
    <w:rsid w:val="00C444A4"/>
    <w:rsid w:val="00C449B2"/>
    <w:rsid w:val="00C44C4A"/>
    <w:rsid w:val="00C4584C"/>
    <w:rsid w:val="00C470E9"/>
    <w:rsid w:val="00C5005B"/>
    <w:rsid w:val="00C52CD9"/>
    <w:rsid w:val="00C53B72"/>
    <w:rsid w:val="00C5411F"/>
    <w:rsid w:val="00C5662D"/>
    <w:rsid w:val="00C60A1F"/>
    <w:rsid w:val="00C60FC7"/>
    <w:rsid w:val="00C61062"/>
    <w:rsid w:val="00C61189"/>
    <w:rsid w:val="00C628E9"/>
    <w:rsid w:val="00C63285"/>
    <w:rsid w:val="00C63EC1"/>
    <w:rsid w:val="00C64465"/>
    <w:rsid w:val="00C65CE8"/>
    <w:rsid w:val="00C65FB1"/>
    <w:rsid w:val="00C662E5"/>
    <w:rsid w:val="00C72EDA"/>
    <w:rsid w:val="00C733CB"/>
    <w:rsid w:val="00C7439A"/>
    <w:rsid w:val="00C763E8"/>
    <w:rsid w:val="00C7646A"/>
    <w:rsid w:val="00C776D8"/>
    <w:rsid w:val="00C806B7"/>
    <w:rsid w:val="00C814E0"/>
    <w:rsid w:val="00C83061"/>
    <w:rsid w:val="00C83632"/>
    <w:rsid w:val="00C83C29"/>
    <w:rsid w:val="00C842C4"/>
    <w:rsid w:val="00C85B2D"/>
    <w:rsid w:val="00C87BE7"/>
    <w:rsid w:val="00C87ECB"/>
    <w:rsid w:val="00C87F34"/>
    <w:rsid w:val="00C900DA"/>
    <w:rsid w:val="00C90334"/>
    <w:rsid w:val="00C93845"/>
    <w:rsid w:val="00C967BC"/>
    <w:rsid w:val="00C97484"/>
    <w:rsid w:val="00C97D1E"/>
    <w:rsid w:val="00CA06B9"/>
    <w:rsid w:val="00CA0C24"/>
    <w:rsid w:val="00CA19A4"/>
    <w:rsid w:val="00CA42B5"/>
    <w:rsid w:val="00CA6386"/>
    <w:rsid w:val="00CA689E"/>
    <w:rsid w:val="00CB0F59"/>
    <w:rsid w:val="00CB2ACC"/>
    <w:rsid w:val="00CB688B"/>
    <w:rsid w:val="00CC039A"/>
    <w:rsid w:val="00CC0943"/>
    <w:rsid w:val="00CC18A6"/>
    <w:rsid w:val="00CC37D4"/>
    <w:rsid w:val="00CC38BE"/>
    <w:rsid w:val="00CC4283"/>
    <w:rsid w:val="00CC4A96"/>
    <w:rsid w:val="00CC4BFD"/>
    <w:rsid w:val="00CC668E"/>
    <w:rsid w:val="00CC66F6"/>
    <w:rsid w:val="00CC7AAD"/>
    <w:rsid w:val="00CD1EB4"/>
    <w:rsid w:val="00CD32C0"/>
    <w:rsid w:val="00CD44A5"/>
    <w:rsid w:val="00CD5059"/>
    <w:rsid w:val="00CD6364"/>
    <w:rsid w:val="00CD7EFA"/>
    <w:rsid w:val="00CE00F7"/>
    <w:rsid w:val="00CE030F"/>
    <w:rsid w:val="00CE063F"/>
    <w:rsid w:val="00CE08E3"/>
    <w:rsid w:val="00CE0C5B"/>
    <w:rsid w:val="00CE1215"/>
    <w:rsid w:val="00CE31D0"/>
    <w:rsid w:val="00CE3535"/>
    <w:rsid w:val="00CE5592"/>
    <w:rsid w:val="00CE73AA"/>
    <w:rsid w:val="00CF06A5"/>
    <w:rsid w:val="00CF23A7"/>
    <w:rsid w:val="00CF2499"/>
    <w:rsid w:val="00CF39B3"/>
    <w:rsid w:val="00CF42CC"/>
    <w:rsid w:val="00CF469D"/>
    <w:rsid w:val="00CF688D"/>
    <w:rsid w:val="00D00A9C"/>
    <w:rsid w:val="00D01948"/>
    <w:rsid w:val="00D024F1"/>
    <w:rsid w:val="00D05AD3"/>
    <w:rsid w:val="00D06240"/>
    <w:rsid w:val="00D11365"/>
    <w:rsid w:val="00D11C8C"/>
    <w:rsid w:val="00D1267F"/>
    <w:rsid w:val="00D1429A"/>
    <w:rsid w:val="00D15DB3"/>
    <w:rsid w:val="00D16017"/>
    <w:rsid w:val="00D16116"/>
    <w:rsid w:val="00D16C06"/>
    <w:rsid w:val="00D1797E"/>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12B"/>
    <w:rsid w:val="00D45304"/>
    <w:rsid w:val="00D458F8"/>
    <w:rsid w:val="00D46330"/>
    <w:rsid w:val="00D5012E"/>
    <w:rsid w:val="00D50358"/>
    <w:rsid w:val="00D50975"/>
    <w:rsid w:val="00D51CE1"/>
    <w:rsid w:val="00D5250C"/>
    <w:rsid w:val="00D538AD"/>
    <w:rsid w:val="00D548D4"/>
    <w:rsid w:val="00D54B34"/>
    <w:rsid w:val="00D54F43"/>
    <w:rsid w:val="00D554F5"/>
    <w:rsid w:val="00D56432"/>
    <w:rsid w:val="00D5668F"/>
    <w:rsid w:val="00D56A10"/>
    <w:rsid w:val="00D57D77"/>
    <w:rsid w:val="00D62F80"/>
    <w:rsid w:val="00D6384C"/>
    <w:rsid w:val="00D64251"/>
    <w:rsid w:val="00D65797"/>
    <w:rsid w:val="00D67616"/>
    <w:rsid w:val="00D72ECD"/>
    <w:rsid w:val="00D73839"/>
    <w:rsid w:val="00D73A2F"/>
    <w:rsid w:val="00D74899"/>
    <w:rsid w:val="00D749F7"/>
    <w:rsid w:val="00D74FAA"/>
    <w:rsid w:val="00D820AF"/>
    <w:rsid w:val="00D82434"/>
    <w:rsid w:val="00D82462"/>
    <w:rsid w:val="00D843AE"/>
    <w:rsid w:val="00D85383"/>
    <w:rsid w:val="00D85972"/>
    <w:rsid w:val="00D85F7A"/>
    <w:rsid w:val="00D863FD"/>
    <w:rsid w:val="00D867F7"/>
    <w:rsid w:val="00D87685"/>
    <w:rsid w:val="00D91EDB"/>
    <w:rsid w:val="00D922D1"/>
    <w:rsid w:val="00D9270E"/>
    <w:rsid w:val="00D92A18"/>
    <w:rsid w:val="00D93AF9"/>
    <w:rsid w:val="00D94DCC"/>
    <w:rsid w:val="00D94E5E"/>
    <w:rsid w:val="00D96A10"/>
    <w:rsid w:val="00D97345"/>
    <w:rsid w:val="00DA0A6F"/>
    <w:rsid w:val="00DA293E"/>
    <w:rsid w:val="00DA37E0"/>
    <w:rsid w:val="00DA4B02"/>
    <w:rsid w:val="00DA4B11"/>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08B"/>
    <w:rsid w:val="00DD375E"/>
    <w:rsid w:val="00DD4015"/>
    <w:rsid w:val="00DD42F7"/>
    <w:rsid w:val="00DD4AE3"/>
    <w:rsid w:val="00DD5353"/>
    <w:rsid w:val="00DE0265"/>
    <w:rsid w:val="00DE0CF3"/>
    <w:rsid w:val="00DE2A58"/>
    <w:rsid w:val="00DE5282"/>
    <w:rsid w:val="00DE58C5"/>
    <w:rsid w:val="00DE5E0D"/>
    <w:rsid w:val="00DE7074"/>
    <w:rsid w:val="00DF0ADF"/>
    <w:rsid w:val="00DF0DB7"/>
    <w:rsid w:val="00DF0E14"/>
    <w:rsid w:val="00DF10B7"/>
    <w:rsid w:val="00DF2830"/>
    <w:rsid w:val="00DF2CF4"/>
    <w:rsid w:val="00DF32D0"/>
    <w:rsid w:val="00E021A8"/>
    <w:rsid w:val="00E06B6F"/>
    <w:rsid w:val="00E074E1"/>
    <w:rsid w:val="00E07CAD"/>
    <w:rsid w:val="00E114E3"/>
    <w:rsid w:val="00E12189"/>
    <w:rsid w:val="00E16336"/>
    <w:rsid w:val="00E168ED"/>
    <w:rsid w:val="00E2095D"/>
    <w:rsid w:val="00E2223D"/>
    <w:rsid w:val="00E23A33"/>
    <w:rsid w:val="00E2477A"/>
    <w:rsid w:val="00E30681"/>
    <w:rsid w:val="00E3133C"/>
    <w:rsid w:val="00E31548"/>
    <w:rsid w:val="00E31573"/>
    <w:rsid w:val="00E31C76"/>
    <w:rsid w:val="00E322B0"/>
    <w:rsid w:val="00E3282E"/>
    <w:rsid w:val="00E33295"/>
    <w:rsid w:val="00E35A9D"/>
    <w:rsid w:val="00E35E87"/>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047D"/>
    <w:rsid w:val="00E525B9"/>
    <w:rsid w:val="00E52D69"/>
    <w:rsid w:val="00E53D7C"/>
    <w:rsid w:val="00E54D40"/>
    <w:rsid w:val="00E55AC1"/>
    <w:rsid w:val="00E61700"/>
    <w:rsid w:val="00E660BE"/>
    <w:rsid w:val="00E669EE"/>
    <w:rsid w:val="00E67D56"/>
    <w:rsid w:val="00E7085B"/>
    <w:rsid w:val="00E70EDC"/>
    <w:rsid w:val="00E712F3"/>
    <w:rsid w:val="00E7140A"/>
    <w:rsid w:val="00E727F1"/>
    <w:rsid w:val="00E739B0"/>
    <w:rsid w:val="00E74610"/>
    <w:rsid w:val="00E75780"/>
    <w:rsid w:val="00E7657C"/>
    <w:rsid w:val="00E77621"/>
    <w:rsid w:val="00E77783"/>
    <w:rsid w:val="00E77AA6"/>
    <w:rsid w:val="00E77B1F"/>
    <w:rsid w:val="00E82FB6"/>
    <w:rsid w:val="00E838E5"/>
    <w:rsid w:val="00E84D07"/>
    <w:rsid w:val="00E85441"/>
    <w:rsid w:val="00E86886"/>
    <w:rsid w:val="00E868AD"/>
    <w:rsid w:val="00E871B8"/>
    <w:rsid w:val="00E90D1C"/>
    <w:rsid w:val="00E90D41"/>
    <w:rsid w:val="00E94D5C"/>
    <w:rsid w:val="00E9689D"/>
    <w:rsid w:val="00EA0964"/>
    <w:rsid w:val="00EA1CDC"/>
    <w:rsid w:val="00EA2B35"/>
    <w:rsid w:val="00EA3AAE"/>
    <w:rsid w:val="00EA4245"/>
    <w:rsid w:val="00EA4A58"/>
    <w:rsid w:val="00EA6554"/>
    <w:rsid w:val="00EA7A8F"/>
    <w:rsid w:val="00EB5D48"/>
    <w:rsid w:val="00EB6204"/>
    <w:rsid w:val="00EB63DB"/>
    <w:rsid w:val="00EB7962"/>
    <w:rsid w:val="00EC1EFA"/>
    <w:rsid w:val="00EC2295"/>
    <w:rsid w:val="00EC28A5"/>
    <w:rsid w:val="00EC4F78"/>
    <w:rsid w:val="00EC5326"/>
    <w:rsid w:val="00EC690C"/>
    <w:rsid w:val="00EC7282"/>
    <w:rsid w:val="00ED105A"/>
    <w:rsid w:val="00ED16AE"/>
    <w:rsid w:val="00ED1C32"/>
    <w:rsid w:val="00ED37D7"/>
    <w:rsid w:val="00ED45CC"/>
    <w:rsid w:val="00ED4712"/>
    <w:rsid w:val="00ED4C80"/>
    <w:rsid w:val="00ED5FD1"/>
    <w:rsid w:val="00ED7CB1"/>
    <w:rsid w:val="00EE0024"/>
    <w:rsid w:val="00EE0FEE"/>
    <w:rsid w:val="00EE1E30"/>
    <w:rsid w:val="00EE24F9"/>
    <w:rsid w:val="00EE2C03"/>
    <w:rsid w:val="00EE2EC1"/>
    <w:rsid w:val="00EE32D5"/>
    <w:rsid w:val="00EE39AF"/>
    <w:rsid w:val="00EE3E9B"/>
    <w:rsid w:val="00EE4E65"/>
    <w:rsid w:val="00EE549E"/>
    <w:rsid w:val="00EE5E84"/>
    <w:rsid w:val="00EE74AB"/>
    <w:rsid w:val="00EE7D91"/>
    <w:rsid w:val="00EF0CE1"/>
    <w:rsid w:val="00EF18D7"/>
    <w:rsid w:val="00EF227F"/>
    <w:rsid w:val="00EF3417"/>
    <w:rsid w:val="00EF3B6D"/>
    <w:rsid w:val="00F04404"/>
    <w:rsid w:val="00F04AC0"/>
    <w:rsid w:val="00F05BA1"/>
    <w:rsid w:val="00F0716E"/>
    <w:rsid w:val="00F07B2A"/>
    <w:rsid w:val="00F110D7"/>
    <w:rsid w:val="00F125A6"/>
    <w:rsid w:val="00F1330D"/>
    <w:rsid w:val="00F13F3F"/>
    <w:rsid w:val="00F16DBB"/>
    <w:rsid w:val="00F17250"/>
    <w:rsid w:val="00F20275"/>
    <w:rsid w:val="00F20D36"/>
    <w:rsid w:val="00F21534"/>
    <w:rsid w:val="00F2187C"/>
    <w:rsid w:val="00F224F1"/>
    <w:rsid w:val="00F22BB6"/>
    <w:rsid w:val="00F23F75"/>
    <w:rsid w:val="00F2573E"/>
    <w:rsid w:val="00F25C5E"/>
    <w:rsid w:val="00F25E29"/>
    <w:rsid w:val="00F266B0"/>
    <w:rsid w:val="00F27226"/>
    <w:rsid w:val="00F31275"/>
    <w:rsid w:val="00F316D7"/>
    <w:rsid w:val="00F33E1A"/>
    <w:rsid w:val="00F36015"/>
    <w:rsid w:val="00F3696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3AA"/>
    <w:rsid w:val="00F63E84"/>
    <w:rsid w:val="00F63F82"/>
    <w:rsid w:val="00F66231"/>
    <w:rsid w:val="00F678A3"/>
    <w:rsid w:val="00F70ADA"/>
    <w:rsid w:val="00F73B78"/>
    <w:rsid w:val="00F73E7E"/>
    <w:rsid w:val="00F75710"/>
    <w:rsid w:val="00F759AE"/>
    <w:rsid w:val="00F76181"/>
    <w:rsid w:val="00F76594"/>
    <w:rsid w:val="00F77A92"/>
    <w:rsid w:val="00F8103D"/>
    <w:rsid w:val="00F84919"/>
    <w:rsid w:val="00F862C7"/>
    <w:rsid w:val="00F866DD"/>
    <w:rsid w:val="00F87A49"/>
    <w:rsid w:val="00F87F2E"/>
    <w:rsid w:val="00F903B1"/>
    <w:rsid w:val="00F90BF2"/>
    <w:rsid w:val="00F90DCA"/>
    <w:rsid w:val="00F90EA8"/>
    <w:rsid w:val="00F90F12"/>
    <w:rsid w:val="00F91862"/>
    <w:rsid w:val="00F93BE5"/>
    <w:rsid w:val="00F947A7"/>
    <w:rsid w:val="00FA1698"/>
    <w:rsid w:val="00FA2B0A"/>
    <w:rsid w:val="00FA4194"/>
    <w:rsid w:val="00FA4FB3"/>
    <w:rsid w:val="00FA5479"/>
    <w:rsid w:val="00FA6E7C"/>
    <w:rsid w:val="00FA7D67"/>
    <w:rsid w:val="00FB0208"/>
    <w:rsid w:val="00FB0CF8"/>
    <w:rsid w:val="00FB139D"/>
    <w:rsid w:val="00FB264D"/>
    <w:rsid w:val="00FB2817"/>
    <w:rsid w:val="00FB2C20"/>
    <w:rsid w:val="00FB31C3"/>
    <w:rsid w:val="00FB32A6"/>
    <w:rsid w:val="00FB3D4F"/>
    <w:rsid w:val="00FB40AA"/>
    <w:rsid w:val="00FB420B"/>
    <w:rsid w:val="00FB4EFB"/>
    <w:rsid w:val="00FC0B9E"/>
    <w:rsid w:val="00FC3119"/>
    <w:rsid w:val="00FC5FD9"/>
    <w:rsid w:val="00FD0BAE"/>
    <w:rsid w:val="00FD128C"/>
    <w:rsid w:val="00FD1D03"/>
    <w:rsid w:val="00FD27B3"/>
    <w:rsid w:val="00FD2846"/>
    <w:rsid w:val="00FD2E0D"/>
    <w:rsid w:val="00FD386C"/>
    <w:rsid w:val="00FD4FC0"/>
    <w:rsid w:val="00FD5C63"/>
    <w:rsid w:val="00FD6102"/>
    <w:rsid w:val="00FE07C6"/>
    <w:rsid w:val="00FE0B36"/>
    <w:rsid w:val="00FE1E1A"/>
    <w:rsid w:val="00FE2563"/>
    <w:rsid w:val="00FE293A"/>
    <w:rsid w:val="00FE35FE"/>
    <w:rsid w:val="00FE6EE5"/>
    <w:rsid w:val="00FF1B5F"/>
    <w:rsid w:val="00FF1FC7"/>
    <w:rsid w:val="00FF269B"/>
    <w:rsid w:val="00FF3C71"/>
    <w:rsid w:val="00FF4468"/>
    <w:rsid w:val="00FF458B"/>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1B1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1B1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B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 w:type="paragraph" w:styleId="FootnoteText">
    <w:name w:val="footnote text"/>
    <w:basedOn w:val="Normal"/>
    <w:link w:val="FootnoteTextChar"/>
    <w:uiPriority w:val="99"/>
    <w:semiHidden/>
    <w:unhideWhenUsed/>
    <w:rsid w:val="00230DA3"/>
  </w:style>
  <w:style w:type="character" w:customStyle="1" w:styleId="FootnoteTextChar">
    <w:name w:val="Footnote Text Char"/>
    <w:basedOn w:val="DefaultParagraphFont"/>
    <w:link w:val="FootnoteText"/>
    <w:uiPriority w:val="99"/>
    <w:semiHidden/>
    <w:rsid w:val="00230DA3"/>
  </w:style>
  <w:style w:type="character" w:styleId="FootnoteReference">
    <w:name w:val="footnote reference"/>
    <w:basedOn w:val="DefaultParagraphFont"/>
    <w:uiPriority w:val="99"/>
    <w:semiHidden/>
    <w:unhideWhenUsed/>
    <w:rsid w:val="00230DA3"/>
    <w:rPr>
      <w:vertAlign w:val="superscript"/>
    </w:rPr>
  </w:style>
  <w:style w:type="character" w:customStyle="1" w:styleId="Heading4Char">
    <w:name w:val="Heading 4 Char"/>
    <w:basedOn w:val="DefaultParagraphFont"/>
    <w:link w:val="Heading4"/>
    <w:uiPriority w:val="9"/>
    <w:semiHidden/>
    <w:rsid w:val="002C1B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1B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B1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3737">
      <w:bodyDiv w:val="1"/>
      <w:marLeft w:val="0"/>
      <w:marRight w:val="0"/>
      <w:marTop w:val="0"/>
      <w:marBottom w:val="0"/>
      <w:divBdr>
        <w:top w:val="none" w:sz="0" w:space="0" w:color="auto"/>
        <w:left w:val="none" w:sz="0" w:space="0" w:color="auto"/>
        <w:bottom w:val="none" w:sz="0" w:space="0" w:color="auto"/>
        <w:right w:val="none" w:sz="0" w:space="0" w:color="auto"/>
      </w:divBdr>
    </w:div>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261573391">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537279310">
      <w:bodyDiv w:val="1"/>
      <w:marLeft w:val="0"/>
      <w:marRight w:val="0"/>
      <w:marTop w:val="0"/>
      <w:marBottom w:val="0"/>
      <w:divBdr>
        <w:top w:val="none" w:sz="0" w:space="0" w:color="auto"/>
        <w:left w:val="none" w:sz="0" w:space="0" w:color="auto"/>
        <w:bottom w:val="none" w:sz="0" w:space="0" w:color="auto"/>
        <w:right w:val="none" w:sz="0" w:space="0" w:color="auto"/>
      </w:divBdr>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098060280">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310863596">
      <w:bodyDiv w:val="1"/>
      <w:marLeft w:val="0"/>
      <w:marRight w:val="0"/>
      <w:marTop w:val="0"/>
      <w:marBottom w:val="0"/>
      <w:divBdr>
        <w:top w:val="none" w:sz="0" w:space="0" w:color="auto"/>
        <w:left w:val="none" w:sz="0" w:space="0" w:color="auto"/>
        <w:bottom w:val="none" w:sz="0" w:space="0" w:color="auto"/>
        <w:right w:val="none" w:sz="0" w:space="0" w:color="auto"/>
      </w:divBdr>
    </w:div>
    <w:div w:id="1397625560">
      <w:bodyDiv w:val="1"/>
      <w:marLeft w:val="0"/>
      <w:marRight w:val="0"/>
      <w:marTop w:val="0"/>
      <w:marBottom w:val="0"/>
      <w:divBdr>
        <w:top w:val="none" w:sz="0" w:space="0" w:color="auto"/>
        <w:left w:val="none" w:sz="0" w:space="0" w:color="auto"/>
        <w:bottom w:val="none" w:sz="0" w:space="0" w:color="auto"/>
        <w:right w:val="none" w:sz="0" w:space="0" w:color="auto"/>
      </w:divBdr>
    </w:div>
    <w:div w:id="145510279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553925984">
      <w:bodyDiv w:val="1"/>
      <w:marLeft w:val="0"/>
      <w:marRight w:val="0"/>
      <w:marTop w:val="0"/>
      <w:marBottom w:val="0"/>
      <w:divBdr>
        <w:top w:val="none" w:sz="0" w:space="0" w:color="auto"/>
        <w:left w:val="none" w:sz="0" w:space="0" w:color="auto"/>
        <w:bottom w:val="none" w:sz="0" w:space="0" w:color="auto"/>
        <w:right w:val="none" w:sz="0" w:space="0" w:color="auto"/>
      </w:divBdr>
    </w:div>
    <w:div w:id="1707170244">
      <w:bodyDiv w:val="1"/>
      <w:marLeft w:val="0"/>
      <w:marRight w:val="0"/>
      <w:marTop w:val="0"/>
      <w:marBottom w:val="0"/>
      <w:divBdr>
        <w:top w:val="none" w:sz="0" w:space="0" w:color="auto"/>
        <w:left w:val="none" w:sz="0" w:space="0" w:color="auto"/>
        <w:bottom w:val="none" w:sz="0" w:space="0" w:color="auto"/>
        <w:right w:val="none" w:sz="0" w:space="0" w:color="auto"/>
      </w:divBdr>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1886792909">
      <w:bodyDiv w:val="1"/>
      <w:marLeft w:val="0"/>
      <w:marRight w:val="0"/>
      <w:marTop w:val="0"/>
      <w:marBottom w:val="0"/>
      <w:divBdr>
        <w:top w:val="none" w:sz="0" w:space="0" w:color="auto"/>
        <w:left w:val="none" w:sz="0" w:space="0" w:color="auto"/>
        <w:bottom w:val="none" w:sz="0" w:space="0" w:color="auto"/>
        <w:right w:val="none" w:sz="0" w:space="0" w:color="auto"/>
      </w:divBdr>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taQualityCommittee/dqc_us_rules/tree/v27/docs/DQC_US_0205/DQC_0205.md" TargetMode="External"/><Relationship Id="rId18" Type="http://schemas.openxmlformats.org/officeDocument/2006/relationships/hyperlink" Target="https://github.com/DataQualityCommittee/dqc_us_rules/tree/v27/docs/DQC_US_0210/DQC_0210.m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DataQualityCommittee/dqc_us_rules/tree/v27/docs/DQC_US_0204/DQC_0204.md" TargetMode="External"/><Relationship Id="rId17" Type="http://schemas.openxmlformats.org/officeDocument/2006/relationships/hyperlink" Target="https://github.com/DataQualityCommittee/dqc_us_rules/tree/v27/docs/DQC_US_0209/DQC_0209.m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DataQualityCommittee/dqc_us_rules/tree/v27/docs/DQC_US_0208/DQC_0208.m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taQualityCommittee/dqc_us_rules/tree/v27/docs/DQC_US_0203/DQC_0203.md"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DataQualityCommittee/dqc_us_rules/tree/v27/docs/DQC_US_0207/DQC_0207.md"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DataQualityCommittee/dqc_us_rules/tree/v27/docs/DQC_US_0211/DQC_0211.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taQualityCommittee/dqc_us_rules/tree/v27/docs/DQC_US_0206/DQC_0206.md"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2.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3</Pages>
  <Words>815</Words>
  <Characters>4501</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64</cp:revision>
  <dcterms:created xsi:type="dcterms:W3CDTF">2025-06-17T16:47:00Z</dcterms:created>
  <dcterms:modified xsi:type="dcterms:W3CDTF">2025-10-14T19:32:00Z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