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05D64E85" w:rsidR="00077F46" w:rsidRDefault="006C5496">
      <w:pPr>
        <w:pStyle w:val="Title"/>
      </w:pPr>
      <w:bookmarkStart w:id="0" w:name="_1su56f53pvfg" w:colFirst="0" w:colLast="0"/>
      <w:bookmarkEnd w:id="0"/>
      <w:r>
        <w:t>Overview of Changes to DQC Rules - V28 (for DQC vote)</w:t>
      </w:r>
    </w:p>
    <w:p w14:paraId="00000005" w14:textId="77777777" w:rsidR="00077F46" w:rsidRDefault="00077F46"/>
    <w:p w14:paraId="08B86DB0" w14:textId="35912DA9" w:rsidR="008434BF" w:rsidRDefault="008434BF" w:rsidP="008434BF">
      <w:pPr>
        <w:rPr>
          <w:b/>
          <w:color w:val="FF0000"/>
        </w:rPr>
      </w:pPr>
      <w:r>
        <w:rPr>
          <w:b/>
        </w:rPr>
        <w:t>Rule 203</w:t>
      </w:r>
      <w:r w:rsidR="002A7C68">
        <w:rPr>
          <w:b/>
        </w:rPr>
        <w:t xml:space="preserve"> -</w:t>
      </w:r>
      <w:r>
        <w:t xml:space="preserve"> </w:t>
      </w:r>
      <w:r w:rsidRPr="00434A2C">
        <w:rPr>
          <w:b/>
          <w:bCs/>
        </w:rPr>
        <w:t>Income Tax Authority Axis with Invalid Members</w:t>
      </w:r>
      <w:r w:rsidRPr="008434BF">
        <w:rPr>
          <w:b/>
        </w:rPr>
        <w:t xml:space="preserve"> </w:t>
      </w:r>
      <w:r>
        <w:rPr>
          <w:b/>
          <w:color w:val="FF0000"/>
        </w:rPr>
        <w:t xml:space="preserve">(Removed) </w:t>
      </w:r>
    </w:p>
    <w:p w14:paraId="26549FC1" w14:textId="77777777" w:rsidR="008434BF" w:rsidRDefault="008434BF" w:rsidP="008434BF">
      <w:r>
        <w:t>Removed rule based on FASB request.</w:t>
      </w:r>
    </w:p>
    <w:p w14:paraId="1781660A" w14:textId="77777777" w:rsidR="008434BF" w:rsidRDefault="008434BF" w:rsidP="008434BF"/>
    <w:p w14:paraId="5A344694" w14:textId="73B7B361" w:rsidR="008434BF" w:rsidRDefault="008434BF" w:rsidP="008434BF">
      <w:pPr>
        <w:rPr>
          <w:b/>
          <w:color w:val="FF0000"/>
        </w:rPr>
      </w:pPr>
      <w:r>
        <w:rPr>
          <w:b/>
        </w:rPr>
        <w:t>Rule 205</w:t>
      </w:r>
      <w:r>
        <w:t xml:space="preserve"> </w:t>
      </w:r>
      <w:r w:rsidR="002A7C68">
        <w:t xml:space="preserve">- </w:t>
      </w:r>
      <w:r w:rsidRPr="00434A2C">
        <w:rPr>
          <w:b/>
          <w:bCs/>
        </w:rPr>
        <w:t>Invalid Member used on Balance Sheet Location Axis</w:t>
      </w:r>
      <w:r w:rsidRPr="008434BF">
        <w:rPr>
          <w:b/>
        </w:rPr>
        <w:t xml:space="preserve"> </w:t>
      </w:r>
      <w:r>
        <w:rPr>
          <w:b/>
          <w:color w:val="FF0000"/>
        </w:rPr>
        <w:t>(Removed)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</w:p>
    <w:p w14:paraId="22847768" w14:textId="77777777" w:rsidR="008434BF" w:rsidRDefault="008434BF" w:rsidP="008434BF">
      <w:r>
        <w:t>Removed rule based on FASB plan to address as a typed dimension.</w:t>
      </w:r>
    </w:p>
    <w:p w14:paraId="4EE589E0" w14:textId="77777777" w:rsidR="008434BF" w:rsidRDefault="008434BF" w:rsidP="008434BF"/>
    <w:p w14:paraId="2C4AEF42" w14:textId="0F982AAA" w:rsidR="008434BF" w:rsidRDefault="008434BF" w:rsidP="008434BF">
      <w:pPr>
        <w:rPr>
          <w:b/>
          <w:color w:val="0000FF"/>
        </w:rPr>
      </w:pPr>
      <w:r>
        <w:rPr>
          <w:b/>
        </w:rPr>
        <w:t>Rule 208</w:t>
      </w:r>
      <w:r w:rsidR="002A7C68">
        <w:rPr>
          <w:b/>
        </w:rPr>
        <w:t xml:space="preserve"> -</w:t>
      </w:r>
      <w:r>
        <w:rPr>
          <w:b/>
        </w:rPr>
        <w:t xml:space="preserve"> </w:t>
      </w:r>
      <w:r w:rsidRPr="008434BF">
        <w:rPr>
          <w:b/>
        </w:rPr>
        <w:t>Subtotals match Extensible Enumerations in the Schedule of Investments</w:t>
      </w:r>
      <w:r>
        <w:t xml:space="preserve"> </w:t>
      </w:r>
      <w:r>
        <w:rPr>
          <w:b/>
          <w:color w:val="0000FF"/>
        </w:rPr>
        <w:t>(Pushed to V29)</w:t>
      </w:r>
    </w:p>
    <w:p w14:paraId="51C9838D" w14:textId="77777777" w:rsidR="008434BF" w:rsidRDefault="008434BF" w:rsidP="008434BF">
      <w:r>
        <w:t>Removed rule until BDC resolution is resolved.</w:t>
      </w:r>
    </w:p>
    <w:p w14:paraId="3AC8AA7D" w14:textId="77777777" w:rsidR="008434BF" w:rsidRDefault="008434BF" w:rsidP="008434BF"/>
    <w:p w14:paraId="3F415753" w14:textId="11E01726" w:rsidR="008434BF" w:rsidRDefault="008434BF" w:rsidP="008434BF">
      <w:pPr>
        <w:rPr>
          <w:b/>
          <w:color w:val="0000FF"/>
        </w:rPr>
      </w:pPr>
      <w:r>
        <w:rPr>
          <w:b/>
        </w:rPr>
        <w:t>Rule 209</w:t>
      </w:r>
      <w:r w:rsidR="002A7C68">
        <w:rPr>
          <w:b/>
        </w:rPr>
        <w:t xml:space="preserve"> -</w:t>
      </w:r>
      <w:r>
        <w:t xml:space="preserve"> </w:t>
      </w:r>
      <w:r w:rsidRPr="004C27C1">
        <w:rPr>
          <w:b/>
          <w:bCs/>
        </w:rPr>
        <w:t>Missing Extensible Enumeration Elements on the Schedule of Investments</w:t>
      </w:r>
      <w:r w:rsidRPr="008434BF">
        <w:rPr>
          <w:b/>
        </w:rPr>
        <w:t xml:space="preserve"> </w:t>
      </w:r>
      <w:r>
        <w:rPr>
          <w:b/>
          <w:color w:val="0000FF"/>
        </w:rPr>
        <w:t>(Pushed to V29)</w:t>
      </w:r>
    </w:p>
    <w:p w14:paraId="48BFE3CB" w14:textId="77777777" w:rsidR="008434BF" w:rsidRDefault="008434BF" w:rsidP="008434BF">
      <w:r>
        <w:t>Removed rule until BDC resolution is resolved.</w:t>
      </w:r>
    </w:p>
    <w:p w14:paraId="3F6D4DA6" w14:textId="77777777" w:rsidR="008434BF" w:rsidRDefault="008434BF" w:rsidP="008434BF"/>
    <w:p w14:paraId="5F48C294" w14:textId="4EB43BB3" w:rsidR="008434BF" w:rsidRPr="002A7C68" w:rsidRDefault="008434BF" w:rsidP="008434BF">
      <w:pPr>
        <w:rPr>
          <w:b/>
          <w:iCs/>
        </w:rPr>
      </w:pPr>
      <w:r w:rsidRPr="002A7C68">
        <w:rPr>
          <w:b/>
          <w:iCs/>
        </w:rPr>
        <w:t>Rule 212</w:t>
      </w:r>
      <w:r w:rsidR="002A7C68" w:rsidRPr="002A7C68">
        <w:rPr>
          <w:b/>
          <w:iCs/>
        </w:rPr>
        <w:t xml:space="preserve"> -</w:t>
      </w:r>
      <w:r w:rsidRPr="002A7C68">
        <w:rPr>
          <w:b/>
          <w:iCs/>
        </w:rPr>
        <w:t xml:space="preserve"> </w:t>
      </w:r>
      <w:r w:rsidRPr="002A7C68">
        <w:rPr>
          <w:b/>
          <w:iCs/>
        </w:rPr>
        <w:t xml:space="preserve">Missing Shares Issued or Authorized Facts When Shares Outstanding Reported </w:t>
      </w:r>
      <w:r w:rsidRPr="002A7C68">
        <w:rPr>
          <w:b/>
          <w:iCs/>
          <w:color w:val="FF9900"/>
        </w:rPr>
        <w:t>(Updated)</w:t>
      </w:r>
      <w:r w:rsidRPr="002A7C68">
        <w:rPr>
          <w:b/>
          <w:iCs/>
        </w:rPr>
        <w:t xml:space="preserve"> </w:t>
      </w:r>
    </w:p>
    <w:p w14:paraId="055D897A" w14:textId="77777777" w:rsidR="008434BF" w:rsidRDefault="008434BF" w:rsidP="008434BF">
      <w:r>
        <w:t>Updated rule to handle class of stock axis values reported.</w:t>
      </w:r>
    </w:p>
    <w:p w14:paraId="706FBB66" w14:textId="77777777" w:rsidR="008434BF" w:rsidRDefault="008434BF" w:rsidP="008434BF">
      <w:r>
        <w:t>Updated if the company has no ticker, then authorized share check is not run.</w:t>
      </w:r>
    </w:p>
    <w:p w14:paraId="09752D19" w14:textId="77777777" w:rsidR="008434BF" w:rsidRDefault="008434BF" w:rsidP="008434BF"/>
    <w:p w14:paraId="6F4FC111" w14:textId="5176563D" w:rsidR="008434BF" w:rsidRPr="002A7C68" w:rsidRDefault="008434BF" w:rsidP="008434BF">
      <w:pPr>
        <w:rPr>
          <w:b/>
          <w:iCs/>
        </w:rPr>
      </w:pPr>
      <w:r w:rsidRPr="002A7C68">
        <w:rPr>
          <w:b/>
          <w:iCs/>
        </w:rPr>
        <w:t>Rule 213</w:t>
      </w:r>
      <w:r w:rsidRPr="002A7C68">
        <w:rPr>
          <w:b/>
          <w:iCs/>
        </w:rPr>
        <w:t xml:space="preserve"> </w:t>
      </w:r>
      <w:r w:rsidRPr="002A7C68">
        <w:rPr>
          <w:b/>
          <w:iCs/>
        </w:rPr>
        <w:t xml:space="preserve">Missing Calculation Children for Key Balance Sheet Items </w:t>
      </w:r>
      <w:r w:rsidRPr="002A7C68">
        <w:rPr>
          <w:b/>
          <w:iCs/>
          <w:color w:val="FF9900"/>
        </w:rPr>
        <w:t xml:space="preserve">(Updated) </w:t>
      </w:r>
      <w:r w:rsidRPr="002A7C68">
        <w:rPr>
          <w:b/>
          <w:iCs/>
        </w:rPr>
        <w:t xml:space="preserve"> </w:t>
      </w:r>
    </w:p>
    <w:p w14:paraId="61AE90BA" w14:textId="77777777" w:rsidR="008434BF" w:rsidRDefault="008434BF" w:rsidP="008434BF">
      <w:r>
        <w:t xml:space="preserve">Removed </w:t>
      </w:r>
      <w:proofErr w:type="gramStart"/>
      <w:r>
        <w:t>Stock holders</w:t>
      </w:r>
      <w:proofErr w:type="gramEnd"/>
      <w:r>
        <w:t xml:space="preserve"> Equity from list of items with calc children.</w:t>
      </w:r>
    </w:p>
    <w:p w14:paraId="00F30A9D" w14:textId="77777777" w:rsidR="008434BF" w:rsidRDefault="008434BF" w:rsidP="008434BF">
      <w:r>
        <w:t>Excluded zero values from the rule.</w:t>
      </w:r>
    </w:p>
    <w:p w14:paraId="06EAD0C0" w14:textId="77777777" w:rsidR="008434BF" w:rsidRDefault="008434BF" w:rsidP="008434BF"/>
    <w:p w14:paraId="79571390" w14:textId="32C9813B" w:rsidR="008434BF" w:rsidRPr="002A7C68" w:rsidRDefault="008434BF" w:rsidP="008434BF">
      <w:pPr>
        <w:rPr>
          <w:b/>
          <w:iCs/>
        </w:rPr>
      </w:pPr>
      <w:r w:rsidRPr="002A7C68">
        <w:rPr>
          <w:b/>
          <w:iCs/>
        </w:rPr>
        <w:t>Rule 214 Missing Equity Concepts in Balance Sheet Calculation</w:t>
      </w:r>
      <w:r w:rsidRPr="002A7C68">
        <w:rPr>
          <w:b/>
          <w:iCs/>
        </w:rPr>
        <w:t xml:space="preserve"> </w:t>
      </w:r>
      <w:r w:rsidRPr="002A7C68">
        <w:rPr>
          <w:b/>
          <w:iCs/>
          <w:color w:val="FF9900"/>
        </w:rPr>
        <w:t xml:space="preserve">(Updated) </w:t>
      </w:r>
      <w:r w:rsidRPr="002A7C68">
        <w:rPr>
          <w:b/>
          <w:iCs/>
        </w:rPr>
        <w:t xml:space="preserve"> </w:t>
      </w:r>
    </w:p>
    <w:p w14:paraId="1C968166" w14:textId="77777777" w:rsidR="008434BF" w:rsidRDefault="008434BF" w:rsidP="008434BF">
      <w:r>
        <w:t>Amended the rule so it would not run where the rule values are zero. This rule checks where equity values are not reported in the balance sheet.</w:t>
      </w:r>
    </w:p>
    <w:p w14:paraId="54EEEE82" w14:textId="77777777" w:rsidR="008434BF" w:rsidRDefault="008434BF" w:rsidP="008434BF"/>
    <w:p w14:paraId="6D40E3DD" w14:textId="776F89B3" w:rsidR="008434BF" w:rsidRPr="002A7C68" w:rsidRDefault="008434BF" w:rsidP="008434BF">
      <w:pPr>
        <w:rPr>
          <w:b/>
          <w:iCs/>
        </w:rPr>
      </w:pPr>
      <w:r w:rsidRPr="002A7C68">
        <w:rPr>
          <w:b/>
          <w:iCs/>
        </w:rPr>
        <w:t>Rule 215</w:t>
      </w:r>
      <w:r w:rsidRPr="002A7C68">
        <w:rPr>
          <w:b/>
          <w:iCs/>
        </w:rPr>
        <w:t xml:space="preserve"> </w:t>
      </w:r>
      <w:r w:rsidRPr="002A7C68">
        <w:rPr>
          <w:b/>
          <w:iCs/>
        </w:rPr>
        <w:t>Extension Element Name Matches US GAAP Elemen</w:t>
      </w:r>
      <w:r w:rsidRPr="002A7C68">
        <w:rPr>
          <w:b/>
          <w:iCs/>
        </w:rPr>
        <w:t>t</w:t>
      </w:r>
      <w:r w:rsidRPr="002A7C68">
        <w:rPr>
          <w:b/>
          <w:iCs/>
        </w:rPr>
        <w:t xml:space="preserve"> </w:t>
      </w:r>
      <w:r w:rsidRPr="002A7C68">
        <w:rPr>
          <w:b/>
          <w:iCs/>
          <w:color w:val="FF9900"/>
        </w:rPr>
        <w:t xml:space="preserve">(Updated &amp; Performance Update) </w:t>
      </w:r>
      <w:r w:rsidRPr="002A7C68">
        <w:rPr>
          <w:b/>
          <w:iCs/>
        </w:rPr>
        <w:t xml:space="preserve"> </w:t>
      </w:r>
    </w:p>
    <w:p w14:paraId="6D72920A" w14:textId="77777777" w:rsidR="008434BF" w:rsidRDefault="008434BF" w:rsidP="008434BF">
      <w:r>
        <w:t>Fixed incorrect namespace so that the rule would check lower case item extensions correctly.</w:t>
      </w:r>
    </w:p>
    <w:p w14:paraId="5F59741B" w14:textId="77777777" w:rsidR="008434BF" w:rsidRDefault="008434BF" w:rsidP="008434BF">
      <w:r>
        <w:t>Updated to improve performance.</w:t>
      </w:r>
    </w:p>
    <w:p w14:paraId="05C80DFF" w14:textId="77777777" w:rsidR="008434BF" w:rsidRDefault="008434BF" w:rsidP="008434BF"/>
    <w:p w14:paraId="66CDAF79" w14:textId="35E7B495" w:rsidR="008434BF" w:rsidRPr="002A7C68" w:rsidRDefault="008434BF" w:rsidP="008434BF">
      <w:pPr>
        <w:rPr>
          <w:b/>
          <w:iCs/>
        </w:rPr>
      </w:pPr>
      <w:r w:rsidRPr="002A7C68">
        <w:rPr>
          <w:b/>
          <w:iCs/>
        </w:rPr>
        <w:t>Rule 216</w:t>
      </w:r>
      <w:r w:rsidRPr="002A7C68">
        <w:rPr>
          <w:iCs/>
        </w:rPr>
        <w:t xml:space="preserve"> </w:t>
      </w:r>
      <w:r w:rsidRPr="00AD2D8D">
        <w:rPr>
          <w:b/>
          <w:bCs/>
          <w:iCs/>
        </w:rPr>
        <w:t>Improper Use of Extension Geography Members on StatementGeographicalAxi</w:t>
      </w:r>
      <w:r w:rsidR="00D636CE" w:rsidRPr="00AD2D8D">
        <w:rPr>
          <w:b/>
          <w:bCs/>
          <w:iCs/>
        </w:rPr>
        <w:t>s</w:t>
      </w:r>
      <w:r w:rsidRPr="002A7C68">
        <w:rPr>
          <w:b/>
          <w:iCs/>
        </w:rPr>
        <w:t xml:space="preserve"> </w:t>
      </w:r>
    </w:p>
    <w:p w14:paraId="7BD1ABDD" w14:textId="77777777" w:rsidR="008434BF" w:rsidRDefault="008434BF" w:rsidP="008434BF">
      <w:r>
        <w:t>No Changes</w:t>
      </w:r>
    </w:p>
    <w:p w14:paraId="35BB479B" w14:textId="77777777" w:rsidR="008434BF" w:rsidRDefault="008434BF" w:rsidP="008434BF"/>
    <w:p w14:paraId="6CB6C4C5" w14:textId="51A881BF" w:rsidR="008434BF" w:rsidRPr="002A7C68" w:rsidRDefault="008434BF" w:rsidP="008434BF">
      <w:pPr>
        <w:rPr>
          <w:b/>
          <w:iCs/>
          <w:color w:val="FF0000"/>
        </w:rPr>
      </w:pPr>
      <w:r w:rsidRPr="002A7C68">
        <w:rPr>
          <w:b/>
          <w:iCs/>
        </w:rPr>
        <w:t>Rule 217 Improper Use of Notional Amount Concepts with InvestmentIdentifierAxis</w:t>
      </w:r>
      <w:r w:rsidRPr="002A7C68">
        <w:rPr>
          <w:b/>
          <w:iCs/>
        </w:rPr>
        <w:t xml:space="preserve"> </w:t>
      </w:r>
      <w:r w:rsidRPr="002A7C68">
        <w:rPr>
          <w:b/>
          <w:iCs/>
          <w:color w:val="FF9900"/>
        </w:rPr>
        <w:t>(Updated)</w:t>
      </w:r>
      <w:r w:rsidRPr="002A7C68">
        <w:rPr>
          <w:b/>
          <w:iCs/>
        </w:rPr>
        <w:t xml:space="preserve">  </w:t>
      </w:r>
    </w:p>
    <w:p w14:paraId="3AA7B400" w14:textId="77777777" w:rsidR="008434BF" w:rsidRDefault="008434BF" w:rsidP="008434BF">
      <w:r>
        <w:t>Made only applicable to BDC.</w:t>
      </w:r>
    </w:p>
    <w:p w14:paraId="4EB13658" w14:textId="77777777" w:rsidR="008434BF" w:rsidRDefault="008434BF" w:rsidP="008434BF"/>
    <w:p w14:paraId="7F7EBFB5" w14:textId="238F732B" w:rsidR="008434BF" w:rsidRDefault="008434BF" w:rsidP="008434BF">
      <w:pPr>
        <w:rPr>
          <w:b/>
          <w:color w:val="0000FF"/>
        </w:rPr>
      </w:pPr>
      <w:r>
        <w:rPr>
          <w:b/>
        </w:rPr>
        <w:t>Rule 218</w:t>
      </w:r>
      <w:r>
        <w:rPr>
          <w:b/>
        </w:rPr>
        <w:t xml:space="preserve"> </w:t>
      </w:r>
      <w:r w:rsidRPr="008434BF">
        <w:rPr>
          <w:b/>
        </w:rPr>
        <w:t>Missing InvestmentIssuerAffiliationExtensibleEnumeration on the Schedule of Investments</w:t>
      </w:r>
      <w:r>
        <w:t xml:space="preserve"> </w:t>
      </w:r>
      <w:r>
        <w:rPr>
          <w:b/>
          <w:color w:val="0000FF"/>
        </w:rPr>
        <w:t>(Pushed to V29)</w:t>
      </w:r>
    </w:p>
    <w:p w14:paraId="3C8D789E" w14:textId="77777777" w:rsidR="008434BF" w:rsidRDefault="008434BF" w:rsidP="008434BF">
      <w:r>
        <w:t>Removed rule until BDC resolution is resolved.</w:t>
      </w:r>
    </w:p>
    <w:p w14:paraId="1A59149A" w14:textId="77777777" w:rsidR="008434BF" w:rsidRDefault="008434BF" w:rsidP="008434BF"/>
    <w:p w14:paraId="66780B32" w14:textId="6413E562" w:rsidR="008434BF" w:rsidRPr="002A7C68" w:rsidRDefault="008434BF" w:rsidP="008434BF">
      <w:pPr>
        <w:rPr>
          <w:b/>
          <w:iCs/>
          <w:color w:val="FF0000"/>
        </w:rPr>
      </w:pPr>
      <w:r w:rsidRPr="002A7C68">
        <w:rPr>
          <w:b/>
          <w:iCs/>
        </w:rPr>
        <w:t>Rule 219</w:t>
      </w:r>
      <w:r w:rsidRPr="002A7C68">
        <w:rPr>
          <w:b/>
          <w:iCs/>
        </w:rPr>
        <w:t xml:space="preserve"> M</w:t>
      </w:r>
      <w:r w:rsidRPr="002A7C68">
        <w:rPr>
          <w:b/>
          <w:iCs/>
        </w:rPr>
        <w:t xml:space="preserve">issing Value for NonInvestmentAssetsLessNonInvestmentLiabilities </w:t>
      </w:r>
      <w:r w:rsidRPr="002A7C68">
        <w:rPr>
          <w:b/>
          <w:iCs/>
          <w:color w:val="FF9900"/>
        </w:rPr>
        <w:t>(Updated)</w:t>
      </w:r>
      <w:r w:rsidRPr="002A7C68">
        <w:rPr>
          <w:b/>
          <w:iCs/>
        </w:rPr>
        <w:t xml:space="preserve"> </w:t>
      </w:r>
    </w:p>
    <w:p w14:paraId="2652604C" w14:textId="77777777" w:rsidR="008434BF" w:rsidRDefault="008434BF" w:rsidP="008434BF">
      <w:r>
        <w:t>Made only applicable to BDC.</w:t>
      </w:r>
    </w:p>
    <w:p w14:paraId="41450300" w14:textId="77777777" w:rsidR="008434BF" w:rsidRDefault="008434BF" w:rsidP="008434BF"/>
    <w:p w14:paraId="2BEBA19F" w14:textId="19B1155F" w:rsidR="008434BF" w:rsidRPr="002A7C68" w:rsidRDefault="008434BF" w:rsidP="008434BF">
      <w:pPr>
        <w:rPr>
          <w:b/>
          <w:iCs/>
        </w:rPr>
      </w:pPr>
      <w:r w:rsidRPr="002A7C68">
        <w:rPr>
          <w:b/>
          <w:iCs/>
        </w:rPr>
        <w:t xml:space="preserve">Rule </w:t>
      </w:r>
      <w:r w:rsidRPr="002A7C68">
        <w:rPr>
          <w:b/>
          <w:iCs/>
        </w:rPr>
        <w:t>220 – Improper Use of StatementTable in Notes Disclosures</w:t>
      </w:r>
      <w:r w:rsidRPr="002A7C68">
        <w:rPr>
          <w:b/>
          <w:iCs/>
        </w:rPr>
        <w:t xml:space="preserve"> </w:t>
      </w:r>
      <w:r w:rsidRPr="002A7C68">
        <w:rPr>
          <w:b/>
          <w:iCs/>
          <w:color w:val="FF9900"/>
        </w:rPr>
        <w:t>(Update</w:t>
      </w:r>
      <w:r w:rsidR="00D636CE" w:rsidRPr="002A7C68">
        <w:rPr>
          <w:b/>
          <w:iCs/>
          <w:color w:val="FF9900"/>
        </w:rPr>
        <w:t>d</w:t>
      </w:r>
      <w:r w:rsidRPr="002A7C68">
        <w:rPr>
          <w:b/>
          <w:iCs/>
          <w:color w:val="FF9900"/>
        </w:rPr>
        <w:t>)</w:t>
      </w:r>
      <w:r w:rsidRPr="002A7C68">
        <w:rPr>
          <w:b/>
          <w:iCs/>
        </w:rPr>
        <w:t xml:space="preserve"> </w:t>
      </w:r>
    </w:p>
    <w:p w14:paraId="4CE606A7" w14:textId="44EBFA3C" w:rsidR="008434BF" w:rsidRPr="002A7C68" w:rsidRDefault="008434BF" w:rsidP="008434BF">
      <w:pPr>
        <w:rPr>
          <w:iCs/>
        </w:rPr>
      </w:pPr>
      <w:r w:rsidRPr="002A7C68">
        <w:rPr>
          <w:iCs/>
        </w:rPr>
        <w:t>Removed those items that were coming up as errors where statementTables were used in Level 3 disclosures.</w:t>
      </w:r>
    </w:p>
    <w:p w14:paraId="7A3AF904" w14:textId="2F9A1387" w:rsidR="008434BF" w:rsidRPr="002A7C68" w:rsidRDefault="008434BF" w:rsidP="008434BF">
      <w:pPr>
        <w:rPr>
          <w:b/>
          <w:iCs/>
        </w:rPr>
      </w:pPr>
    </w:p>
    <w:p w14:paraId="0F90E41B" w14:textId="1A6DA50A" w:rsidR="008434BF" w:rsidRPr="002A7C68" w:rsidRDefault="008434BF" w:rsidP="008434BF">
      <w:pPr>
        <w:rPr>
          <w:b/>
          <w:iCs/>
        </w:rPr>
      </w:pPr>
      <w:r w:rsidRPr="002A7C68">
        <w:rPr>
          <w:b/>
          <w:iCs/>
        </w:rPr>
        <w:t>Rule 221</w:t>
      </w:r>
      <w:r w:rsidRPr="002A7C68">
        <w:rPr>
          <w:b/>
          <w:iCs/>
        </w:rPr>
        <w:t xml:space="preserve"> </w:t>
      </w:r>
      <w:r w:rsidRPr="002A7C68">
        <w:rPr>
          <w:b/>
          <w:iCs/>
        </w:rPr>
        <w:t xml:space="preserve">Missing NumberOfReportableSegments When Segment Facts Are Reported </w:t>
      </w:r>
      <w:r w:rsidRPr="002A7C68">
        <w:rPr>
          <w:b/>
          <w:iCs/>
          <w:color w:val="FF9900"/>
        </w:rPr>
        <w:t>(Updated)</w:t>
      </w:r>
      <w:r w:rsidRPr="002A7C68">
        <w:rPr>
          <w:b/>
          <w:iCs/>
        </w:rPr>
        <w:t xml:space="preserve">  </w:t>
      </w:r>
    </w:p>
    <w:p w14:paraId="448B8FC3" w14:textId="77777777" w:rsidR="008434BF" w:rsidRPr="002A7C68" w:rsidRDefault="008434BF" w:rsidP="008434BF">
      <w:pPr>
        <w:rPr>
          <w:iCs/>
        </w:rPr>
      </w:pPr>
      <w:r w:rsidRPr="002A7C68">
        <w:rPr>
          <w:iCs/>
        </w:rPr>
        <w:t xml:space="preserve">Added NumberOfReportableSegmentsNotDisclosedFlag if these number of segments </w:t>
      </w:r>
      <w:proofErr w:type="gramStart"/>
      <w:r w:rsidRPr="002A7C68">
        <w:rPr>
          <w:iCs/>
        </w:rPr>
        <w:t>is</w:t>
      </w:r>
      <w:proofErr w:type="gramEnd"/>
      <w:r w:rsidRPr="002A7C68">
        <w:rPr>
          <w:iCs/>
        </w:rPr>
        <w:t xml:space="preserve"> not disclosed.</w:t>
      </w:r>
    </w:p>
    <w:p w14:paraId="39170F45" w14:textId="77777777" w:rsidR="008434BF" w:rsidRPr="002A7C68" w:rsidRDefault="008434BF" w:rsidP="008434BF">
      <w:pPr>
        <w:rPr>
          <w:iCs/>
        </w:rPr>
      </w:pPr>
    </w:p>
    <w:p w14:paraId="44B1A554" w14:textId="496AA0E7" w:rsidR="008434BF" w:rsidRPr="002A7C68" w:rsidRDefault="008434BF" w:rsidP="008434BF">
      <w:pPr>
        <w:rPr>
          <w:b/>
          <w:iCs/>
        </w:rPr>
      </w:pPr>
      <w:r w:rsidRPr="002A7C68">
        <w:rPr>
          <w:b/>
          <w:iCs/>
        </w:rPr>
        <w:t>Rule 222</w:t>
      </w:r>
      <w:r w:rsidR="0054791F" w:rsidRPr="002A7C68">
        <w:rPr>
          <w:b/>
          <w:iCs/>
        </w:rPr>
        <w:t xml:space="preserve"> </w:t>
      </w:r>
      <w:r w:rsidR="0054791F" w:rsidRPr="002A7C68">
        <w:rPr>
          <w:b/>
          <w:bCs/>
          <w:iCs/>
          <w:lang w:val="en-US"/>
        </w:rPr>
        <w:t>Scaling Error in EntityPublicFloa</w:t>
      </w:r>
      <w:r w:rsidR="0054791F" w:rsidRPr="002A7C68">
        <w:rPr>
          <w:b/>
          <w:bCs/>
          <w:iCs/>
          <w:lang w:val="en-US"/>
        </w:rPr>
        <w:t>t</w:t>
      </w:r>
      <w:r w:rsidRPr="002A7C68">
        <w:rPr>
          <w:b/>
          <w:iCs/>
        </w:rPr>
        <w:t xml:space="preserve"> </w:t>
      </w:r>
      <w:r w:rsidRPr="002A7C68">
        <w:rPr>
          <w:b/>
          <w:iCs/>
          <w:color w:val="00B050"/>
        </w:rPr>
        <w:t>(</w:t>
      </w:r>
      <w:r w:rsidR="00F51298" w:rsidRPr="002A7C68">
        <w:rPr>
          <w:b/>
          <w:iCs/>
          <w:color w:val="00B050"/>
        </w:rPr>
        <w:t>Added</w:t>
      </w:r>
      <w:r w:rsidRPr="002A7C68">
        <w:rPr>
          <w:b/>
          <w:iCs/>
          <w:color w:val="00B050"/>
        </w:rPr>
        <w:t>)</w:t>
      </w:r>
      <w:r w:rsidRPr="002A7C68">
        <w:rPr>
          <w:b/>
          <w:iCs/>
        </w:rPr>
        <w:t xml:space="preserve"> </w:t>
      </w:r>
    </w:p>
    <w:p w14:paraId="6E206A7E" w14:textId="27A445BB" w:rsidR="008434BF" w:rsidRPr="002A7C68" w:rsidRDefault="008434BF" w:rsidP="008434BF">
      <w:pPr>
        <w:rPr>
          <w:iCs/>
        </w:rPr>
      </w:pPr>
      <w:r w:rsidRPr="002A7C68">
        <w:rPr>
          <w:iCs/>
        </w:rPr>
        <w:t xml:space="preserve">Added </w:t>
      </w:r>
      <w:proofErr w:type="gramStart"/>
      <w:r w:rsidRPr="002A7C68">
        <w:rPr>
          <w:iCs/>
        </w:rPr>
        <w:t>rule</w:t>
      </w:r>
      <w:proofErr w:type="gramEnd"/>
      <w:r w:rsidRPr="002A7C68">
        <w:rPr>
          <w:iCs/>
        </w:rPr>
        <w:t xml:space="preserve"> to capture </w:t>
      </w:r>
      <w:r w:rsidR="00CC4704" w:rsidRPr="002A7C68">
        <w:rPr>
          <w:iCs/>
        </w:rPr>
        <w:t xml:space="preserve">scaling </w:t>
      </w:r>
      <w:r w:rsidRPr="002A7C68">
        <w:rPr>
          <w:iCs/>
        </w:rPr>
        <w:t>issues with public float.</w:t>
      </w:r>
      <w:r w:rsidR="00CC4704" w:rsidRPr="002A7C68">
        <w:rPr>
          <w:iCs/>
        </w:rPr>
        <w:t xml:space="preserve"> </w:t>
      </w:r>
    </w:p>
    <w:p w14:paraId="6CA261F3" w14:textId="77777777" w:rsidR="008434BF" w:rsidRPr="002A7C68" w:rsidRDefault="008434BF" w:rsidP="008434BF">
      <w:pPr>
        <w:rPr>
          <w:iCs/>
        </w:rPr>
      </w:pPr>
    </w:p>
    <w:p w14:paraId="2C94A2FC" w14:textId="03AA1363" w:rsidR="008434BF" w:rsidRPr="002A7C68" w:rsidRDefault="008434BF" w:rsidP="008434BF">
      <w:pPr>
        <w:rPr>
          <w:b/>
          <w:iCs/>
        </w:rPr>
      </w:pPr>
      <w:r w:rsidRPr="002A7C68">
        <w:rPr>
          <w:b/>
          <w:iCs/>
        </w:rPr>
        <w:t>Rule 223 (IFRS)</w:t>
      </w:r>
      <w:r w:rsidR="00FB3A3E" w:rsidRPr="002A7C68">
        <w:rPr>
          <w:rFonts w:ascii="Lato" w:eastAsia="Times New Roman" w:hAnsi="Lato" w:cs="Times New Roman"/>
          <w:b/>
          <w:bCs/>
          <w:iCs/>
          <w:color w:val="EA632C"/>
          <w:kern w:val="36"/>
          <w:sz w:val="42"/>
          <w:szCs w:val="42"/>
          <w:lang w:val="en-US"/>
        </w:rPr>
        <w:t xml:space="preserve"> </w:t>
      </w:r>
      <w:r w:rsidR="00FB3A3E" w:rsidRPr="002A7C68">
        <w:rPr>
          <w:b/>
          <w:bCs/>
          <w:iCs/>
          <w:lang w:val="en-US"/>
        </w:rPr>
        <w:t>Extension Leaf Items on Statement of Operating Activities or Income Statement</w:t>
      </w:r>
      <w:r w:rsidRPr="002A7C68">
        <w:rPr>
          <w:b/>
          <w:iCs/>
        </w:rPr>
        <w:t xml:space="preserve"> </w:t>
      </w:r>
      <w:r w:rsidR="00F51298" w:rsidRPr="002A7C68">
        <w:rPr>
          <w:b/>
          <w:iCs/>
          <w:color w:val="00B050"/>
        </w:rPr>
        <w:t>(Added)</w:t>
      </w:r>
    </w:p>
    <w:p w14:paraId="5D3D7330" w14:textId="346DB3D0" w:rsidR="008434BF" w:rsidRDefault="008434BF" w:rsidP="008434BF">
      <w:r>
        <w:t>Updated the rule to use the correct taxonomy version.</w:t>
      </w:r>
      <w:r w:rsidR="00E930F3">
        <w:t xml:space="preserve"> </w:t>
      </w:r>
      <w:r w:rsidR="00E930F3" w:rsidRPr="00E930F3">
        <w:t>This rule addresses cases where extension concepts are used as leaf items</w:t>
      </w:r>
      <w:r w:rsidR="00E930F3">
        <w:t xml:space="preserve"> (i.e., items with no calculation children)</w:t>
      </w:r>
      <w:r w:rsidR="00E930F3" w:rsidRPr="00E930F3">
        <w:t xml:space="preserve"> on the statement of operating activities or income statement but are not clearly identified as relating to operating, investing, financing, income tax, or discontinued operations</w:t>
      </w:r>
    </w:p>
    <w:p w14:paraId="75740CF1" w14:textId="77777777" w:rsidR="002A7C68" w:rsidRDefault="002A7C68" w:rsidP="008434BF"/>
    <w:p w14:paraId="0B0402AD" w14:textId="61E5CF2D" w:rsidR="008434BF" w:rsidRDefault="002A7C6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9CA36" wp14:editId="2CCD77EB">
                <wp:simplePos x="0" y="0"/>
                <wp:positionH relativeFrom="column">
                  <wp:posOffset>-139700</wp:posOffset>
                </wp:positionH>
                <wp:positionV relativeFrom="paragraph">
                  <wp:posOffset>96520</wp:posOffset>
                </wp:positionV>
                <wp:extent cx="6470650" cy="19050"/>
                <wp:effectExtent l="0" t="0" r="25400" b="19050"/>
                <wp:wrapNone/>
                <wp:docPr id="341130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650" cy="190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709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7.6pt" to="498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" strokecolor="black [3200]" strokeweight="1.5pt">
                <v:stroke dashstyle="dash"/>
              </v:line>
            </w:pict>
          </mc:Fallback>
        </mc:AlternateContent>
      </w:r>
    </w:p>
    <w:p w14:paraId="4EAEC63F" w14:textId="77777777" w:rsidR="008434BF" w:rsidRDefault="008434BF">
      <w:pPr>
        <w:rPr>
          <w:b/>
        </w:rPr>
      </w:pPr>
    </w:p>
    <w:p w14:paraId="48F8BC83" w14:textId="5514B2AF" w:rsidR="008434BF" w:rsidRDefault="00CC4704" w:rsidP="002A7C68">
      <w:pPr>
        <w:pStyle w:val="Heading1"/>
      </w:pPr>
      <w:r>
        <w:t xml:space="preserve">Changes to Previously Approved Rules (Informational, not for DQC Vote) </w:t>
      </w:r>
    </w:p>
    <w:p w14:paraId="74FDE81C" w14:textId="77777777" w:rsidR="002A7C68" w:rsidRDefault="002A7C68">
      <w:pPr>
        <w:rPr>
          <w:b/>
        </w:rPr>
      </w:pPr>
    </w:p>
    <w:p w14:paraId="00000006" w14:textId="21F82D90" w:rsidR="00077F46" w:rsidRDefault="006C5496">
      <w:pPr>
        <w:rPr>
          <w:b/>
          <w:color w:val="FF9900"/>
        </w:rPr>
      </w:pPr>
      <w:r>
        <w:rPr>
          <w:b/>
        </w:rPr>
        <w:t>Rule 15</w:t>
      </w:r>
      <w:r>
        <w:t xml:space="preserve"> - </w:t>
      </w:r>
      <w:r>
        <w:rPr>
          <w:b/>
          <w:color w:val="FF9900"/>
        </w:rPr>
        <w:t>(Updated)</w:t>
      </w:r>
    </w:p>
    <w:p w14:paraId="00000007" w14:textId="77777777" w:rsidR="00077F46" w:rsidRDefault="006C5496">
      <w:r>
        <w:t>Removed the following items from the EBP nonneg rules:</w:t>
      </w:r>
    </w:p>
    <w:p w14:paraId="00000008" w14:textId="77777777" w:rsidR="00077F46" w:rsidRDefault="006C5496">
      <w:pPr>
        <w:numPr>
          <w:ilvl w:val="0"/>
          <w:numId w:val="1"/>
        </w:numPr>
      </w:pPr>
      <w:r>
        <w:t>EmployeeBenefitPlanChangeInNetAssetAvailableForBenefitIncrease</w:t>
      </w:r>
    </w:p>
    <w:p w14:paraId="00000009" w14:textId="77777777" w:rsidR="00077F46" w:rsidRDefault="00077F46"/>
    <w:p w14:paraId="0000000A" w14:textId="77777777" w:rsidR="00077F46" w:rsidRDefault="006C5496">
      <w:pPr>
        <w:rPr>
          <w:b/>
        </w:rPr>
      </w:pPr>
      <w:r>
        <w:rPr>
          <w:b/>
        </w:rPr>
        <w:t>Rule 43</w:t>
      </w:r>
      <w:r>
        <w:t xml:space="preserve"> - </w:t>
      </w:r>
      <w:r>
        <w:rPr>
          <w:b/>
          <w:color w:val="FF9900"/>
        </w:rPr>
        <w:t>(Performance Update)</w:t>
      </w:r>
    </w:p>
    <w:p w14:paraId="0000000B" w14:textId="77777777" w:rsidR="00077F46" w:rsidRDefault="006C5496">
      <w:r>
        <w:t>Updated to improve performance for SEC.</w:t>
      </w:r>
    </w:p>
    <w:p w14:paraId="0000000C" w14:textId="77777777" w:rsidR="00077F46" w:rsidRDefault="00077F46"/>
    <w:p w14:paraId="0000000D" w14:textId="22E31D41" w:rsidR="00077F46" w:rsidRDefault="006C5496">
      <w:pPr>
        <w:rPr>
          <w:b/>
        </w:rPr>
      </w:pPr>
      <w:r>
        <w:rPr>
          <w:b/>
        </w:rPr>
        <w:t>Rule 80</w:t>
      </w:r>
      <w:r w:rsidR="00CC4704">
        <w:rPr>
          <w:b/>
        </w:rPr>
        <w:t xml:space="preserve"> - </w:t>
      </w:r>
      <w:r w:rsidR="00CC4704">
        <w:rPr>
          <w:b/>
          <w:color w:val="FF9900"/>
        </w:rPr>
        <w:t>(Updated)</w:t>
      </w:r>
    </w:p>
    <w:p w14:paraId="0000000E" w14:textId="77777777" w:rsidR="00077F46" w:rsidRDefault="006C5496">
      <w:r>
        <w:t>Removed the following items from the nonneg list:</w:t>
      </w:r>
    </w:p>
    <w:p w14:paraId="0000000F" w14:textId="77777777" w:rsidR="00077F46" w:rsidRDefault="006C5496">
      <w:pPr>
        <w:numPr>
          <w:ilvl w:val="0"/>
          <w:numId w:val="2"/>
        </w:numPr>
      </w:pPr>
      <w:r>
        <w:lastRenderedPageBreak/>
        <w:t>FinancialAssetsHeldForManagingLiquidityRisk</w:t>
      </w:r>
    </w:p>
    <w:p w14:paraId="00000010" w14:textId="77777777" w:rsidR="00077F46" w:rsidRDefault="006C5496">
      <w:pPr>
        <w:numPr>
          <w:ilvl w:val="0"/>
          <w:numId w:val="2"/>
        </w:numPr>
      </w:pPr>
      <w:r>
        <w:t>TaxRateEffectOfImpairmentOfGoodwill</w:t>
      </w:r>
    </w:p>
    <w:p w14:paraId="00000011" w14:textId="77777777" w:rsidR="00077F46" w:rsidRDefault="00077F46"/>
    <w:p w14:paraId="00000012" w14:textId="77777777" w:rsidR="00077F46" w:rsidRDefault="006C5496">
      <w:r>
        <w:rPr>
          <w:b/>
        </w:rPr>
        <w:t>Rule 82.9295</w:t>
      </w:r>
      <w:r>
        <w:t xml:space="preserve"> - </w:t>
      </w:r>
      <w:r>
        <w:rPr>
          <w:b/>
          <w:color w:val="CC0000"/>
        </w:rPr>
        <w:t>(REMOVED 2025)</w:t>
      </w:r>
    </w:p>
    <w:p w14:paraId="00000013" w14:textId="77777777" w:rsidR="00077F46" w:rsidRDefault="006C5496">
      <w:r>
        <w:t>Removed from the ruleset as the elements used are no longer defined in the taxonomy.</w:t>
      </w:r>
    </w:p>
    <w:p w14:paraId="00000014" w14:textId="77777777" w:rsidR="00077F46" w:rsidRDefault="00077F46"/>
    <w:p w14:paraId="00000015" w14:textId="77777777" w:rsidR="00077F46" w:rsidRDefault="006C5496">
      <w:pPr>
        <w:rPr>
          <w:b/>
          <w:color w:val="CC0000"/>
        </w:rPr>
      </w:pPr>
      <w:r>
        <w:rPr>
          <w:b/>
        </w:rPr>
        <w:t>Rule 83.9296</w:t>
      </w:r>
      <w:r>
        <w:t xml:space="preserve"> - </w:t>
      </w:r>
      <w:r>
        <w:rPr>
          <w:b/>
          <w:color w:val="CC0000"/>
        </w:rPr>
        <w:t>(REMOVED 2025)</w:t>
      </w:r>
    </w:p>
    <w:p w14:paraId="00000016" w14:textId="77777777" w:rsidR="00077F46" w:rsidRDefault="006C5496">
      <w:r>
        <w:t>The rule is removed as the axis is removed from the 2023 taxonomy.</w:t>
      </w:r>
    </w:p>
    <w:p w14:paraId="00000017" w14:textId="77777777" w:rsidR="00077F46" w:rsidRDefault="00077F46"/>
    <w:p w14:paraId="00000018" w14:textId="77777777" w:rsidR="00077F46" w:rsidRDefault="006C5496">
      <w:pPr>
        <w:rPr>
          <w:b/>
        </w:rPr>
      </w:pPr>
      <w:r>
        <w:rPr>
          <w:b/>
        </w:rPr>
        <w:t>Rule 84</w:t>
      </w:r>
      <w:r>
        <w:t xml:space="preserve"> - </w:t>
      </w:r>
      <w:r>
        <w:rPr>
          <w:b/>
          <w:color w:val="FF9900"/>
        </w:rPr>
        <w:t>(Performance Update)</w:t>
      </w:r>
    </w:p>
    <w:p w14:paraId="00000019" w14:textId="77777777" w:rsidR="00077F46" w:rsidRDefault="006C5496">
      <w:r>
        <w:t>Updated to improve performance for SEC processing</w:t>
      </w:r>
    </w:p>
    <w:p w14:paraId="0000001A" w14:textId="77777777" w:rsidR="00077F46" w:rsidRDefault="00077F46"/>
    <w:p w14:paraId="0000001B" w14:textId="77777777" w:rsidR="00077F46" w:rsidRDefault="006C5496">
      <w:r>
        <w:rPr>
          <w:b/>
        </w:rPr>
        <w:t>Rule 87</w:t>
      </w:r>
      <w:r>
        <w:t xml:space="preserve"> - </w:t>
      </w:r>
      <w:r>
        <w:rPr>
          <w:b/>
          <w:color w:val="FF9900"/>
        </w:rPr>
        <w:t>(Updated 2025)</w:t>
      </w:r>
    </w:p>
    <w:p w14:paraId="0000001C" w14:textId="77777777" w:rsidR="00077F46" w:rsidRDefault="006C5496">
      <w:r>
        <w:t>Expanded scope to include '10-K/A','10-KT','20-F','20-F/A','40-F','40-F/A'</w:t>
      </w:r>
    </w:p>
    <w:p w14:paraId="0000001D" w14:textId="77777777" w:rsidR="00077F46" w:rsidRDefault="00077F46"/>
    <w:p w14:paraId="0000001E" w14:textId="77777777" w:rsidR="00077F46" w:rsidRDefault="006C5496">
      <w:r>
        <w:rPr>
          <w:b/>
        </w:rPr>
        <w:t>Rule 90</w:t>
      </w:r>
      <w:r>
        <w:t xml:space="preserve"> - </w:t>
      </w:r>
      <w:r>
        <w:rPr>
          <w:b/>
          <w:color w:val="FF9900"/>
        </w:rPr>
        <w:t>(Updated 2025)</w:t>
      </w:r>
    </w:p>
    <w:p w14:paraId="0000001F" w14:textId="77777777" w:rsidR="00077F46" w:rsidRDefault="006C5496">
      <w:r>
        <w:t>Expanded scope to include '10-K/A','10-KT','20-F','20-F/A','40-F','40-F/A'</w:t>
      </w:r>
    </w:p>
    <w:p w14:paraId="00000020" w14:textId="77777777" w:rsidR="00077F46" w:rsidRDefault="00077F46"/>
    <w:p w14:paraId="00000021" w14:textId="77777777" w:rsidR="00077F46" w:rsidRDefault="006C5496">
      <w:r>
        <w:rPr>
          <w:b/>
        </w:rPr>
        <w:t>Rule 100.9594</w:t>
      </w:r>
      <w:r>
        <w:t xml:space="preserve"> - </w:t>
      </w:r>
      <w:r>
        <w:rPr>
          <w:b/>
          <w:color w:val="CC0000"/>
        </w:rPr>
        <w:t>(REMOVED 2025)</w:t>
      </w:r>
    </w:p>
    <w:p w14:paraId="00000022" w14:textId="77777777" w:rsidR="00077F46" w:rsidRDefault="006C5496">
      <w:r>
        <w:t>Removed from the rule set as the elements used are no longer defined in the taxonomy.</w:t>
      </w:r>
    </w:p>
    <w:p w14:paraId="00000023" w14:textId="77777777" w:rsidR="00077F46" w:rsidRDefault="00077F46"/>
    <w:p w14:paraId="00000024" w14:textId="77777777" w:rsidR="00077F46" w:rsidRDefault="006C5496">
      <w:pPr>
        <w:rPr>
          <w:b/>
          <w:color w:val="FF9900"/>
        </w:rPr>
      </w:pPr>
      <w:r>
        <w:rPr>
          <w:b/>
        </w:rPr>
        <w:t>Rule 121</w:t>
      </w:r>
      <w:r>
        <w:t xml:space="preserve"> -</w:t>
      </w:r>
      <w:r>
        <w:rPr>
          <w:b/>
        </w:rPr>
        <w:t xml:space="preserve"> </w:t>
      </w:r>
      <w:r>
        <w:rPr>
          <w:b/>
          <w:color w:val="FF9900"/>
        </w:rPr>
        <w:t>(Updated 2025)</w:t>
      </w:r>
    </w:p>
    <w:p w14:paraId="00000025" w14:textId="77777777" w:rsidR="00077F46" w:rsidRDefault="006C5496">
      <w:r>
        <w:t>Removed elements under Asu201712TransitionAbstract, ASU201807TransitionAbstract as these no longer exist</w:t>
      </w:r>
    </w:p>
    <w:p w14:paraId="00000026" w14:textId="77777777" w:rsidR="00077F46" w:rsidRDefault="00077F46"/>
    <w:p w14:paraId="00000027" w14:textId="77777777" w:rsidR="00077F46" w:rsidRDefault="006C5496">
      <w:r>
        <w:rPr>
          <w:b/>
        </w:rPr>
        <w:t>Rule 124</w:t>
      </w:r>
      <w:r>
        <w:t xml:space="preserve"> - </w:t>
      </w:r>
      <w:r>
        <w:rPr>
          <w:b/>
          <w:color w:val="FF9900"/>
        </w:rPr>
        <w:t>(Updated 2025)</w:t>
      </w:r>
    </w:p>
    <w:p w14:paraId="00000028" w14:textId="77777777" w:rsidR="00077F46" w:rsidRDefault="006C5496">
      <w:r>
        <w:t>Expanded scope to include '10-K/A','10-KT','20-F','20-F/A','40-F','40-F/A'</w:t>
      </w:r>
    </w:p>
    <w:p w14:paraId="00000029" w14:textId="77777777" w:rsidR="00077F46" w:rsidRDefault="00077F46"/>
    <w:p w14:paraId="0000002A" w14:textId="77777777" w:rsidR="00077F46" w:rsidRDefault="006C5496">
      <w:r>
        <w:rPr>
          <w:b/>
        </w:rPr>
        <w:t>Rule 135</w:t>
      </w:r>
      <w:r>
        <w:t xml:space="preserve"> - </w:t>
      </w:r>
      <w:r>
        <w:rPr>
          <w:b/>
          <w:color w:val="FF9900"/>
        </w:rPr>
        <w:t>(Updated 2025)</w:t>
      </w:r>
    </w:p>
    <w:p w14:paraId="0000002B" w14:textId="77777777" w:rsidR="00077F46" w:rsidRDefault="006C5496">
      <w:r>
        <w:t>Expanded scope to include '10-K/A','10-KT','20-F','20-F/A','40-F','40-F/A'</w:t>
      </w:r>
    </w:p>
    <w:p w14:paraId="0000002C" w14:textId="77777777" w:rsidR="00077F46" w:rsidRDefault="006C5496">
      <w:r>
        <w:t>Updated to improve performance</w:t>
      </w:r>
    </w:p>
    <w:p w14:paraId="0000002D" w14:textId="77777777" w:rsidR="00077F46" w:rsidRDefault="00077F46"/>
    <w:p w14:paraId="0000002E" w14:textId="77777777" w:rsidR="00077F46" w:rsidRDefault="006C5496">
      <w:r>
        <w:rPr>
          <w:b/>
        </w:rPr>
        <w:t>Rule 137</w:t>
      </w:r>
      <w:r>
        <w:t xml:space="preserve"> - </w:t>
      </w:r>
      <w:r>
        <w:rPr>
          <w:b/>
          <w:color w:val="FF9900"/>
        </w:rPr>
        <w:t>(Updated 2025)</w:t>
      </w:r>
    </w:p>
    <w:p w14:paraId="0000002F" w14:textId="77777777" w:rsidR="00077F46" w:rsidRDefault="006C5496">
      <w:r>
        <w:t>Expanded scope to include '10-Q/A','10-QT', '10-QT/A'</w:t>
      </w:r>
    </w:p>
    <w:p w14:paraId="00000030" w14:textId="77777777" w:rsidR="00077F46" w:rsidRDefault="00077F46"/>
    <w:p w14:paraId="00000031" w14:textId="77777777" w:rsidR="00077F46" w:rsidRDefault="006C5496">
      <w:r>
        <w:rPr>
          <w:b/>
        </w:rPr>
        <w:t>Rule 146</w:t>
      </w:r>
      <w:r>
        <w:t xml:space="preserve"> - </w:t>
      </w:r>
      <w:r>
        <w:rPr>
          <w:b/>
          <w:color w:val="FF9900"/>
        </w:rPr>
        <w:t>(Updated 2025)</w:t>
      </w:r>
    </w:p>
    <w:p w14:paraId="00000032" w14:textId="77777777" w:rsidR="00077F46" w:rsidRDefault="006C5496">
      <w:r>
        <w:t>Expanded scope to include '40-F'</w:t>
      </w:r>
    </w:p>
    <w:p w14:paraId="00000033" w14:textId="77777777" w:rsidR="00077F46" w:rsidRDefault="00077F46"/>
    <w:p w14:paraId="00000034" w14:textId="77777777" w:rsidR="00077F46" w:rsidRDefault="006C5496">
      <w:pPr>
        <w:rPr>
          <w:b/>
        </w:rPr>
      </w:pPr>
      <w:r>
        <w:rPr>
          <w:b/>
        </w:rPr>
        <w:t>Rule 150</w:t>
      </w:r>
      <w:r>
        <w:t xml:space="preserve"> - </w:t>
      </w:r>
      <w:r>
        <w:rPr>
          <w:b/>
          <w:color w:val="FF9900"/>
        </w:rPr>
        <w:t>(Performance Update)</w:t>
      </w:r>
    </w:p>
    <w:p w14:paraId="00000035" w14:textId="77777777" w:rsidR="00077F46" w:rsidRDefault="006C5496">
      <w:r>
        <w:t>Updated to improve performance for the SEC</w:t>
      </w:r>
    </w:p>
    <w:p w14:paraId="00000036" w14:textId="77777777" w:rsidR="00077F46" w:rsidRDefault="00077F46"/>
    <w:p w14:paraId="00000037" w14:textId="77777777" w:rsidR="00077F46" w:rsidRDefault="006C5496">
      <w:r>
        <w:rPr>
          <w:b/>
        </w:rPr>
        <w:t>Rule 158</w:t>
      </w:r>
      <w:r>
        <w:t xml:space="preserve"> - </w:t>
      </w:r>
      <w:r>
        <w:rPr>
          <w:b/>
          <w:color w:val="CC0000"/>
        </w:rPr>
        <w:t>(REMOVED 2025)</w:t>
      </w:r>
    </w:p>
    <w:p w14:paraId="00000038" w14:textId="77777777" w:rsidR="00077F46" w:rsidRDefault="006C5496">
      <w:r>
        <w:t>Removed three rules as the axis RelatedAndNonrelatedPartyStatusAxis is removed from the 2025 taxonomy</w:t>
      </w:r>
    </w:p>
    <w:p w14:paraId="00000039" w14:textId="77777777" w:rsidR="00077F46" w:rsidRDefault="00077F46"/>
    <w:p w14:paraId="0000003A" w14:textId="77777777" w:rsidR="00077F46" w:rsidRDefault="006C5496">
      <w:r>
        <w:rPr>
          <w:b/>
        </w:rPr>
        <w:t>Rule 166</w:t>
      </w:r>
      <w:r>
        <w:t xml:space="preserve"> </w:t>
      </w:r>
      <w:r>
        <w:rPr>
          <w:b/>
          <w:color w:val="FF9900"/>
        </w:rPr>
        <w:t>(Updated)</w:t>
      </w:r>
    </w:p>
    <w:p w14:paraId="0000003B" w14:textId="77777777" w:rsidR="00077F46" w:rsidRDefault="006C5496">
      <w:r>
        <w:t>Amended so that it will not run for Form '2.01 SD'</w:t>
      </w:r>
    </w:p>
    <w:p w14:paraId="0000003C" w14:textId="77777777" w:rsidR="00077F46" w:rsidRDefault="006C5496">
      <w:r>
        <w:t>Fixed ECD namespace.</w:t>
      </w:r>
    </w:p>
    <w:p w14:paraId="0000003D" w14:textId="77777777" w:rsidR="00077F46" w:rsidRDefault="00077F46"/>
    <w:p w14:paraId="0000003E" w14:textId="77777777" w:rsidR="00077F46" w:rsidRDefault="006C5496">
      <w:pPr>
        <w:rPr>
          <w:b/>
        </w:rPr>
      </w:pPr>
      <w:r>
        <w:rPr>
          <w:b/>
        </w:rPr>
        <w:t>Rule 182</w:t>
      </w:r>
      <w:r>
        <w:t xml:space="preserve"> - </w:t>
      </w:r>
      <w:r>
        <w:rPr>
          <w:b/>
          <w:color w:val="FF9900"/>
        </w:rPr>
        <w:t>(Performance Update)</w:t>
      </w:r>
    </w:p>
    <w:p w14:paraId="0000003F" w14:textId="77777777" w:rsidR="00077F46" w:rsidRDefault="006C5496">
      <w:r>
        <w:t>Updated rule to improve performance for the SEC.</w:t>
      </w:r>
    </w:p>
    <w:p w14:paraId="00000040" w14:textId="77777777" w:rsidR="00077F46" w:rsidRDefault="00077F46"/>
    <w:p w14:paraId="00000041" w14:textId="77777777" w:rsidR="00077F46" w:rsidRDefault="006C5496">
      <w:pPr>
        <w:rPr>
          <w:b/>
        </w:rPr>
      </w:pPr>
      <w:r>
        <w:rPr>
          <w:b/>
        </w:rPr>
        <w:t xml:space="preserve">Rule 190 </w:t>
      </w:r>
      <w:r>
        <w:rPr>
          <w:b/>
          <w:color w:val="FF9900"/>
        </w:rPr>
        <w:t>(Updated)</w:t>
      </w:r>
    </w:p>
    <w:p w14:paraId="00000042" w14:textId="77777777" w:rsidR="00077F46" w:rsidRDefault="006C5496">
      <w:r>
        <w:t>Updated for alternative plan names for EBP plans.</w:t>
      </w:r>
    </w:p>
    <w:p w14:paraId="00000043" w14:textId="77777777" w:rsidR="00077F46" w:rsidRDefault="006C5496">
      <w:r>
        <w:t>Updated rules to fix issue with dei facts flagging an error.</w:t>
      </w:r>
    </w:p>
    <w:p w14:paraId="00000044" w14:textId="77777777" w:rsidR="00077F46" w:rsidRDefault="00077F46"/>
    <w:p w14:paraId="00000045" w14:textId="77777777" w:rsidR="00077F46" w:rsidRDefault="006C5496">
      <w:pPr>
        <w:rPr>
          <w:b/>
        </w:rPr>
      </w:pPr>
      <w:r>
        <w:rPr>
          <w:b/>
        </w:rPr>
        <w:t xml:space="preserve">Rule 192 </w:t>
      </w:r>
      <w:r>
        <w:rPr>
          <w:b/>
          <w:color w:val="FF9900"/>
        </w:rPr>
        <w:t>(Updated)</w:t>
      </w:r>
    </w:p>
    <w:p w14:paraId="00000046" w14:textId="77777777" w:rsidR="00077F46" w:rsidRDefault="006C5496">
      <w:r>
        <w:t>Fixed rule to only run where facts are disclosed in the balance sheet.</w:t>
      </w:r>
    </w:p>
    <w:p w14:paraId="00000047" w14:textId="77777777" w:rsidR="00077F46" w:rsidRDefault="00077F46"/>
    <w:p w14:paraId="00000048" w14:textId="77777777" w:rsidR="00077F46" w:rsidRDefault="006C5496">
      <w:pPr>
        <w:rPr>
          <w:b/>
        </w:rPr>
      </w:pPr>
      <w:r>
        <w:rPr>
          <w:b/>
        </w:rPr>
        <w:t xml:space="preserve">Rule 195 </w:t>
      </w:r>
      <w:r>
        <w:rPr>
          <w:b/>
          <w:color w:val="FF9900"/>
        </w:rPr>
        <w:t>(Updated)</w:t>
      </w:r>
    </w:p>
    <w:p w14:paraId="00000049" w14:textId="77777777" w:rsidR="00077F46" w:rsidRDefault="006C5496">
      <w:r>
        <w:t>Updated to fix false positives with the class of stock axis.</w:t>
      </w:r>
    </w:p>
    <w:p w14:paraId="0000004A" w14:textId="77777777" w:rsidR="00077F46" w:rsidRDefault="00077F46"/>
    <w:p w14:paraId="0000004B" w14:textId="77777777" w:rsidR="00077F46" w:rsidRDefault="006C5496">
      <w:pPr>
        <w:rPr>
          <w:b/>
        </w:rPr>
      </w:pPr>
      <w:r>
        <w:rPr>
          <w:b/>
        </w:rPr>
        <w:t xml:space="preserve">Rule 197 </w:t>
      </w:r>
      <w:r>
        <w:rPr>
          <w:b/>
          <w:color w:val="FF9900"/>
        </w:rPr>
        <w:t>(Updated)</w:t>
      </w:r>
    </w:p>
    <w:p w14:paraId="0000004C" w14:textId="77777777" w:rsidR="00077F46" w:rsidRDefault="006C5496">
      <w:r>
        <w:t>Updated to exclude BDC filings.</w:t>
      </w:r>
    </w:p>
    <w:p w14:paraId="0000004D" w14:textId="77777777" w:rsidR="00077F46" w:rsidRDefault="00077F46"/>
    <w:p w14:paraId="0000004E" w14:textId="77777777" w:rsidR="00077F46" w:rsidRDefault="006C5496">
      <w:pPr>
        <w:rPr>
          <w:b/>
        </w:rPr>
      </w:pPr>
      <w:r>
        <w:rPr>
          <w:b/>
        </w:rPr>
        <w:t xml:space="preserve">Rule 198 </w:t>
      </w:r>
      <w:r>
        <w:rPr>
          <w:b/>
          <w:color w:val="FF9900"/>
        </w:rPr>
        <w:t>(Updated)</w:t>
      </w:r>
    </w:p>
    <w:p w14:paraId="0000004F" w14:textId="77777777" w:rsidR="00077F46" w:rsidRDefault="006C5496">
      <w:r>
        <w:t>Updated rule 198 so that alignment worked correctly.  The rule would only work if the units were consistent. The rule comes into effect for facts after 12/2025 in the year but matches percentage with monetary amounts.</w:t>
      </w:r>
    </w:p>
    <w:p w14:paraId="00000050" w14:textId="77777777" w:rsidR="00077F46" w:rsidRDefault="00077F46"/>
    <w:p w14:paraId="00000051" w14:textId="77777777" w:rsidR="00077F46" w:rsidRDefault="006C5496">
      <w:pPr>
        <w:rPr>
          <w:b/>
        </w:rPr>
      </w:pPr>
      <w:r>
        <w:rPr>
          <w:b/>
        </w:rPr>
        <w:t xml:space="preserve">Rule 199 </w:t>
      </w:r>
      <w:r>
        <w:rPr>
          <w:b/>
          <w:color w:val="FF9900"/>
        </w:rPr>
        <w:t>(Updated)</w:t>
      </w:r>
    </w:p>
    <w:p w14:paraId="00000052" w14:textId="77777777" w:rsidR="00077F46" w:rsidRDefault="006C5496">
      <w:pPr>
        <w:rPr>
          <w:b/>
        </w:rPr>
      </w:pPr>
      <w:r>
        <w:t>Made only applicable to BDC.</w:t>
      </w:r>
    </w:p>
    <w:p w14:paraId="00000053" w14:textId="77777777" w:rsidR="00077F46" w:rsidRDefault="00077F46"/>
    <w:p w14:paraId="00000054" w14:textId="77777777" w:rsidR="00077F46" w:rsidRDefault="006C5496">
      <w:pPr>
        <w:rPr>
          <w:b/>
        </w:rPr>
      </w:pPr>
      <w:r>
        <w:rPr>
          <w:b/>
        </w:rPr>
        <w:t xml:space="preserve">Rule 202 </w:t>
      </w:r>
      <w:r>
        <w:rPr>
          <w:b/>
          <w:color w:val="FF9900"/>
        </w:rPr>
        <w:t>(Updated)</w:t>
      </w:r>
    </w:p>
    <w:p w14:paraId="00000056" w14:textId="77777777" w:rsidR="00077F46" w:rsidRDefault="00077F46"/>
    <w:p w14:paraId="01E941E5" w14:textId="77777777" w:rsidR="00434A2C" w:rsidRDefault="00434A2C" w:rsidP="00434A2C">
      <w:pPr>
        <w:rPr>
          <w:b/>
          <w:color w:val="FF0000"/>
        </w:rPr>
      </w:pPr>
      <w:r>
        <w:rPr>
          <w:b/>
        </w:rPr>
        <w:t xml:space="preserve">Rule 207 </w:t>
      </w:r>
      <w:r>
        <w:rPr>
          <w:b/>
          <w:color w:val="FF9900"/>
        </w:rPr>
        <w:t>(Updated)</w:t>
      </w:r>
    </w:p>
    <w:p w14:paraId="6C91AC28" w14:textId="77777777" w:rsidR="00434A2C" w:rsidRDefault="00434A2C" w:rsidP="00434A2C">
      <w:r>
        <w:t>Made only applicable to BDC.</w:t>
      </w:r>
    </w:p>
    <w:p w14:paraId="2FDF49AB" w14:textId="77777777" w:rsidR="00434A2C" w:rsidRDefault="00434A2C" w:rsidP="00434A2C"/>
    <w:p w14:paraId="72CD9127" w14:textId="77777777" w:rsidR="008434BF" w:rsidRDefault="008434BF" w:rsidP="008434BF">
      <w:pPr>
        <w:rPr>
          <w:b/>
          <w:color w:val="FF0000"/>
        </w:rPr>
      </w:pPr>
      <w:r>
        <w:rPr>
          <w:b/>
        </w:rPr>
        <w:t xml:space="preserve">Rule 210 </w:t>
      </w:r>
      <w:r>
        <w:rPr>
          <w:b/>
          <w:color w:val="FF9900"/>
        </w:rPr>
        <w:t>(Updated)</w:t>
      </w:r>
    </w:p>
    <w:p w14:paraId="534670FD" w14:textId="77777777" w:rsidR="008434BF" w:rsidRDefault="008434BF" w:rsidP="008434BF">
      <w:r>
        <w:t xml:space="preserve">Made only applicable to BDC. </w:t>
      </w:r>
    </w:p>
    <w:p w14:paraId="5069826F" w14:textId="77777777" w:rsidR="008434BF" w:rsidRDefault="008434BF" w:rsidP="008434BF">
      <w:r>
        <w:t>Improved performance issues.</w:t>
      </w:r>
    </w:p>
    <w:p w14:paraId="572CF55B" w14:textId="77777777" w:rsidR="008434BF" w:rsidRDefault="008434BF"/>
    <w:p w14:paraId="0000008E" w14:textId="77777777" w:rsidR="00077F46" w:rsidRDefault="006C5496">
      <w:pPr>
        <w:rPr>
          <w:b/>
        </w:rPr>
      </w:pPr>
      <w:r>
        <w:rPr>
          <w:b/>
        </w:rPr>
        <w:t>All Rules</w:t>
      </w:r>
    </w:p>
    <w:p w14:paraId="0000008F" w14:textId="77777777" w:rsidR="00077F46" w:rsidRDefault="006C5496">
      <w:r>
        <w:t>Created a rule form lookup to exclude rules running for inappropriate form types.</w:t>
      </w:r>
    </w:p>
    <w:p w14:paraId="00000090" w14:textId="77777777" w:rsidR="00077F46" w:rsidRDefault="00077F46"/>
    <w:p w14:paraId="00000091" w14:textId="77777777" w:rsidR="00077F46" w:rsidRDefault="00077F46"/>
    <w:sectPr w:rsidR="00077F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B49EB"/>
    <w:multiLevelType w:val="multilevel"/>
    <w:tmpl w:val="EFC64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0E18BF"/>
    <w:multiLevelType w:val="multilevel"/>
    <w:tmpl w:val="23B89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6533068">
    <w:abstractNumId w:val="0"/>
  </w:num>
  <w:num w:numId="2" w16cid:durableId="313723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F46"/>
    <w:rsid w:val="00077F46"/>
    <w:rsid w:val="002A7C68"/>
    <w:rsid w:val="00434A2C"/>
    <w:rsid w:val="004C27C1"/>
    <w:rsid w:val="0054791F"/>
    <w:rsid w:val="006C5496"/>
    <w:rsid w:val="007C06A6"/>
    <w:rsid w:val="007D1949"/>
    <w:rsid w:val="008434BF"/>
    <w:rsid w:val="00AD2D8D"/>
    <w:rsid w:val="00CC4704"/>
    <w:rsid w:val="00CE53B5"/>
    <w:rsid w:val="00D636CE"/>
    <w:rsid w:val="00E930F3"/>
    <w:rsid w:val="00F51298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D3B5"/>
  <w15:docId w15:val="{51D21F54-3930-47E8-B095-66222F96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810</Words>
  <Characters>4885</Characters>
  <Application>Microsoft Office Word</Application>
  <DocSecurity>0</DocSecurity>
  <Lines>78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 Beers</cp:lastModifiedBy>
  <cp:revision>14</cp:revision>
  <dcterms:created xsi:type="dcterms:W3CDTF">2025-10-14T20:42:00Z</dcterms:created>
  <dcterms:modified xsi:type="dcterms:W3CDTF">2025-10-14T21:15:00Z</dcterms:modified>
</cp:coreProperties>
</file>