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app0.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d1ef2c824" Type="http://schemas.openxmlformats.org/officeDocument/2006/extended-properties" Target="docProps/app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9946F" w14:textId="77777777" w:rsidR="00FA6173" w:rsidRDefault="000237BD">
      <w:pPr>
        <w:keepNext/>
        <w:keepLines/>
        <w:spacing w:after="120" w:line="418" w:lineRule="auto"/>
        <w:rPr>
          <w:rFonts w:ascii="Arial" w:eastAsia="Arial" w:hAnsi="Arial" w:cs="Arial"/>
          <w:b/>
          <w:sz w:val="48"/>
        </w:rPr>
      </w:pPr>
      <w:r>
        <w:rPr>
          <w:rFonts w:ascii="Arial" w:eastAsia="Arial" w:hAnsi="Arial" w:cs="Arial"/>
          <w:b/>
          <w:sz w:val="48"/>
        </w:rPr>
        <w:t>Axis with Inappropriate Members</w:t>
      </w:r>
      <w:bookmarkStart w:id="0" w:name="New_Section"/>
      <w:bookmarkEnd w:id="0"/>
    </w:p>
    <w:p w14:paraId="1ED022CB" w14:textId="77777777" w:rsidR="00FA6173" w:rsidRDefault="000237BD">
      <w:pPr>
        <w:spacing w:after="240" w:line="418" w:lineRule="auto"/>
        <w:rPr>
          <w:rFonts w:ascii="Arial" w:eastAsia="Arial" w:hAnsi="Arial" w:cs="Arial"/>
          <w:sz w:val="22"/>
        </w:rPr>
      </w:pPr>
      <w:r>
        <w:rPr>
          <w:rFonts w:ascii="Arial" w:eastAsia="Arial" w:hAnsi="Arial" w:cs="Arial"/>
          <w:color w:val="333333"/>
          <w:sz w:val="22"/>
        </w:rPr>
        <w:t xml:space="preserve">Rule ID: </w:t>
      </w:r>
      <w:r w:rsidRPr="007F6020">
        <w:rPr>
          <w:rFonts w:ascii="Arial" w:eastAsia="Arial" w:hAnsi="Arial" w:cs="Arial"/>
          <w:b/>
          <w:color w:val="333333"/>
          <w:sz w:val="22"/>
        </w:rPr>
        <w:t>DQC_0001</w:t>
      </w:r>
    </w:p>
    <w:p w14:paraId="31D38FA0" w14:textId="77777777" w:rsidR="00FA6173" w:rsidRDefault="000237BD">
      <w:pPr>
        <w:spacing w:after="240" w:line="418" w:lineRule="auto"/>
        <w:rPr>
          <w:rFonts w:ascii="Arial" w:eastAsia="Arial" w:hAnsi="Arial" w:cs="Arial"/>
          <w:sz w:val="22"/>
        </w:rPr>
      </w:pPr>
      <w:r>
        <w:rPr>
          <w:rFonts w:ascii="Arial" w:eastAsia="Arial" w:hAnsi="Arial" w:cs="Arial"/>
          <w:color w:val="333333"/>
          <w:sz w:val="22"/>
        </w:rPr>
        <w:t xml:space="preserve">Status: </w:t>
      </w:r>
      <w:r w:rsidRPr="007F6020">
        <w:rPr>
          <w:rFonts w:ascii="Arial" w:eastAsia="Arial" w:hAnsi="Arial" w:cs="Arial"/>
          <w:b/>
          <w:color w:val="333333"/>
          <w:sz w:val="22"/>
        </w:rPr>
        <w:t>Final</w:t>
      </w:r>
    </w:p>
    <w:p w14:paraId="1C39CAB7" w14:textId="77777777" w:rsidR="00FA6173" w:rsidRDefault="000237BD">
      <w:pPr>
        <w:spacing w:after="240" w:line="418" w:lineRule="auto"/>
        <w:rPr>
          <w:rFonts w:ascii="Arial" w:eastAsia="Arial" w:hAnsi="Arial" w:cs="Arial"/>
          <w:sz w:val="22"/>
        </w:rPr>
      </w:pPr>
      <w:r>
        <w:rPr>
          <w:rFonts w:ascii="Arial" w:eastAsia="Arial" w:hAnsi="Arial" w:cs="Arial"/>
          <w:color w:val="333333"/>
          <w:sz w:val="22"/>
        </w:rPr>
        <w:t xml:space="preserve">Release date: </w:t>
      </w:r>
      <w:r w:rsidRPr="007F6020">
        <w:rPr>
          <w:rFonts w:ascii="Arial" w:eastAsia="Arial" w:hAnsi="Arial" w:cs="Arial"/>
          <w:b/>
          <w:color w:val="333333"/>
          <w:sz w:val="22"/>
        </w:rPr>
        <w:t>2016-</w:t>
      </w:r>
      <w:r w:rsidR="007F6020" w:rsidRPr="007F6020">
        <w:rPr>
          <w:rFonts w:ascii="Arial" w:eastAsia="Arial" w:hAnsi="Arial" w:cs="Arial"/>
          <w:b/>
          <w:color w:val="333333"/>
          <w:sz w:val="22"/>
        </w:rPr>
        <w:t>10</w:t>
      </w:r>
      <w:r w:rsidRPr="007F6020">
        <w:rPr>
          <w:rFonts w:ascii="Arial" w:eastAsia="Arial" w:hAnsi="Arial" w:cs="Arial"/>
          <w:b/>
          <w:color w:val="333333"/>
          <w:sz w:val="22"/>
        </w:rPr>
        <w:t>-</w:t>
      </w:r>
      <w:r w:rsidR="007F6020" w:rsidRPr="007F6020">
        <w:rPr>
          <w:rFonts w:ascii="Arial" w:eastAsia="Arial" w:hAnsi="Arial" w:cs="Arial"/>
          <w:b/>
          <w:color w:val="333333"/>
          <w:sz w:val="22"/>
        </w:rPr>
        <w:t>03</w:t>
      </w:r>
    </w:p>
    <w:p w14:paraId="70227CEF" w14:textId="77777777" w:rsidR="00FA6173" w:rsidRDefault="000237BD">
      <w:pPr>
        <w:spacing w:after="240" w:line="288" w:lineRule="auto"/>
        <w:rPr>
          <w:rFonts w:ascii="Arial" w:eastAsia="Arial" w:hAnsi="Arial" w:cs="Arial"/>
          <w:sz w:val="22"/>
        </w:rPr>
      </w:pPr>
      <w:r>
        <w:rPr>
          <w:rFonts w:ascii="Arial" w:eastAsia="Arial" w:hAnsi="Arial" w:cs="Arial"/>
          <w:color w:val="333333"/>
          <w:sz w:val="22"/>
        </w:rPr>
        <w:t>Effective date:</w:t>
      </w:r>
      <w:r w:rsidR="007F6020">
        <w:rPr>
          <w:rFonts w:ascii="Arial" w:eastAsia="Arial" w:hAnsi="Arial" w:cs="Arial"/>
          <w:color w:val="333333"/>
          <w:sz w:val="22"/>
        </w:rPr>
        <w:t xml:space="preserve"> </w:t>
      </w:r>
      <w:r w:rsidR="007F6020" w:rsidRPr="007F6020">
        <w:rPr>
          <w:rFonts w:ascii="Arial" w:eastAsia="Arial" w:hAnsi="Arial" w:cs="Arial"/>
          <w:b/>
          <w:color w:val="333333"/>
          <w:sz w:val="22"/>
        </w:rPr>
        <w:t>2017-01-01</w:t>
      </w:r>
    </w:p>
    <w:p w14:paraId="761FCE56" w14:textId="77777777" w:rsidR="00FA6173" w:rsidRDefault="000237BD">
      <w:pPr>
        <w:spacing w:after="120" w:line="288" w:lineRule="auto"/>
        <w:rPr>
          <w:rFonts w:ascii="Arial" w:eastAsia="Arial" w:hAnsi="Arial" w:cs="Arial"/>
          <w:b/>
          <w:sz w:val="36"/>
        </w:rPr>
      </w:pPr>
      <w:r>
        <w:rPr>
          <w:rFonts w:ascii="Arial" w:eastAsia="Arial" w:hAnsi="Arial" w:cs="Arial"/>
          <w:b/>
          <w:sz w:val="36"/>
        </w:rPr>
        <w:t>Rule function</w:t>
      </w:r>
    </w:p>
    <w:p w14:paraId="3D3BC0A3" w14:textId="77777777" w:rsidR="00FA6173" w:rsidRDefault="000237BD">
      <w:pPr>
        <w:spacing w:after="120" w:line="288" w:lineRule="auto"/>
        <w:jc w:val="both"/>
        <w:rPr>
          <w:rFonts w:ascii="Arial" w:eastAsia="Arial" w:hAnsi="Arial" w:cs="Arial"/>
          <w:sz w:val="22"/>
        </w:rPr>
      </w:pPr>
      <w:r>
        <w:rPr>
          <w:rFonts w:ascii="Arial" w:eastAsia="Arial" w:hAnsi="Arial" w:cs="Arial"/>
          <w:sz w:val="22"/>
        </w:rPr>
        <w:t>Certain axes in the US GAAP taxonomy should only have certain members as shown in the US GAAP taxonomy. This rule tests whether these axes have inappropriate members.</w:t>
      </w:r>
    </w:p>
    <w:p w14:paraId="385A0FBF" w14:textId="77777777" w:rsidR="00FA6173" w:rsidRDefault="000237BD">
      <w:pPr>
        <w:spacing w:after="120" w:line="288" w:lineRule="auto"/>
        <w:jc w:val="both"/>
        <w:rPr>
          <w:rFonts w:ascii="Arial" w:eastAsia="Arial" w:hAnsi="Arial" w:cs="Arial"/>
          <w:sz w:val="22"/>
        </w:rPr>
      </w:pPr>
      <w:r>
        <w:rPr>
          <w:rFonts w:ascii="Arial" w:eastAsia="Arial" w:hAnsi="Arial" w:cs="Arial"/>
          <w:sz w:val="22"/>
        </w:rPr>
        <w:t>Certain axes can have custom or extended (i.e., company specific) members. This rule also</w:t>
      </w:r>
      <w:r>
        <w:rPr>
          <w:rFonts w:ascii="Arial" w:eastAsia="Arial" w:hAnsi="Arial" w:cs="Arial"/>
          <w:sz w:val="22"/>
        </w:rPr>
        <w:t xml:space="preserve"> tests whether only these axes have custom members and, therefore, limits the use of custom or extended members to those situations where they are appropriate because the member is unique to the filer.</w:t>
      </w:r>
    </w:p>
    <w:p w14:paraId="721AE6C1" w14:textId="77777777" w:rsidR="00FA6173" w:rsidRDefault="000237BD">
      <w:pPr>
        <w:spacing w:after="120" w:line="288" w:lineRule="auto"/>
        <w:jc w:val="both"/>
        <w:rPr>
          <w:rFonts w:ascii="Arial" w:eastAsia="Arial" w:hAnsi="Arial" w:cs="Arial"/>
          <w:sz w:val="22"/>
        </w:rPr>
      </w:pPr>
      <w:r>
        <w:rPr>
          <w:rFonts w:ascii="Arial" w:eastAsia="Arial" w:hAnsi="Arial" w:cs="Arial"/>
          <w:sz w:val="22"/>
        </w:rPr>
        <w:t xml:space="preserve">The rule evaluates a company’s extension taxonomy and </w:t>
      </w:r>
      <w:r>
        <w:rPr>
          <w:rFonts w:ascii="Arial" w:eastAsia="Arial" w:hAnsi="Arial" w:cs="Arial"/>
          <w:sz w:val="22"/>
        </w:rPr>
        <w:t>instance document and flags an error when there is an inappropriate axis/member combination in the extension taxonomy even though there is no fact associated with the axis/member combination in the instance document.</w:t>
      </w:r>
    </w:p>
    <w:p w14:paraId="0D136830" w14:textId="77777777" w:rsidR="007F6020" w:rsidRDefault="000237BD" w:rsidP="007F6020">
      <w:pPr>
        <w:spacing w:after="120" w:line="288" w:lineRule="auto"/>
        <w:rPr>
          <w:rFonts w:ascii="Arial" w:eastAsia="Arial" w:hAnsi="Arial" w:cs="Arial"/>
          <w:b/>
          <w:sz w:val="36"/>
        </w:rPr>
      </w:pPr>
      <w:r>
        <w:rPr>
          <w:rFonts w:ascii="Arial" w:eastAsia="Arial" w:hAnsi="Arial" w:cs="Arial"/>
          <w:b/>
          <w:sz w:val="36"/>
        </w:rPr>
        <w:t>Data Quality Guidance</w:t>
      </w:r>
    </w:p>
    <w:p w14:paraId="3C90A678" w14:textId="77777777" w:rsidR="007F6020" w:rsidRPr="007F6020" w:rsidRDefault="007F6020" w:rsidP="007F6020">
      <w:pPr>
        <w:spacing w:after="120" w:line="288" w:lineRule="auto"/>
        <w:rPr>
          <w:rFonts w:ascii="Arial" w:eastAsia="Arial" w:hAnsi="Arial" w:cs="Arial"/>
          <w:b/>
          <w:sz w:val="36"/>
        </w:rPr>
      </w:pPr>
      <w:r w:rsidRPr="007F6020">
        <w:rPr>
          <w:rFonts w:ascii="Arial" w:eastAsia="Arial" w:hAnsi="Arial" w:cs="Arial"/>
          <w:sz w:val="22"/>
        </w:rPr>
        <w:t>This rule verifies compliance with DQC </w:t>
      </w:r>
      <w:hyperlink r:id="rId7" w:history="1">
        <w:r w:rsidRPr="007F6020">
          <w:rPr>
            <w:rFonts w:ascii="Arial" w:hAnsi="Arial" w:cs="Arial"/>
            <w:color w:val="EA632C"/>
            <w:kern w:val="0"/>
            <w:sz w:val="22"/>
            <w:szCs w:val="22"/>
          </w:rPr>
          <w:t>Guida</w:t>
        </w:r>
        <w:r w:rsidRPr="007F6020">
          <w:rPr>
            <w:rFonts w:ascii="Arial" w:hAnsi="Arial" w:cs="Arial"/>
            <w:color w:val="EA632C"/>
            <w:kern w:val="0"/>
            <w:sz w:val="22"/>
            <w:szCs w:val="22"/>
          </w:rPr>
          <w:t>n</w:t>
        </w:r>
        <w:r w:rsidRPr="007F6020">
          <w:rPr>
            <w:rFonts w:ascii="Arial" w:hAnsi="Arial" w:cs="Arial"/>
            <w:color w:val="EA632C"/>
            <w:kern w:val="0"/>
            <w:sz w:val="22"/>
            <w:szCs w:val="22"/>
          </w:rPr>
          <w:t>ce on Tagging Axis and Members Using the US GAAP Taxonomy</w:t>
        </w:r>
      </w:hyperlink>
      <w:r w:rsidRPr="007F6020">
        <w:rPr>
          <w:rFonts w:ascii="Arial" w:hAnsi="Arial" w:cs="Arial"/>
          <w:color w:val="231F20"/>
          <w:kern w:val="0"/>
          <w:sz w:val="22"/>
          <w:szCs w:val="22"/>
        </w:rPr>
        <w:t>.</w:t>
      </w:r>
    </w:p>
    <w:p w14:paraId="144F29CE" w14:textId="77777777" w:rsidR="00FA6173" w:rsidRDefault="000237BD">
      <w:pPr>
        <w:spacing w:before="60" w:line="288" w:lineRule="auto"/>
        <w:rPr>
          <w:rFonts w:ascii="Arial" w:eastAsia="Arial" w:hAnsi="Arial" w:cs="Arial"/>
          <w:b/>
          <w:sz w:val="36"/>
        </w:rPr>
      </w:pPr>
      <w:r>
        <w:rPr>
          <w:rFonts w:ascii="Arial" w:eastAsia="Arial" w:hAnsi="Arial" w:cs="Arial"/>
          <w:b/>
          <w:sz w:val="36"/>
        </w:rPr>
        <w:t>A</w:t>
      </w:r>
      <w:r>
        <w:rPr>
          <w:rFonts w:ascii="Arial" w:eastAsia="Arial" w:hAnsi="Arial" w:cs="Arial"/>
          <w:b/>
          <w:sz w:val="36"/>
        </w:rPr>
        <w:t>uthoritative references</w:t>
      </w:r>
    </w:p>
    <w:p w14:paraId="3C038001" w14:textId="77777777" w:rsidR="007F6020" w:rsidRDefault="007F6020" w:rsidP="007F6020">
      <w:pPr>
        <w:rPr>
          <w:kern w:val="0"/>
          <w:sz w:val="24"/>
          <w:szCs w:val="24"/>
        </w:rPr>
      </w:pPr>
    </w:p>
    <w:p w14:paraId="6D527ABB" w14:textId="77777777" w:rsidR="007F6020" w:rsidRDefault="007F6020" w:rsidP="007F6020">
      <w:pPr>
        <w:rPr>
          <w:kern w:val="0"/>
          <w:sz w:val="24"/>
          <w:szCs w:val="24"/>
        </w:rPr>
      </w:pPr>
      <w:hyperlink r:id="rId8" w:tgtFrame="_blank" w:history="1">
        <w:r w:rsidRPr="007F6020">
          <w:rPr>
            <w:rFonts w:ascii="Arial" w:hAnsi="Arial" w:cs="Arial"/>
            <w:color w:val="EA632C"/>
            <w:kern w:val="0"/>
            <w:sz w:val="22"/>
            <w:szCs w:val="22"/>
            <w:u w:val="single"/>
            <w:shd w:val="clear" w:color="auto" w:fill="FFFFFF"/>
          </w:rPr>
          <w:t>SEC Staff Observations November 1, 2010</w:t>
        </w:r>
      </w:hyperlink>
    </w:p>
    <w:p w14:paraId="103B4602" w14:textId="77777777" w:rsidR="007F6020" w:rsidRDefault="007F6020" w:rsidP="007F6020">
      <w:pPr>
        <w:rPr>
          <w:kern w:val="0"/>
          <w:sz w:val="24"/>
          <w:szCs w:val="24"/>
        </w:rPr>
      </w:pPr>
    </w:p>
    <w:p w14:paraId="4CF967C2" w14:textId="77777777" w:rsidR="007F6020" w:rsidRPr="007F6020" w:rsidRDefault="007F6020" w:rsidP="007F6020">
      <w:pPr>
        <w:rPr>
          <w:kern w:val="0"/>
          <w:sz w:val="24"/>
          <w:szCs w:val="24"/>
        </w:rPr>
      </w:pPr>
    </w:p>
    <w:p w14:paraId="170E5DB0" w14:textId="77777777" w:rsidR="00FA6173" w:rsidRDefault="000237BD">
      <w:pPr>
        <w:spacing w:after="120" w:line="288" w:lineRule="auto"/>
        <w:rPr>
          <w:rFonts w:ascii="Arial" w:eastAsia="Arial" w:hAnsi="Arial" w:cs="Arial"/>
          <w:b/>
          <w:sz w:val="28"/>
        </w:rPr>
      </w:pPr>
      <w:r>
        <w:rPr>
          <w:rFonts w:ascii="Arial" w:eastAsia="Arial" w:hAnsi="Arial" w:cs="Arial"/>
          <w:b/>
          <w:color w:val="424242"/>
          <w:sz w:val="28"/>
        </w:rPr>
        <w:t>O</w:t>
      </w:r>
      <w:r>
        <w:rPr>
          <w:rFonts w:ascii="Arial" w:eastAsia="Arial" w:hAnsi="Arial" w:cs="Arial"/>
          <w:b/>
          <w:color w:val="424242"/>
          <w:sz w:val="28"/>
        </w:rPr>
        <w:t>bservations on Consolidated Registrant with Subsidiaries</w:t>
      </w:r>
    </w:p>
    <w:p w14:paraId="1D2CE51B" w14:textId="77777777" w:rsidR="00FA6173" w:rsidRDefault="000237BD">
      <w:pPr>
        <w:spacing w:after="60" w:line="288" w:lineRule="auto"/>
        <w:jc w:val="both"/>
        <w:rPr>
          <w:rFonts w:ascii="Arial" w:eastAsia="Arial" w:hAnsi="Arial" w:cs="Arial"/>
          <w:sz w:val="22"/>
        </w:rPr>
      </w:pPr>
      <w:r>
        <w:rPr>
          <w:rFonts w:ascii="Arial" w:eastAsia="Arial" w:hAnsi="Arial" w:cs="Arial"/>
          <w:sz w:val="22"/>
        </w:rPr>
        <w:t>The SEC identified where the "Legal Entity Axi</w:t>
      </w:r>
      <w:r>
        <w:rPr>
          <w:rFonts w:ascii="Arial" w:eastAsia="Arial" w:hAnsi="Arial" w:cs="Arial"/>
          <w:sz w:val="22"/>
        </w:rPr>
        <w:t>s" has been used for purposes other than to tag information about the consolidated entity and its subsidiaries. The following comments are used as the basis for this rule:</w:t>
      </w:r>
    </w:p>
    <w:p w14:paraId="5E5E112D" w14:textId="77777777" w:rsidR="00FA6173" w:rsidRDefault="000237BD">
      <w:pPr>
        <w:numPr>
          <w:ilvl w:val="0"/>
          <w:numId w:val="1"/>
        </w:numPr>
        <w:spacing w:line="288" w:lineRule="auto"/>
        <w:ind w:left="720"/>
        <w:rPr>
          <w:rFonts w:ascii="Arial" w:eastAsia="Arial" w:hAnsi="Arial" w:cs="Arial"/>
          <w:sz w:val="22"/>
        </w:rPr>
      </w:pPr>
      <w:r>
        <w:rPr>
          <w:rFonts w:ascii="Arial" w:eastAsia="Arial" w:hAnsi="Arial" w:cs="Arial"/>
          <w:b/>
          <w:color w:val="333333"/>
          <w:sz w:val="22"/>
        </w:rPr>
        <w:t>Consolidated Entity Facts:</w:t>
      </w:r>
    </w:p>
    <w:p w14:paraId="59C5D96B" w14:textId="77777777" w:rsidR="00FA6173" w:rsidRDefault="000237BD">
      <w:pPr>
        <w:numPr>
          <w:ilvl w:val="0"/>
          <w:numId w:val="2"/>
        </w:numPr>
        <w:spacing w:after="60" w:line="288" w:lineRule="auto"/>
        <w:ind w:left="1440"/>
        <w:rPr>
          <w:rFonts w:ascii="Arial" w:eastAsia="Arial" w:hAnsi="Arial" w:cs="Arial"/>
          <w:sz w:val="22"/>
        </w:rPr>
      </w:pPr>
      <w:r>
        <w:rPr>
          <w:rFonts w:ascii="Arial" w:eastAsia="Arial" w:hAnsi="Arial" w:cs="Arial"/>
          <w:sz w:val="22"/>
        </w:rPr>
        <w:t xml:space="preserve">For facts that apply only to the Consolidated Entity, do not use the </w:t>
      </w:r>
      <w:proofErr w:type="spellStart"/>
      <w:r>
        <w:rPr>
          <w:rFonts w:ascii="Arial" w:eastAsia="Arial" w:hAnsi="Arial" w:cs="Arial"/>
          <w:sz w:val="22"/>
        </w:rPr>
        <w:t>LegalEntityAxis</w:t>
      </w:r>
      <w:proofErr w:type="spellEnd"/>
      <w:r>
        <w:rPr>
          <w:rFonts w:ascii="Arial" w:eastAsia="Arial" w:hAnsi="Arial" w:cs="Arial"/>
          <w:sz w:val="22"/>
        </w:rPr>
        <w:t>.</w:t>
      </w:r>
    </w:p>
    <w:p w14:paraId="1632B132" w14:textId="77777777" w:rsidR="00FA6173" w:rsidRDefault="000237BD">
      <w:pPr>
        <w:numPr>
          <w:ilvl w:val="0"/>
          <w:numId w:val="2"/>
        </w:numPr>
        <w:spacing w:after="60" w:line="288" w:lineRule="auto"/>
        <w:ind w:left="1440"/>
        <w:rPr>
          <w:rFonts w:ascii="Arial" w:eastAsia="Arial" w:hAnsi="Arial" w:cs="Arial"/>
          <w:sz w:val="22"/>
        </w:rPr>
      </w:pPr>
      <w:r>
        <w:rPr>
          <w:rFonts w:ascii="Arial" w:eastAsia="Arial" w:hAnsi="Arial" w:cs="Arial"/>
          <w:sz w:val="22"/>
        </w:rPr>
        <w:t>Not using this axis means all the facts in an instance relate to the consolidated entity. (EFM 6.6.5).</w:t>
      </w:r>
    </w:p>
    <w:p w14:paraId="31C47E0B" w14:textId="77777777" w:rsidR="00FA6173" w:rsidRDefault="000237BD">
      <w:pPr>
        <w:numPr>
          <w:ilvl w:val="0"/>
          <w:numId w:val="1"/>
        </w:numPr>
        <w:spacing w:line="288" w:lineRule="auto"/>
        <w:ind w:left="720"/>
        <w:rPr>
          <w:rFonts w:ascii="Arial" w:eastAsia="Arial" w:hAnsi="Arial" w:cs="Arial"/>
          <w:sz w:val="22"/>
        </w:rPr>
      </w:pPr>
      <w:r>
        <w:rPr>
          <w:rFonts w:ascii="Arial" w:eastAsia="Arial" w:hAnsi="Arial" w:cs="Arial"/>
          <w:b/>
          <w:color w:val="333333"/>
          <w:sz w:val="22"/>
        </w:rPr>
        <w:t>Parent Company Facts:</w:t>
      </w:r>
    </w:p>
    <w:p w14:paraId="5A242C49" w14:textId="77777777" w:rsidR="00FA6173" w:rsidRDefault="000237BD">
      <w:pPr>
        <w:numPr>
          <w:ilvl w:val="0"/>
          <w:numId w:val="3"/>
        </w:numPr>
        <w:spacing w:after="60" w:line="288" w:lineRule="auto"/>
        <w:ind w:left="1440"/>
        <w:rPr>
          <w:rFonts w:ascii="Arial" w:eastAsia="Arial" w:hAnsi="Arial" w:cs="Arial"/>
          <w:sz w:val="22"/>
        </w:rPr>
      </w:pPr>
      <w:r>
        <w:rPr>
          <w:rFonts w:ascii="Arial" w:eastAsia="Arial" w:hAnsi="Arial" w:cs="Arial"/>
          <w:sz w:val="22"/>
        </w:rPr>
        <w:t>Use the domain member element "Parent Company Member" for facts that apply only to the parent holding company, corporate headquarters, or similar legal entity not associated with any specific subsidiary (EFM 6.6.7). (The entity associated with Corporate He</w:t>
      </w:r>
      <w:r>
        <w:rPr>
          <w:rFonts w:ascii="Arial" w:eastAsia="Arial" w:hAnsi="Arial" w:cs="Arial"/>
          <w:sz w:val="22"/>
        </w:rPr>
        <w:t>adquarters can be used as a basis to determine what is the parent company.)</w:t>
      </w:r>
    </w:p>
    <w:p w14:paraId="38C3C084" w14:textId="77777777" w:rsidR="00FA6173" w:rsidRDefault="000237BD">
      <w:pPr>
        <w:numPr>
          <w:ilvl w:val="0"/>
          <w:numId w:val="3"/>
        </w:numPr>
        <w:spacing w:after="60" w:line="288" w:lineRule="auto"/>
        <w:ind w:left="1440"/>
        <w:rPr>
          <w:rFonts w:ascii="Arial" w:eastAsia="Arial" w:hAnsi="Arial" w:cs="Arial"/>
          <w:sz w:val="22"/>
        </w:rPr>
      </w:pPr>
      <w:r>
        <w:rPr>
          <w:rFonts w:ascii="Arial" w:eastAsia="Arial" w:hAnsi="Arial" w:cs="Arial"/>
          <w:sz w:val="22"/>
        </w:rPr>
        <w:t>The parent company member should not be used as the default for the consolidated entity.</w:t>
      </w:r>
    </w:p>
    <w:p w14:paraId="48BD532E" w14:textId="77777777" w:rsidR="00FA6173" w:rsidRDefault="000237BD">
      <w:pPr>
        <w:numPr>
          <w:ilvl w:val="0"/>
          <w:numId w:val="1"/>
        </w:numPr>
        <w:spacing w:line="418" w:lineRule="auto"/>
        <w:ind w:left="720"/>
        <w:rPr>
          <w:rFonts w:ascii="Arial" w:eastAsia="Arial" w:hAnsi="Arial" w:cs="Arial"/>
          <w:sz w:val="22"/>
        </w:rPr>
      </w:pPr>
      <w:r>
        <w:rPr>
          <w:rFonts w:ascii="Arial" w:eastAsia="Arial" w:hAnsi="Arial" w:cs="Arial"/>
          <w:b/>
          <w:color w:val="333333"/>
          <w:sz w:val="22"/>
        </w:rPr>
        <w:t>Subsidiary Facts:</w:t>
      </w:r>
    </w:p>
    <w:p w14:paraId="222CF3A3" w14:textId="77777777" w:rsidR="00FA6173" w:rsidRDefault="000237BD">
      <w:pPr>
        <w:numPr>
          <w:ilvl w:val="1"/>
          <w:numId w:val="4"/>
        </w:numPr>
        <w:spacing w:after="60" w:line="288" w:lineRule="auto"/>
        <w:ind w:left="1440"/>
        <w:rPr>
          <w:rFonts w:ascii="Arial" w:eastAsia="Arial" w:hAnsi="Arial" w:cs="Arial"/>
          <w:sz w:val="22"/>
        </w:rPr>
      </w:pPr>
      <w:r>
        <w:rPr>
          <w:rFonts w:ascii="Arial" w:eastAsia="Arial" w:hAnsi="Arial" w:cs="Arial"/>
          <w:sz w:val="22"/>
        </w:rPr>
        <w:lastRenderedPageBreak/>
        <w:t>Create a separate domain member element for each subsidiary. Typically, t</w:t>
      </w:r>
      <w:r>
        <w:rPr>
          <w:rFonts w:ascii="Arial" w:eastAsia="Arial" w:hAnsi="Arial" w:cs="Arial"/>
          <w:sz w:val="22"/>
        </w:rPr>
        <w:t>he element name for subsidiary ABCD would be "</w:t>
      </w:r>
      <w:proofErr w:type="spellStart"/>
      <w:r>
        <w:rPr>
          <w:rFonts w:ascii="Arial" w:eastAsia="Arial" w:hAnsi="Arial" w:cs="Arial"/>
          <w:sz w:val="22"/>
        </w:rPr>
        <w:t>ABCDMember</w:t>
      </w:r>
      <w:proofErr w:type="spellEnd"/>
      <w:r>
        <w:rPr>
          <w:rFonts w:ascii="Arial" w:eastAsia="Arial" w:hAnsi="Arial" w:cs="Arial"/>
          <w:sz w:val="22"/>
        </w:rPr>
        <w:t>" and appear on the "Legal Entity Axis". (EFM 6.6.5).</w:t>
      </w:r>
    </w:p>
    <w:p w14:paraId="318B8B95" w14:textId="77777777" w:rsidR="00FA6173" w:rsidRDefault="000237BD">
      <w:pPr>
        <w:numPr>
          <w:ilvl w:val="1"/>
          <w:numId w:val="4"/>
        </w:numPr>
        <w:spacing w:after="60" w:line="288" w:lineRule="auto"/>
        <w:ind w:left="1440"/>
        <w:rPr>
          <w:rFonts w:ascii="Arial" w:eastAsia="Arial" w:hAnsi="Arial" w:cs="Arial"/>
          <w:sz w:val="22"/>
        </w:rPr>
      </w:pPr>
      <w:r>
        <w:rPr>
          <w:rFonts w:ascii="Arial" w:eastAsia="Arial" w:hAnsi="Arial" w:cs="Arial"/>
          <w:sz w:val="22"/>
        </w:rPr>
        <w:t>Note that there is no restriction on using company-specific or period-specific information in the member name. (FAQ E.20)</w:t>
      </w:r>
    </w:p>
    <w:p w14:paraId="5176A506" w14:textId="77777777" w:rsidR="00FA6173" w:rsidRDefault="000237BD">
      <w:pPr>
        <w:numPr>
          <w:ilvl w:val="1"/>
          <w:numId w:val="4"/>
        </w:numPr>
        <w:spacing w:after="60" w:line="288" w:lineRule="auto"/>
        <w:ind w:left="1440"/>
        <w:rPr>
          <w:rFonts w:ascii="Arial" w:eastAsia="Arial" w:hAnsi="Arial" w:cs="Arial"/>
          <w:sz w:val="22"/>
        </w:rPr>
      </w:pPr>
      <w:r>
        <w:rPr>
          <w:rFonts w:ascii="Arial" w:eastAsia="Arial" w:hAnsi="Arial" w:cs="Arial"/>
          <w:sz w:val="22"/>
        </w:rPr>
        <w:t>Note that members create</w:t>
      </w:r>
      <w:r>
        <w:rPr>
          <w:rFonts w:ascii="Arial" w:eastAsia="Arial" w:hAnsi="Arial" w:cs="Arial"/>
          <w:sz w:val="22"/>
        </w:rPr>
        <w:t>d for an entity with subsidiaries apply collectively to all subsidiaries of that entity.</w:t>
      </w:r>
    </w:p>
    <w:p w14:paraId="4FA5C579" w14:textId="77777777" w:rsidR="00FA6173" w:rsidRDefault="000237BD">
      <w:pPr>
        <w:spacing w:before="60" w:after="120" w:line="288" w:lineRule="auto"/>
        <w:rPr>
          <w:rFonts w:ascii="Arial" w:eastAsia="Arial" w:hAnsi="Arial" w:cs="Arial"/>
          <w:b/>
          <w:sz w:val="28"/>
        </w:rPr>
      </w:pPr>
      <w:r>
        <w:rPr>
          <w:rFonts w:ascii="Arial" w:eastAsia="Arial" w:hAnsi="Arial" w:cs="Arial"/>
          <w:b/>
          <w:color w:val="424242"/>
          <w:sz w:val="28"/>
        </w:rPr>
        <w:t>Observation on US GAAP modeling of Axis and Members</w:t>
      </w:r>
    </w:p>
    <w:p w14:paraId="25959B2F" w14:textId="77777777" w:rsidR="00FA6173" w:rsidRDefault="000237BD">
      <w:pPr>
        <w:spacing w:after="60" w:line="288" w:lineRule="auto"/>
        <w:jc w:val="both"/>
        <w:rPr>
          <w:rFonts w:ascii="Arial" w:eastAsia="Arial" w:hAnsi="Arial" w:cs="Arial"/>
          <w:sz w:val="22"/>
        </w:rPr>
      </w:pPr>
      <w:r>
        <w:rPr>
          <w:rFonts w:ascii="Arial" w:eastAsia="Arial" w:hAnsi="Arial" w:cs="Arial"/>
          <w:sz w:val="22"/>
        </w:rPr>
        <w:t xml:space="preserve">The SEC also noted circumstances where filers have not used the modeling of elements currently published in the US </w:t>
      </w:r>
      <w:r>
        <w:rPr>
          <w:rFonts w:ascii="Arial" w:eastAsia="Arial" w:hAnsi="Arial" w:cs="Arial"/>
          <w:sz w:val="22"/>
        </w:rPr>
        <w:t>GAAP Taxonomy. The SEC suggested filers utilize the pre-defined table structures included in the taxonomy, and use the related line item elements and domain members to the extent they are applicable for their specific circumstances. (FAQ E.16)</w:t>
      </w:r>
    </w:p>
    <w:p w14:paraId="776F26F3" w14:textId="77777777" w:rsidR="007F6020" w:rsidRDefault="007F6020">
      <w:pPr>
        <w:spacing w:after="60" w:line="288" w:lineRule="auto"/>
        <w:jc w:val="both"/>
        <w:rPr>
          <w:rFonts w:ascii="Arial" w:eastAsia="Arial" w:hAnsi="Arial" w:cs="Arial"/>
          <w:sz w:val="22"/>
        </w:rPr>
      </w:pPr>
    </w:p>
    <w:p w14:paraId="7E36200D" w14:textId="77777777" w:rsidR="00FA6173" w:rsidRDefault="000237BD">
      <w:pPr>
        <w:spacing w:before="60" w:after="120" w:line="418" w:lineRule="auto"/>
        <w:rPr>
          <w:rFonts w:ascii="Arial" w:eastAsia="Arial" w:hAnsi="Arial" w:cs="Arial"/>
          <w:b/>
          <w:sz w:val="28"/>
        </w:rPr>
      </w:pPr>
      <w:r>
        <w:rPr>
          <w:rFonts w:ascii="Arial" w:eastAsia="Arial" w:hAnsi="Arial" w:cs="Arial"/>
          <w:b/>
          <w:color w:val="424242"/>
          <w:sz w:val="28"/>
        </w:rPr>
        <w:t>FASB Impleme</w:t>
      </w:r>
      <w:r>
        <w:rPr>
          <w:rFonts w:ascii="Arial" w:eastAsia="Arial" w:hAnsi="Arial" w:cs="Arial"/>
          <w:b/>
          <w:color w:val="424242"/>
          <w:sz w:val="28"/>
        </w:rPr>
        <w:t>ntation Guides</w:t>
      </w:r>
    </w:p>
    <w:p w14:paraId="7D788296" w14:textId="77777777" w:rsidR="007F6020" w:rsidRPr="007F6020" w:rsidRDefault="007F6020" w:rsidP="007F6020">
      <w:pPr>
        <w:numPr>
          <w:ilvl w:val="0"/>
          <w:numId w:val="6"/>
        </w:numPr>
        <w:shd w:val="clear" w:color="auto" w:fill="FFFFFF"/>
        <w:spacing w:before="75" w:after="75"/>
        <w:rPr>
          <w:rFonts w:ascii="Arial" w:hAnsi="Arial" w:cs="Arial"/>
          <w:color w:val="231F20"/>
          <w:kern w:val="0"/>
          <w:sz w:val="22"/>
          <w:szCs w:val="22"/>
        </w:rPr>
      </w:pPr>
      <w:hyperlink r:id="rId9" w:tgtFrame="_blank" w:history="1">
        <w:r w:rsidRPr="007F6020">
          <w:rPr>
            <w:rFonts w:ascii="Arial" w:hAnsi="Arial" w:cs="Arial"/>
            <w:color w:val="EA632C"/>
            <w:kern w:val="0"/>
            <w:sz w:val="22"/>
            <w:szCs w:val="22"/>
            <w:u w:val="single"/>
          </w:rPr>
          <w:t>FASB Taxonomy Implementation Guide Segment Reporting</w:t>
        </w:r>
      </w:hyperlink>
      <w:r w:rsidRPr="007F6020">
        <w:rPr>
          <w:rFonts w:ascii="Arial" w:hAnsi="Arial" w:cs="Arial"/>
          <w:color w:val="231F20"/>
          <w:kern w:val="0"/>
          <w:sz w:val="22"/>
          <w:szCs w:val="22"/>
        </w:rPr>
        <w:t> (DQC_0001.70)</w:t>
      </w:r>
    </w:p>
    <w:p w14:paraId="1336BC0A" w14:textId="77777777" w:rsidR="007F6020" w:rsidRPr="007F6020" w:rsidRDefault="007F6020" w:rsidP="007F6020">
      <w:pPr>
        <w:numPr>
          <w:ilvl w:val="0"/>
          <w:numId w:val="6"/>
        </w:numPr>
        <w:shd w:val="clear" w:color="auto" w:fill="FFFFFF"/>
        <w:spacing w:before="75" w:after="75"/>
        <w:rPr>
          <w:rFonts w:ascii="Arial" w:hAnsi="Arial" w:cs="Arial"/>
          <w:color w:val="231F20"/>
          <w:kern w:val="0"/>
          <w:sz w:val="22"/>
          <w:szCs w:val="22"/>
        </w:rPr>
      </w:pPr>
      <w:hyperlink r:id="rId10" w:tgtFrame="_blank" w:history="1">
        <w:r w:rsidRPr="007F6020">
          <w:rPr>
            <w:rFonts w:ascii="Arial" w:hAnsi="Arial" w:cs="Arial"/>
            <w:color w:val="EA632C"/>
            <w:kern w:val="0"/>
            <w:sz w:val="22"/>
            <w:szCs w:val="22"/>
            <w:u w:val="single"/>
          </w:rPr>
          <w:t>FASB Taxonomy Implementation Guide Subsequent Events</w:t>
        </w:r>
      </w:hyperlink>
      <w:r w:rsidRPr="007F6020">
        <w:rPr>
          <w:rFonts w:ascii="Arial" w:hAnsi="Arial" w:cs="Arial"/>
          <w:color w:val="231F20"/>
          <w:kern w:val="0"/>
          <w:sz w:val="22"/>
          <w:szCs w:val="22"/>
        </w:rPr>
        <w:t> (DQC_0001.74)</w:t>
      </w:r>
    </w:p>
    <w:p w14:paraId="35D895BD" w14:textId="77777777" w:rsidR="00FA6173" w:rsidRDefault="00FA6173">
      <w:pPr>
        <w:spacing w:line="288" w:lineRule="auto"/>
        <w:ind w:left="720"/>
        <w:rPr>
          <w:rFonts w:ascii="Arial" w:eastAsia="Arial" w:hAnsi="Arial" w:cs="Arial"/>
          <w:sz w:val="22"/>
        </w:rPr>
      </w:pPr>
    </w:p>
    <w:p w14:paraId="50F53FC9" w14:textId="77777777" w:rsidR="00FA6173" w:rsidRDefault="000237BD">
      <w:pPr>
        <w:spacing w:before="60" w:after="120" w:line="288" w:lineRule="auto"/>
        <w:rPr>
          <w:rFonts w:ascii="Arial" w:eastAsia="Arial" w:hAnsi="Arial" w:cs="Arial"/>
          <w:b/>
          <w:sz w:val="36"/>
        </w:rPr>
      </w:pPr>
      <w:r>
        <w:rPr>
          <w:rFonts w:ascii="Arial" w:eastAsia="Arial" w:hAnsi="Arial" w:cs="Arial"/>
          <w:b/>
          <w:sz w:val="36"/>
        </w:rPr>
        <w:t>Problem solved by the rule</w:t>
      </w:r>
    </w:p>
    <w:p w14:paraId="6B9CF0D6" w14:textId="77777777" w:rsidR="00FA6173" w:rsidRDefault="000237BD">
      <w:pPr>
        <w:spacing w:after="120" w:line="288" w:lineRule="auto"/>
        <w:jc w:val="both"/>
        <w:rPr>
          <w:rFonts w:ascii="Arial" w:eastAsia="Arial" w:hAnsi="Arial" w:cs="Arial"/>
          <w:sz w:val="22"/>
        </w:rPr>
      </w:pPr>
      <w:r>
        <w:rPr>
          <w:rFonts w:ascii="Arial" w:eastAsia="Arial" w:hAnsi="Arial" w:cs="Arial"/>
          <w:sz w:val="22"/>
        </w:rPr>
        <w:t>If certain axes have inappropriate standard members, consumption of the data is</w:t>
      </w:r>
      <w:r>
        <w:rPr>
          <w:rFonts w:ascii="Arial" w:eastAsia="Arial" w:hAnsi="Arial" w:cs="Arial"/>
          <w:sz w:val="22"/>
        </w:rPr>
        <w:t xml:space="preserve"> adversely impacted because the resulting axis and member combinations are nonsensical, e.g., reporting a type of currency as a member on a debt instrument axis.</w:t>
      </w:r>
    </w:p>
    <w:p w14:paraId="7ED03461" w14:textId="77777777" w:rsidR="00FA6173" w:rsidRDefault="000237BD">
      <w:pPr>
        <w:spacing w:after="120" w:line="288" w:lineRule="auto"/>
        <w:jc w:val="both"/>
        <w:rPr>
          <w:rFonts w:ascii="Arial" w:eastAsia="Arial" w:hAnsi="Arial" w:cs="Arial"/>
          <w:sz w:val="22"/>
        </w:rPr>
      </w:pPr>
      <w:r>
        <w:rPr>
          <w:rFonts w:ascii="Arial" w:eastAsia="Arial" w:hAnsi="Arial" w:cs="Arial"/>
          <w:sz w:val="22"/>
        </w:rPr>
        <w:t>If an axis has inappropriate custom or extended elements for members that are not unique to th</w:t>
      </w:r>
      <w:r>
        <w:rPr>
          <w:rFonts w:ascii="Arial" w:eastAsia="Arial" w:hAnsi="Arial" w:cs="Arial"/>
          <w:sz w:val="22"/>
        </w:rPr>
        <w:t>e filer, automated analysis is more difficult because the use of these members is not expected on the axis.</w:t>
      </w:r>
    </w:p>
    <w:p w14:paraId="14766A26" w14:textId="77777777" w:rsidR="00FA6173" w:rsidRDefault="000237BD">
      <w:pPr>
        <w:spacing w:after="120" w:line="288" w:lineRule="auto"/>
        <w:jc w:val="both"/>
        <w:rPr>
          <w:rFonts w:ascii="Arial" w:eastAsia="Arial" w:hAnsi="Arial" w:cs="Arial"/>
          <w:sz w:val="22"/>
        </w:rPr>
      </w:pPr>
      <w:r>
        <w:rPr>
          <w:rFonts w:ascii="Arial" w:eastAsia="Arial" w:hAnsi="Arial" w:cs="Arial"/>
          <w:sz w:val="22"/>
        </w:rPr>
        <w:t xml:space="preserve">Consumers, in certain circumstances, can use a standard axis to understand the nature of extension members. For example, if a company reports the values of underlying individual securities comprising equity or fixed income securities but does not report a </w:t>
      </w:r>
      <w:r>
        <w:rPr>
          <w:rFonts w:ascii="Arial" w:eastAsia="Arial" w:hAnsi="Arial" w:cs="Arial"/>
          <w:sz w:val="22"/>
        </w:rPr>
        <w:t xml:space="preserve">subtotal for fixed income or equity securities, the nature of individual securities represented as extensions would be understood because the extensions would be represented as a component of the standard elements for equity or fixed income securities. If </w:t>
      </w:r>
      <w:r>
        <w:rPr>
          <w:rFonts w:ascii="Arial" w:eastAsia="Arial" w:hAnsi="Arial" w:cs="Arial"/>
          <w:sz w:val="22"/>
        </w:rPr>
        <w:t>the company uses a standard member that is not a type of investment security it is impossible to understand the nature of the extensions used for underlying individual securities.</w:t>
      </w:r>
    </w:p>
    <w:p w14:paraId="1DD2DF7E" w14:textId="77777777" w:rsidR="00FA6173" w:rsidRDefault="000237BD">
      <w:pPr>
        <w:spacing w:after="120" w:line="288" w:lineRule="auto"/>
        <w:rPr>
          <w:rFonts w:ascii="Arial" w:eastAsia="Arial" w:hAnsi="Arial" w:cs="Arial"/>
          <w:b/>
          <w:sz w:val="36"/>
        </w:rPr>
      </w:pPr>
      <w:r>
        <w:rPr>
          <w:rFonts w:ascii="Arial" w:eastAsia="Arial" w:hAnsi="Arial" w:cs="Arial"/>
          <w:b/>
          <w:sz w:val="36"/>
        </w:rPr>
        <w:t>Example rule message</w:t>
      </w:r>
    </w:p>
    <w:p w14:paraId="3DD49447" w14:textId="77777777" w:rsidR="00FA6173" w:rsidRDefault="000237BD">
      <w:pPr>
        <w:spacing w:after="120" w:line="288" w:lineRule="auto"/>
        <w:jc w:val="both"/>
        <w:rPr>
          <w:rFonts w:ascii="Arial" w:eastAsia="Arial" w:hAnsi="Arial" w:cs="Arial"/>
          <w:sz w:val="22"/>
        </w:rPr>
      </w:pPr>
      <w:r>
        <w:rPr>
          <w:rFonts w:ascii="Arial" w:eastAsia="Arial" w:hAnsi="Arial" w:cs="Arial"/>
          <w:sz w:val="22"/>
        </w:rPr>
        <w:t>(Note: Presentation style of rule messages may differ a</w:t>
      </w:r>
      <w:r>
        <w:rPr>
          <w:rFonts w:ascii="Arial" w:eastAsia="Arial" w:hAnsi="Arial" w:cs="Arial"/>
          <w:sz w:val="22"/>
        </w:rPr>
        <w:t>mong software implementations of the rules</w:t>
      </w:r>
      <w:proofErr w:type="gramStart"/>
      <w:r>
        <w:rPr>
          <w:rFonts w:ascii="Arial" w:eastAsia="Arial" w:hAnsi="Arial" w:cs="Arial"/>
          <w:sz w:val="22"/>
        </w:rPr>
        <w:t>. )</w:t>
      </w:r>
      <w:proofErr w:type="gramEnd"/>
    </w:p>
    <w:p w14:paraId="1F4947C7" w14:textId="77777777" w:rsidR="00FA6173" w:rsidRDefault="000237BD">
      <w:pPr>
        <w:spacing w:after="120" w:line="288" w:lineRule="auto"/>
        <w:jc w:val="both"/>
        <w:rPr>
          <w:rFonts w:ascii="Arial" w:eastAsia="Arial" w:hAnsi="Arial" w:cs="Arial"/>
          <w:sz w:val="22"/>
        </w:rPr>
      </w:pPr>
      <w:r>
        <w:rPr>
          <w:rFonts w:ascii="Arial" w:eastAsia="Arial" w:hAnsi="Arial" w:cs="Arial"/>
          <w:sz w:val="22"/>
        </w:rPr>
        <w:t>There are two message types associated with this rule. The first two messages report when there is a fact associated with the axis member combination and the third message is reported when no fact is associated</w:t>
      </w:r>
      <w:r>
        <w:rPr>
          <w:rFonts w:ascii="Arial" w:eastAsia="Arial" w:hAnsi="Arial" w:cs="Arial"/>
          <w:sz w:val="22"/>
        </w:rPr>
        <w:t xml:space="preserve"> with the axis and member combination.</w:t>
      </w:r>
    </w:p>
    <w:p w14:paraId="59536AEB" w14:textId="77777777" w:rsidR="00FA6173" w:rsidRDefault="000237BD">
      <w:pPr>
        <w:spacing w:after="120" w:line="288" w:lineRule="auto"/>
        <w:jc w:val="both"/>
        <w:rPr>
          <w:rFonts w:ascii="Arial" w:eastAsia="Arial" w:hAnsi="Arial" w:cs="Arial"/>
          <w:sz w:val="22"/>
        </w:rPr>
      </w:pPr>
      <w:r>
        <w:rPr>
          <w:rFonts w:ascii="Arial" w:eastAsia="Arial" w:hAnsi="Arial" w:cs="Arial"/>
          <w:sz w:val="22"/>
        </w:rPr>
        <w:t>The rule message associated with an inappropriate extended member on an axis associated with a fact is as follows:</w:t>
      </w:r>
    </w:p>
    <w:p w14:paraId="70399A1A" w14:textId="77777777" w:rsidR="00FA6173" w:rsidRDefault="00FA6173">
      <w:pPr>
        <w:spacing w:after="120" w:line="288" w:lineRule="auto"/>
        <w:jc w:val="both"/>
        <w:rPr>
          <w:rFonts w:ascii="Arial" w:eastAsia="Arial" w:hAnsi="Arial" w:cs="Arial"/>
          <w:sz w:val="22"/>
        </w:rPr>
      </w:pPr>
    </w:p>
    <w:p w14:paraId="6CD9C463" w14:textId="77777777" w:rsidR="00FA6173" w:rsidRDefault="000237BD">
      <w:pPr>
        <w:spacing w:after="120" w:line="288" w:lineRule="auto"/>
        <w:jc w:val="both"/>
        <w:rPr>
          <w:rFonts w:ascii="Arial" w:eastAsia="Arial" w:hAnsi="Arial" w:cs="Arial"/>
          <w:b/>
          <w:sz w:val="22"/>
        </w:rPr>
      </w:pPr>
      <w:r>
        <w:rPr>
          <w:rFonts w:ascii="Arial" w:eastAsia="Arial" w:hAnsi="Arial" w:cs="Arial"/>
          <w:b/>
          <w:sz w:val="22"/>
        </w:rPr>
        <w:t>DQC_0001.62</w:t>
      </w:r>
    </w:p>
    <w:p w14:paraId="79500E5C" w14:textId="77777777" w:rsidR="00FA6173" w:rsidRDefault="000237BD">
      <w:pPr>
        <w:spacing w:after="120" w:line="288" w:lineRule="auto"/>
        <w:jc w:val="both"/>
        <w:rPr>
          <w:rFonts w:ascii="Arial" w:eastAsia="Arial" w:hAnsi="Arial" w:cs="Arial"/>
        </w:rPr>
      </w:pPr>
      <w:r>
        <w:rPr>
          <w:rFonts w:ascii="Arial" w:eastAsia="Arial" w:hAnsi="Arial" w:cs="Arial"/>
        </w:rPr>
        <w:t>The extension member, Euro [Member] is used on the Currency [Axis] with the element Revenues with a value of 120,000,000. Extension members should not be used with the Currency [Axis].</w:t>
      </w:r>
    </w:p>
    <w:p w14:paraId="0F43DE21" w14:textId="77777777" w:rsidR="00FA6173" w:rsidRDefault="000237BD">
      <w:pPr>
        <w:spacing w:after="120" w:line="288" w:lineRule="auto"/>
        <w:jc w:val="both"/>
        <w:rPr>
          <w:rFonts w:ascii="Arial" w:eastAsia="Arial" w:hAnsi="Arial" w:cs="Arial"/>
        </w:rPr>
      </w:pPr>
      <w:r>
        <w:rPr>
          <w:rFonts w:ascii="Arial" w:eastAsia="Arial" w:hAnsi="Arial" w:cs="Arial"/>
        </w:rPr>
        <w:t xml:space="preserve">The properties of this </w:t>
      </w:r>
      <w:proofErr w:type="spellStart"/>
      <w:r>
        <w:rPr>
          <w:rFonts w:ascii="Arial" w:eastAsia="Arial" w:hAnsi="Arial" w:cs="Arial"/>
        </w:rPr>
        <w:t>us-</w:t>
      </w:r>
      <w:proofErr w:type="gramStart"/>
      <w:r>
        <w:rPr>
          <w:rFonts w:ascii="Arial" w:eastAsia="Arial" w:hAnsi="Arial" w:cs="Arial"/>
        </w:rPr>
        <w:t>gaap:Revenues</w:t>
      </w:r>
      <w:proofErr w:type="spellEnd"/>
      <w:proofErr w:type="gramEnd"/>
      <w:r>
        <w:rPr>
          <w:rFonts w:ascii="Arial" w:eastAsia="Arial" w:hAnsi="Arial" w:cs="Arial"/>
        </w:rPr>
        <w:t xml:space="preserve"> fact are:</w:t>
      </w:r>
    </w:p>
    <w:p w14:paraId="39AD5176" w14:textId="77777777" w:rsidR="00FA6173" w:rsidRDefault="000237BD">
      <w:pPr>
        <w:spacing w:line="288" w:lineRule="auto"/>
        <w:jc w:val="both"/>
        <w:rPr>
          <w:rFonts w:ascii="Arial" w:eastAsia="Arial" w:hAnsi="Arial" w:cs="Arial"/>
        </w:rPr>
      </w:pPr>
      <w:r>
        <w:rPr>
          <w:rFonts w:ascii="Arial" w:eastAsia="Arial" w:hAnsi="Arial" w:cs="Arial"/>
        </w:rPr>
        <w:t>Period: 2015-01-01 to</w:t>
      </w:r>
      <w:r>
        <w:rPr>
          <w:rFonts w:ascii="Arial" w:eastAsia="Arial" w:hAnsi="Arial" w:cs="Arial"/>
        </w:rPr>
        <w:t xml:space="preserve"> 2015-09-30</w:t>
      </w:r>
    </w:p>
    <w:p w14:paraId="491ADB8E" w14:textId="77777777" w:rsidR="00FA6173" w:rsidRDefault="000237BD">
      <w:pPr>
        <w:spacing w:line="288" w:lineRule="auto"/>
        <w:jc w:val="both"/>
        <w:rPr>
          <w:rFonts w:ascii="Arial" w:eastAsia="Arial" w:hAnsi="Arial" w:cs="Arial"/>
        </w:rPr>
      </w:pPr>
      <w:r>
        <w:rPr>
          <w:rFonts w:ascii="Arial" w:eastAsia="Arial" w:hAnsi="Arial" w:cs="Arial"/>
        </w:rPr>
        <w:lastRenderedPageBreak/>
        <w:t xml:space="preserve">Dimensions: </w:t>
      </w:r>
      <w:proofErr w:type="spellStart"/>
      <w:r>
        <w:rPr>
          <w:rFonts w:ascii="Arial" w:eastAsia="Arial" w:hAnsi="Arial" w:cs="Arial"/>
        </w:rPr>
        <w:t>CurrencyAxis</w:t>
      </w:r>
      <w:proofErr w:type="spellEnd"/>
      <w:r>
        <w:rPr>
          <w:rFonts w:ascii="Arial" w:eastAsia="Arial" w:hAnsi="Arial" w:cs="Arial"/>
        </w:rPr>
        <w:t xml:space="preserve"> = </w:t>
      </w:r>
      <w:proofErr w:type="spellStart"/>
      <w:r>
        <w:rPr>
          <w:rFonts w:ascii="Arial" w:eastAsia="Arial" w:hAnsi="Arial" w:cs="Arial"/>
        </w:rPr>
        <w:t>EuroMember</w:t>
      </w:r>
      <w:proofErr w:type="spellEnd"/>
    </w:p>
    <w:p w14:paraId="2665BF90" w14:textId="77777777" w:rsidR="00FA6173" w:rsidRDefault="000237BD">
      <w:pPr>
        <w:spacing w:line="288" w:lineRule="auto"/>
        <w:jc w:val="both"/>
        <w:rPr>
          <w:rFonts w:ascii="Arial" w:eastAsia="Arial" w:hAnsi="Arial" w:cs="Arial"/>
        </w:rPr>
      </w:pPr>
      <w:r>
        <w:rPr>
          <w:rFonts w:ascii="Arial" w:eastAsia="Arial" w:hAnsi="Arial" w:cs="Arial"/>
        </w:rPr>
        <w:t>Unit: USD</w:t>
      </w:r>
    </w:p>
    <w:p w14:paraId="2872BD26" w14:textId="77777777" w:rsidR="00FA6173" w:rsidRDefault="000237BD">
      <w:pPr>
        <w:spacing w:line="288" w:lineRule="auto"/>
        <w:jc w:val="both"/>
        <w:rPr>
          <w:rFonts w:ascii="Arial" w:eastAsia="Arial" w:hAnsi="Arial" w:cs="Arial"/>
        </w:rPr>
      </w:pPr>
      <w:r>
        <w:rPr>
          <w:rFonts w:ascii="Arial" w:eastAsia="Arial" w:hAnsi="Arial" w:cs="Arial"/>
        </w:rPr>
        <w:t>Rule version: 2.0</w:t>
      </w:r>
    </w:p>
    <w:p w14:paraId="54CF195E" w14:textId="77777777" w:rsidR="00FA6173" w:rsidRDefault="000237BD">
      <w:pPr>
        <w:spacing w:after="120" w:line="288" w:lineRule="auto"/>
        <w:jc w:val="both"/>
        <w:rPr>
          <w:rFonts w:ascii="Arial" w:eastAsia="Arial" w:hAnsi="Arial" w:cs="Arial"/>
          <w:sz w:val="22"/>
        </w:rPr>
      </w:pPr>
      <w:r>
        <w:rPr>
          <w:rFonts w:ascii="Arial" w:eastAsia="Arial" w:hAnsi="Arial" w:cs="Arial"/>
          <w:sz w:val="22"/>
        </w:rPr>
        <w:t>The rule message associated with a member from the US GAAP taxonomy used with an inappropriate axis is as follows:</w:t>
      </w:r>
    </w:p>
    <w:p w14:paraId="280D1EB1" w14:textId="77777777" w:rsidR="00FA6173" w:rsidRDefault="00FA6173">
      <w:pPr>
        <w:spacing w:after="120" w:line="288" w:lineRule="auto"/>
        <w:jc w:val="both"/>
        <w:rPr>
          <w:rFonts w:ascii="Arial" w:eastAsia="Arial" w:hAnsi="Arial" w:cs="Arial"/>
          <w:sz w:val="22"/>
        </w:rPr>
      </w:pPr>
    </w:p>
    <w:p w14:paraId="1A5F233A" w14:textId="77777777" w:rsidR="00FA6173" w:rsidRDefault="000237BD">
      <w:pPr>
        <w:spacing w:after="120" w:line="288" w:lineRule="auto"/>
        <w:jc w:val="both"/>
        <w:rPr>
          <w:rFonts w:ascii="Arial" w:eastAsia="Arial" w:hAnsi="Arial" w:cs="Arial"/>
          <w:b/>
          <w:sz w:val="22"/>
        </w:rPr>
      </w:pPr>
      <w:r>
        <w:rPr>
          <w:rFonts w:ascii="Arial" w:eastAsia="Arial" w:hAnsi="Arial" w:cs="Arial"/>
          <w:b/>
          <w:sz w:val="22"/>
        </w:rPr>
        <w:t>DQC_0001.63</w:t>
      </w:r>
    </w:p>
    <w:p w14:paraId="4ED72104" w14:textId="77777777" w:rsidR="00FA6173" w:rsidRDefault="000237BD">
      <w:pPr>
        <w:spacing w:after="120" w:line="288" w:lineRule="auto"/>
        <w:jc w:val="both"/>
        <w:rPr>
          <w:rFonts w:ascii="Arial" w:eastAsia="Arial" w:hAnsi="Arial" w:cs="Arial"/>
        </w:rPr>
      </w:pPr>
      <w:r>
        <w:rPr>
          <w:rFonts w:ascii="Arial" w:eastAsia="Arial" w:hAnsi="Arial" w:cs="Arial"/>
        </w:rPr>
        <w:t>The member, Land [Member] is used on the axis Posi</w:t>
      </w:r>
      <w:r>
        <w:rPr>
          <w:rFonts w:ascii="Arial" w:eastAsia="Arial" w:hAnsi="Arial" w:cs="Arial"/>
        </w:rPr>
        <w:t>tion [Axis] with the element Property Plant and Equipment Gross with a value of 150,000,000. This member should not be used with the Position [Axis].</w:t>
      </w:r>
    </w:p>
    <w:p w14:paraId="2E1A7218" w14:textId="77777777" w:rsidR="00FA6173" w:rsidRDefault="000237BD">
      <w:pPr>
        <w:spacing w:after="120" w:line="288" w:lineRule="auto"/>
        <w:jc w:val="both"/>
        <w:rPr>
          <w:rFonts w:ascii="Arial" w:eastAsia="Arial" w:hAnsi="Arial" w:cs="Arial"/>
        </w:rPr>
      </w:pPr>
      <w:r>
        <w:rPr>
          <w:rFonts w:ascii="Arial" w:eastAsia="Arial" w:hAnsi="Arial" w:cs="Arial"/>
        </w:rPr>
        <w:t xml:space="preserve">The properties of this </w:t>
      </w:r>
      <w:proofErr w:type="spellStart"/>
      <w:r>
        <w:rPr>
          <w:rFonts w:ascii="Arial" w:eastAsia="Arial" w:hAnsi="Arial" w:cs="Arial"/>
        </w:rPr>
        <w:t>us-</w:t>
      </w:r>
      <w:proofErr w:type="gramStart"/>
      <w:r>
        <w:rPr>
          <w:rFonts w:ascii="Arial" w:eastAsia="Arial" w:hAnsi="Arial" w:cs="Arial"/>
        </w:rPr>
        <w:t>gaap:PropertyPlantAndEquipmentGross</w:t>
      </w:r>
      <w:proofErr w:type="spellEnd"/>
      <w:proofErr w:type="gramEnd"/>
      <w:r>
        <w:rPr>
          <w:rFonts w:ascii="Arial" w:eastAsia="Arial" w:hAnsi="Arial" w:cs="Arial"/>
        </w:rPr>
        <w:t xml:space="preserve"> fact are:</w:t>
      </w:r>
    </w:p>
    <w:p w14:paraId="4797BBD0" w14:textId="77777777" w:rsidR="00FA6173" w:rsidRDefault="000237BD">
      <w:pPr>
        <w:spacing w:line="288" w:lineRule="auto"/>
        <w:jc w:val="both"/>
        <w:rPr>
          <w:rFonts w:ascii="Arial" w:eastAsia="Arial" w:hAnsi="Arial" w:cs="Arial"/>
        </w:rPr>
      </w:pPr>
      <w:r>
        <w:rPr>
          <w:rFonts w:ascii="Arial" w:eastAsia="Arial" w:hAnsi="Arial" w:cs="Arial"/>
        </w:rPr>
        <w:t>Period: 2015-01-01 to 2015-09-30</w:t>
      </w:r>
    </w:p>
    <w:p w14:paraId="230D0423" w14:textId="77777777" w:rsidR="00FA6173" w:rsidRDefault="000237BD">
      <w:pPr>
        <w:spacing w:line="288" w:lineRule="auto"/>
        <w:jc w:val="both"/>
        <w:rPr>
          <w:rFonts w:ascii="Arial" w:eastAsia="Arial" w:hAnsi="Arial" w:cs="Arial"/>
        </w:rPr>
      </w:pPr>
      <w:r>
        <w:rPr>
          <w:rFonts w:ascii="Arial" w:eastAsia="Arial" w:hAnsi="Arial" w:cs="Arial"/>
        </w:rPr>
        <w:t>D</w:t>
      </w:r>
      <w:r>
        <w:rPr>
          <w:rFonts w:ascii="Arial" w:eastAsia="Arial" w:hAnsi="Arial" w:cs="Arial"/>
        </w:rPr>
        <w:t xml:space="preserve">imensions: </w:t>
      </w:r>
      <w:proofErr w:type="spellStart"/>
      <w:r>
        <w:rPr>
          <w:rFonts w:ascii="Arial" w:eastAsia="Arial" w:hAnsi="Arial" w:cs="Arial"/>
        </w:rPr>
        <w:t>PositionAxis</w:t>
      </w:r>
      <w:proofErr w:type="spellEnd"/>
      <w:r>
        <w:rPr>
          <w:rFonts w:ascii="Arial" w:eastAsia="Arial" w:hAnsi="Arial" w:cs="Arial"/>
        </w:rPr>
        <w:t xml:space="preserve"> = </w:t>
      </w:r>
      <w:proofErr w:type="spellStart"/>
      <w:r>
        <w:rPr>
          <w:rFonts w:ascii="Arial" w:eastAsia="Arial" w:hAnsi="Arial" w:cs="Arial"/>
        </w:rPr>
        <w:t>LandMember</w:t>
      </w:r>
      <w:proofErr w:type="spellEnd"/>
    </w:p>
    <w:p w14:paraId="456489EE" w14:textId="77777777" w:rsidR="00FA6173" w:rsidRDefault="000237BD">
      <w:pPr>
        <w:spacing w:line="288" w:lineRule="auto"/>
        <w:jc w:val="both"/>
        <w:rPr>
          <w:rFonts w:ascii="Arial" w:eastAsia="Arial" w:hAnsi="Arial" w:cs="Arial"/>
        </w:rPr>
      </w:pPr>
      <w:r>
        <w:rPr>
          <w:rFonts w:ascii="Arial" w:eastAsia="Arial" w:hAnsi="Arial" w:cs="Arial"/>
        </w:rPr>
        <w:t>Unit: USD</w:t>
      </w:r>
    </w:p>
    <w:p w14:paraId="3D0C59C9" w14:textId="77777777" w:rsidR="00FA6173" w:rsidRDefault="000237BD">
      <w:pPr>
        <w:spacing w:line="288" w:lineRule="auto"/>
        <w:jc w:val="both"/>
        <w:rPr>
          <w:rFonts w:ascii="Arial" w:eastAsia="Arial" w:hAnsi="Arial" w:cs="Arial"/>
        </w:rPr>
      </w:pPr>
      <w:r>
        <w:rPr>
          <w:rFonts w:ascii="Arial" w:eastAsia="Arial" w:hAnsi="Arial" w:cs="Arial"/>
        </w:rPr>
        <w:t>Rule version: 2.0</w:t>
      </w:r>
    </w:p>
    <w:p w14:paraId="1DDD4432" w14:textId="77777777" w:rsidR="00FA6173" w:rsidRDefault="00FA6173">
      <w:pPr>
        <w:spacing w:after="120" w:line="288" w:lineRule="auto"/>
        <w:jc w:val="both"/>
        <w:rPr>
          <w:rFonts w:ascii="Arial" w:eastAsia="Arial" w:hAnsi="Arial" w:cs="Arial"/>
          <w:sz w:val="22"/>
        </w:rPr>
      </w:pPr>
    </w:p>
    <w:p w14:paraId="4C8DF347" w14:textId="77777777" w:rsidR="00FA6173" w:rsidRDefault="000237BD">
      <w:pPr>
        <w:spacing w:after="120" w:line="288" w:lineRule="auto"/>
        <w:jc w:val="both"/>
        <w:rPr>
          <w:rFonts w:ascii="Arial" w:eastAsia="Arial" w:hAnsi="Arial" w:cs="Arial"/>
          <w:sz w:val="22"/>
        </w:rPr>
      </w:pPr>
      <w:r>
        <w:rPr>
          <w:rFonts w:ascii="Arial" w:eastAsia="Arial" w:hAnsi="Arial" w:cs="Arial"/>
          <w:sz w:val="22"/>
        </w:rPr>
        <w:t>The rule message associated with an inappropriate axis member combination where there is no associated fact, is as follows:</w:t>
      </w:r>
    </w:p>
    <w:p w14:paraId="7CBABEB6" w14:textId="77777777" w:rsidR="00FA6173" w:rsidRDefault="000237BD">
      <w:pPr>
        <w:spacing w:after="120" w:line="288" w:lineRule="auto"/>
        <w:jc w:val="both"/>
        <w:rPr>
          <w:rFonts w:ascii="Arial" w:eastAsia="Arial" w:hAnsi="Arial" w:cs="Arial"/>
          <w:b/>
          <w:sz w:val="22"/>
        </w:rPr>
      </w:pPr>
      <w:r>
        <w:rPr>
          <w:rFonts w:ascii="Arial" w:eastAsia="Arial" w:hAnsi="Arial" w:cs="Arial"/>
          <w:b/>
          <w:sz w:val="22"/>
        </w:rPr>
        <w:t>DQC_0001.62</w:t>
      </w:r>
    </w:p>
    <w:p w14:paraId="233336BE" w14:textId="77777777" w:rsidR="00FA6173" w:rsidRDefault="000237BD">
      <w:pPr>
        <w:spacing w:after="120" w:line="288" w:lineRule="auto"/>
        <w:jc w:val="both"/>
        <w:rPr>
          <w:rFonts w:ascii="Arial" w:eastAsia="Arial" w:hAnsi="Arial" w:cs="Arial"/>
        </w:rPr>
      </w:pPr>
      <w:r>
        <w:rPr>
          <w:rFonts w:ascii="Arial" w:eastAsia="Arial" w:hAnsi="Arial" w:cs="Arial"/>
        </w:rPr>
        <w:t>The member, Euro [Member], is used on the axis, Curren</w:t>
      </w:r>
      <w:r>
        <w:rPr>
          <w:rFonts w:ascii="Arial" w:eastAsia="Arial" w:hAnsi="Arial" w:cs="Arial"/>
        </w:rPr>
        <w:t>cy [Axis] in the disclosure group “004120 - Disclosure - Debt Instruments (Details)”. There are no facts associated with this member and axis. Extension members should not be used with the Currency [Axis].</w:t>
      </w:r>
    </w:p>
    <w:p w14:paraId="7EC7DCC7" w14:textId="77777777" w:rsidR="00FA6173" w:rsidRDefault="000237BD">
      <w:pPr>
        <w:spacing w:after="120" w:line="288" w:lineRule="auto"/>
        <w:jc w:val="both"/>
        <w:rPr>
          <w:rFonts w:ascii="Arial" w:eastAsia="Arial" w:hAnsi="Arial" w:cs="Arial"/>
        </w:rPr>
      </w:pPr>
      <w:r>
        <w:rPr>
          <w:rFonts w:ascii="Arial" w:eastAsia="Arial" w:hAnsi="Arial" w:cs="Arial"/>
        </w:rPr>
        <w:t>Rule version: 2.0</w:t>
      </w:r>
    </w:p>
    <w:p w14:paraId="546DC29E" w14:textId="77777777" w:rsidR="00FA6173" w:rsidRDefault="00FA6173">
      <w:pPr>
        <w:spacing w:after="120" w:line="288" w:lineRule="auto"/>
        <w:jc w:val="both"/>
        <w:rPr>
          <w:rFonts w:ascii="Arial" w:eastAsia="Arial" w:hAnsi="Arial" w:cs="Arial"/>
        </w:rPr>
      </w:pPr>
    </w:p>
    <w:p w14:paraId="11CFF8D9" w14:textId="77777777" w:rsidR="00FA6173" w:rsidRDefault="000237BD">
      <w:pPr>
        <w:spacing w:after="120" w:line="288" w:lineRule="auto"/>
        <w:rPr>
          <w:rFonts w:ascii="Arial" w:eastAsia="Arial" w:hAnsi="Arial" w:cs="Arial"/>
          <w:b/>
          <w:sz w:val="36"/>
        </w:rPr>
      </w:pPr>
      <w:r>
        <w:rPr>
          <w:rFonts w:ascii="Arial" w:eastAsia="Arial" w:hAnsi="Arial" w:cs="Arial"/>
          <w:b/>
          <w:sz w:val="36"/>
        </w:rPr>
        <w:t>For Developers</w:t>
      </w:r>
    </w:p>
    <w:p w14:paraId="728A6150" w14:textId="77777777" w:rsidR="00FA6173" w:rsidRPr="007F6020" w:rsidRDefault="000237BD" w:rsidP="007F6020">
      <w:pPr>
        <w:rPr>
          <w:kern w:val="0"/>
          <w:sz w:val="24"/>
          <w:szCs w:val="24"/>
        </w:rPr>
      </w:pPr>
      <w:r>
        <w:rPr>
          <w:rFonts w:ascii="Arial" w:eastAsia="Arial" w:hAnsi="Arial" w:cs="Arial"/>
          <w:sz w:val="22"/>
        </w:rPr>
        <w:t xml:space="preserve">The </w:t>
      </w:r>
      <w:r w:rsidR="007F6020" w:rsidRPr="007F6020">
        <w:rPr>
          <w:rFonts w:ascii="Arial" w:hAnsi="Arial" w:cs="Arial"/>
          <w:color w:val="231F20"/>
          <w:kern w:val="0"/>
          <w:sz w:val="22"/>
          <w:szCs w:val="22"/>
          <w:shd w:val="clear" w:color="auto" w:fill="FFFFFF"/>
        </w:rPr>
        <w:t> </w:t>
      </w:r>
      <w:hyperlink r:id="rId11" w:tgtFrame="_blank" w:history="1">
        <w:r w:rsidR="007F6020" w:rsidRPr="007F6020">
          <w:rPr>
            <w:rFonts w:ascii="Arial" w:hAnsi="Arial" w:cs="Arial"/>
            <w:color w:val="EA632C"/>
            <w:kern w:val="0"/>
            <w:sz w:val="22"/>
            <w:szCs w:val="22"/>
            <w:u w:val="single"/>
            <w:shd w:val="clear" w:color="auto" w:fill="FFFFFF"/>
          </w:rPr>
          <w:t>Global Rule Logic</w:t>
        </w:r>
      </w:hyperlink>
      <w:r w:rsidR="007F6020" w:rsidRPr="007F6020">
        <w:rPr>
          <w:rFonts w:ascii="Arial" w:hAnsi="Arial" w:cs="Arial"/>
          <w:color w:val="231F20"/>
          <w:kern w:val="0"/>
          <w:sz w:val="22"/>
          <w:szCs w:val="22"/>
          <w:shd w:val="clear" w:color="auto" w:fill="FFFFFF"/>
        </w:rPr>
        <w:t> </w:t>
      </w:r>
      <w:r>
        <w:rPr>
          <w:rFonts w:ascii="Arial" w:eastAsia="Arial" w:hAnsi="Arial" w:cs="Arial"/>
          <w:sz w:val="22"/>
        </w:rPr>
        <w:t>document contains general guidelines for implementation of rules. The rule message template contains text and parametric reference to arguments of the rule operation, using the syntax ${parameter} to indicate that insertion of a param</w:t>
      </w:r>
      <w:r>
        <w:rPr>
          <w:rFonts w:ascii="Arial" w:eastAsia="Arial" w:hAnsi="Arial" w:cs="Arial"/>
          <w:sz w:val="22"/>
        </w:rPr>
        <w:t>eter’s value is to occur.</w:t>
      </w:r>
    </w:p>
    <w:p w14:paraId="41C43B04" w14:textId="77777777" w:rsidR="00FA6173" w:rsidRDefault="000237BD">
      <w:pPr>
        <w:spacing w:after="120" w:line="288" w:lineRule="auto"/>
        <w:rPr>
          <w:rFonts w:ascii="Arial" w:eastAsia="Arial" w:hAnsi="Arial" w:cs="Arial"/>
          <w:b/>
          <w:sz w:val="28"/>
        </w:rPr>
      </w:pPr>
      <w:r>
        <w:rPr>
          <w:rFonts w:ascii="Arial" w:eastAsia="Arial" w:hAnsi="Arial" w:cs="Arial"/>
          <w:b/>
          <w:color w:val="424242"/>
          <w:sz w:val="28"/>
        </w:rPr>
        <w:t>Message template</w:t>
      </w:r>
    </w:p>
    <w:p w14:paraId="2018D329" w14:textId="77777777" w:rsidR="00FA6173" w:rsidRDefault="000237BD">
      <w:pPr>
        <w:spacing w:after="120" w:line="288" w:lineRule="auto"/>
        <w:jc w:val="both"/>
        <w:rPr>
          <w:rFonts w:ascii="Arial" w:eastAsia="Arial" w:hAnsi="Arial" w:cs="Arial"/>
          <w:sz w:val="22"/>
        </w:rPr>
      </w:pPr>
      <w:r>
        <w:rPr>
          <w:rFonts w:ascii="Arial" w:eastAsia="Arial" w:hAnsi="Arial" w:cs="Arial"/>
          <w:sz w:val="22"/>
        </w:rPr>
        <w:t>The rule template associated with an inappropriate extended member on an axis associated with a fact is as follows:</w:t>
      </w:r>
    </w:p>
    <w:p w14:paraId="7369830A" w14:textId="77777777" w:rsidR="00FA6173" w:rsidRDefault="000237BD">
      <w:pPr>
        <w:spacing w:after="120" w:line="288" w:lineRule="auto"/>
        <w:jc w:val="both"/>
        <w:rPr>
          <w:rFonts w:ascii="Arial" w:eastAsia="Arial" w:hAnsi="Arial" w:cs="Arial"/>
        </w:rPr>
      </w:pPr>
      <w:r>
        <w:rPr>
          <w:rFonts w:ascii="Arial" w:eastAsia="Arial" w:hAnsi="Arial" w:cs="Arial"/>
        </w:rPr>
        <w:t>The extension member, ${</w:t>
      </w:r>
      <w:proofErr w:type="spellStart"/>
      <w:proofErr w:type="gramStart"/>
      <w:r>
        <w:rPr>
          <w:rFonts w:ascii="Arial" w:eastAsia="Arial" w:hAnsi="Arial" w:cs="Arial"/>
        </w:rPr>
        <w:t>Rule.member.label</w:t>
      </w:r>
      <w:proofErr w:type="spellEnd"/>
      <w:proofErr w:type="gramEnd"/>
      <w:r>
        <w:rPr>
          <w:rFonts w:ascii="Arial" w:eastAsia="Arial" w:hAnsi="Arial" w:cs="Arial"/>
        </w:rPr>
        <w:t>} is used on the axis ${</w:t>
      </w:r>
      <w:proofErr w:type="spellStart"/>
      <w:r>
        <w:rPr>
          <w:rFonts w:ascii="Arial" w:eastAsia="Arial" w:hAnsi="Arial" w:cs="Arial"/>
        </w:rPr>
        <w:t>Rule.axis.label</w:t>
      </w:r>
      <w:proofErr w:type="spellEnd"/>
      <w:r>
        <w:rPr>
          <w:rFonts w:ascii="Arial" w:eastAsia="Arial" w:hAnsi="Arial" w:cs="Arial"/>
        </w:rPr>
        <w:t>} with the element ${fact1.label} with a value of ${fact1.value}. Extension members should not be used with the ${</w:t>
      </w:r>
      <w:proofErr w:type="spellStart"/>
      <w:proofErr w:type="gramStart"/>
      <w:r>
        <w:rPr>
          <w:rFonts w:ascii="Arial" w:eastAsia="Arial" w:hAnsi="Arial" w:cs="Arial"/>
        </w:rPr>
        <w:t>Rule.axis.label</w:t>
      </w:r>
      <w:proofErr w:type="spellEnd"/>
      <w:proofErr w:type="gramEnd"/>
      <w:r>
        <w:rPr>
          <w:rFonts w:ascii="Arial" w:eastAsia="Arial" w:hAnsi="Arial" w:cs="Arial"/>
        </w:rPr>
        <w:t>}.</w:t>
      </w:r>
    </w:p>
    <w:p w14:paraId="31D50AD9" w14:textId="77777777" w:rsidR="00FA6173" w:rsidRDefault="000237BD">
      <w:pPr>
        <w:spacing w:after="120" w:line="288" w:lineRule="auto"/>
        <w:jc w:val="both"/>
        <w:rPr>
          <w:rFonts w:ascii="Arial" w:eastAsia="Arial" w:hAnsi="Arial" w:cs="Arial"/>
        </w:rPr>
      </w:pPr>
      <w:r>
        <w:rPr>
          <w:rFonts w:ascii="Arial" w:eastAsia="Arial" w:hAnsi="Arial" w:cs="Arial"/>
        </w:rPr>
        <w:t>The properties of this ${fact1.name} fact ar</w:t>
      </w:r>
      <w:r>
        <w:rPr>
          <w:rFonts w:ascii="Arial" w:eastAsia="Arial" w:hAnsi="Arial" w:cs="Arial"/>
        </w:rPr>
        <w:t>e:</w:t>
      </w:r>
    </w:p>
    <w:p w14:paraId="550DF62E" w14:textId="77777777" w:rsidR="00FA6173" w:rsidRDefault="000237BD">
      <w:pPr>
        <w:spacing w:line="288" w:lineRule="auto"/>
        <w:jc w:val="both"/>
        <w:rPr>
          <w:rFonts w:ascii="Arial" w:eastAsia="Arial" w:hAnsi="Arial" w:cs="Arial"/>
        </w:rPr>
      </w:pPr>
      <w:r>
        <w:rPr>
          <w:rFonts w:ascii="Arial" w:eastAsia="Arial" w:hAnsi="Arial" w:cs="Arial"/>
        </w:rPr>
        <w:t>Period: ${fact1.period}</w:t>
      </w:r>
    </w:p>
    <w:p w14:paraId="13AA2A44" w14:textId="77777777" w:rsidR="00FA6173" w:rsidRDefault="000237BD">
      <w:pPr>
        <w:spacing w:line="288" w:lineRule="auto"/>
        <w:jc w:val="both"/>
        <w:rPr>
          <w:rFonts w:ascii="Arial" w:eastAsia="Arial" w:hAnsi="Arial" w:cs="Arial"/>
        </w:rPr>
      </w:pPr>
      <w:r>
        <w:rPr>
          <w:rFonts w:ascii="Arial" w:eastAsia="Arial" w:hAnsi="Arial" w:cs="Arial"/>
        </w:rPr>
        <w:t>Dimensions: ${fact1.dimensions}</w:t>
      </w:r>
    </w:p>
    <w:p w14:paraId="0224273B" w14:textId="77777777" w:rsidR="00FA6173" w:rsidRDefault="000237BD">
      <w:pPr>
        <w:spacing w:line="288" w:lineRule="auto"/>
        <w:jc w:val="both"/>
        <w:rPr>
          <w:rFonts w:ascii="Arial" w:eastAsia="Arial" w:hAnsi="Arial" w:cs="Arial"/>
        </w:rPr>
      </w:pPr>
      <w:r>
        <w:rPr>
          <w:rFonts w:ascii="Arial" w:eastAsia="Arial" w:hAnsi="Arial" w:cs="Arial"/>
        </w:rPr>
        <w:t>Unit: ${fact1.unit}</w:t>
      </w:r>
    </w:p>
    <w:p w14:paraId="4001C293" w14:textId="77777777" w:rsidR="00FA6173" w:rsidRDefault="000237BD">
      <w:pPr>
        <w:spacing w:line="288" w:lineRule="auto"/>
        <w:jc w:val="both"/>
        <w:rPr>
          <w:rFonts w:ascii="Arial" w:eastAsia="Arial" w:hAnsi="Arial" w:cs="Arial"/>
        </w:rPr>
      </w:pPr>
      <w:r>
        <w:rPr>
          <w:rFonts w:ascii="Arial" w:eastAsia="Arial" w:hAnsi="Arial" w:cs="Arial"/>
        </w:rPr>
        <w:t>Rule version: ${</w:t>
      </w:r>
      <w:proofErr w:type="spellStart"/>
      <w:r>
        <w:rPr>
          <w:rFonts w:ascii="Arial" w:eastAsia="Arial" w:hAnsi="Arial" w:cs="Arial"/>
        </w:rPr>
        <w:t>ruleVersion</w:t>
      </w:r>
      <w:proofErr w:type="spellEnd"/>
      <w:r>
        <w:rPr>
          <w:rFonts w:ascii="Arial" w:eastAsia="Arial" w:hAnsi="Arial" w:cs="Arial"/>
        </w:rPr>
        <w:t>}</w:t>
      </w:r>
    </w:p>
    <w:p w14:paraId="1E924777" w14:textId="77777777" w:rsidR="00FA6173" w:rsidRDefault="00FA6173">
      <w:pPr>
        <w:spacing w:line="288" w:lineRule="auto"/>
        <w:jc w:val="both"/>
        <w:rPr>
          <w:rFonts w:ascii="Arial" w:eastAsia="Arial" w:hAnsi="Arial" w:cs="Arial"/>
          <w:sz w:val="22"/>
        </w:rPr>
      </w:pPr>
    </w:p>
    <w:p w14:paraId="6CCC6456" w14:textId="77777777" w:rsidR="00FA6173" w:rsidRDefault="000237BD">
      <w:pPr>
        <w:spacing w:after="120" w:line="288" w:lineRule="auto"/>
        <w:jc w:val="both"/>
        <w:rPr>
          <w:rFonts w:ascii="Arial" w:eastAsia="Arial" w:hAnsi="Arial" w:cs="Arial"/>
          <w:sz w:val="22"/>
        </w:rPr>
      </w:pPr>
      <w:r>
        <w:rPr>
          <w:rFonts w:ascii="Arial" w:eastAsia="Arial" w:hAnsi="Arial" w:cs="Arial"/>
          <w:sz w:val="22"/>
        </w:rPr>
        <w:t>The rule template associated with a member from the US GAAP taxonomy used with an inappropriate axis is as follows:</w:t>
      </w:r>
    </w:p>
    <w:p w14:paraId="78323BB6" w14:textId="77777777" w:rsidR="00FA6173" w:rsidRDefault="000237BD">
      <w:pPr>
        <w:spacing w:after="120" w:line="288" w:lineRule="auto"/>
        <w:jc w:val="both"/>
        <w:rPr>
          <w:rFonts w:ascii="Arial" w:eastAsia="Arial" w:hAnsi="Arial" w:cs="Arial"/>
        </w:rPr>
      </w:pPr>
      <w:r>
        <w:rPr>
          <w:rFonts w:ascii="Arial" w:eastAsia="Arial" w:hAnsi="Arial" w:cs="Arial"/>
        </w:rPr>
        <w:t>The member, ${</w:t>
      </w:r>
      <w:proofErr w:type="spellStart"/>
      <w:proofErr w:type="gramStart"/>
      <w:r>
        <w:rPr>
          <w:rFonts w:ascii="Arial" w:eastAsia="Arial" w:hAnsi="Arial" w:cs="Arial"/>
        </w:rPr>
        <w:t>Rule.member.label</w:t>
      </w:r>
      <w:proofErr w:type="spellEnd"/>
      <w:proofErr w:type="gramEnd"/>
      <w:r>
        <w:rPr>
          <w:rFonts w:ascii="Arial" w:eastAsia="Arial" w:hAnsi="Arial" w:cs="Arial"/>
        </w:rPr>
        <w:t>} is used on the axis ${</w:t>
      </w:r>
      <w:proofErr w:type="spellStart"/>
      <w:r>
        <w:rPr>
          <w:rFonts w:ascii="Arial" w:eastAsia="Arial" w:hAnsi="Arial" w:cs="Arial"/>
        </w:rPr>
        <w:t>Rule.axis.label</w:t>
      </w:r>
      <w:proofErr w:type="spellEnd"/>
      <w:r>
        <w:rPr>
          <w:rFonts w:ascii="Arial" w:eastAsia="Arial" w:hAnsi="Arial" w:cs="Arial"/>
        </w:rPr>
        <w:t>} with the element ${fact1.label} with a value of ${fact1.value}. This member should not be used with the ${</w:t>
      </w:r>
      <w:proofErr w:type="spellStart"/>
      <w:proofErr w:type="gramStart"/>
      <w:r>
        <w:rPr>
          <w:rFonts w:ascii="Arial" w:eastAsia="Arial" w:hAnsi="Arial" w:cs="Arial"/>
        </w:rPr>
        <w:t>Rule.axis.label</w:t>
      </w:r>
      <w:proofErr w:type="spellEnd"/>
      <w:proofErr w:type="gramEnd"/>
      <w:r>
        <w:rPr>
          <w:rFonts w:ascii="Arial" w:eastAsia="Arial" w:hAnsi="Arial" w:cs="Arial"/>
        </w:rPr>
        <w:t>].</w:t>
      </w:r>
    </w:p>
    <w:p w14:paraId="3A29BAB7" w14:textId="77777777" w:rsidR="00FA6173" w:rsidRDefault="000237BD">
      <w:pPr>
        <w:spacing w:after="120" w:line="288" w:lineRule="auto"/>
        <w:jc w:val="both"/>
        <w:rPr>
          <w:rFonts w:ascii="Arial" w:eastAsia="Arial" w:hAnsi="Arial" w:cs="Arial"/>
        </w:rPr>
      </w:pPr>
      <w:r>
        <w:rPr>
          <w:rFonts w:ascii="Arial" w:eastAsia="Arial" w:hAnsi="Arial" w:cs="Arial"/>
        </w:rPr>
        <w:t>The properties of this ${fact1.name} fact are:</w:t>
      </w:r>
    </w:p>
    <w:p w14:paraId="6DECD339" w14:textId="77777777" w:rsidR="00FA6173" w:rsidRDefault="000237BD">
      <w:pPr>
        <w:spacing w:line="288" w:lineRule="auto"/>
        <w:jc w:val="both"/>
        <w:rPr>
          <w:rFonts w:ascii="Arial" w:eastAsia="Arial" w:hAnsi="Arial" w:cs="Arial"/>
        </w:rPr>
      </w:pPr>
      <w:r>
        <w:rPr>
          <w:rFonts w:ascii="Arial" w:eastAsia="Arial" w:hAnsi="Arial" w:cs="Arial"/>
        </w:rPr>
        <w:t>Period: ${fact1.period}</w:t>
      </w:r>
    </w:p>
    <w:p w14:paraId="31701C42" w14:textId="77777777" w:rsidR="00FA6173" w:rsidRDefault="000237BD">
      <w:pPr>
        <w:spacing w:line="288" w:lineRule="auto"/>
        <w:jc w:val="both"/>
        <w:rPr>
          <w:rFonts w:ascii="Arial" w:eastAsia="Arial" w:hAnsi="Arial" w:cs="Arial"/>
        </w:rPr>
      </w:pPr>
      <w:r>
        <w:rPr>
          <w:rFonts w:ascii="Arial" w:eastAsia="Arial" w:hAnsi="Arial" w:cs="Arial"/>
        </w:rPr>
        <w:t>Dimensions: ${fact1.</w:t>
      </w:r>
      <w:r>
        <w:rPr>
          <w:rFonts w:ascii="Arial" w:eastAsia="Arial" w:hAnsi="Arial" w:cs="Arial"/>
        </w:rPr>
        <w:t>dimensions}</w:t>
      </w:r>
    </w:p>
    <w:p w14:paraId="34F8CED8" w14:textId="77777777" w:rsidR="00FA6173" w:rsidRDefault="000237BD">
      <w:pPr>
        <w:spacing w:line="288" w:lineRule="auto"/>
        <w:jc w:val="both"/>
        <w:rPr>
          <w:rFonts w:ascii="Arial" w:eastAsia="Arial" w:hAnsi="Arial" w:cs="Arial"/>
        </w:rPr>
      </w:pPr>
      <w:r>
        <w:rPr>
          <w:rFonts w:ascii="Arial" w:eastAsia="Arial" w:hAnsi="Arial" w:cs="Arial"/>
        </w:rPr>
        <w:t>Unit: ${fact1.unit}</w:t>
      </w:r>
    </w:p>
    <w:p w14:paraId="4823F728" w14:textId="77777777" w:rsidR="00FA6173" w:rsidRDefault="000237BD">
      <w:pPr>
        <w:spacing w:line="288" w:lineRule="auto"/>
        <w:jc w:val="both"/>
        <w:rPr>
          <w:rFonts w:ascii="Arial" w:eastAsia="Arial" w:hAnsi="Arial" w:cs="Arial"/>
        </w:rPr>
      </w:pPr>
      <w:r>
        <w:rPr>
          <w:rFonts w:ascii="Arial" w:eastAsia="Arial" w:hAnsi="Arial" w:cs="Arial"/>
        </w:rPr>
        <w:t>Rule version: ${</w:t>
      </w:r>
      <w:proofErr w:type="spellStart"/>
      <w:r>
        <w:rPr>
          <w:rFonts w:ascii="Arial" w:eastAsia="Arial" w:hAnsi="Arial" w:cs="Arial"/>
        </w:rPr>
        <w:t>ruleVersion</w:t>
      </w:r>
      <w:proofErr w:type="spellEnd"/>
      <w:r>
        <w:rPr>
          <w:rFonts w:ascii="Arial" w:eastAsia="Arial" w:hAnsi="Arial" w:cs="Arial"/>
        </w:rPr>
        <w:t>}</w:t>
      </w:r>
    </w:p>
    <w:p w14:paraId="26CD8656" w14:textId="77777777" w:rsidR="00FA6173" w:rsidRDefault="00FA6173">
      <w:pPr>
        <w:spacing w:line="288" w:lineRule="auto"/>
        <w:jc w:val="both"/>
        <w:rPr>
          <w:rFonts w:ascii="Arial" w:eastAsia="Arial" w:hAnsi="Arial" w:cs="Arial"/>
        </w:rPr>
      </w:pPr>
    </w:p>
    <w:p w14:paraId="35A74BB0" w14:textId="77777777" w:rsidR="00FA6173" w:rsidRDefault="000237BD">
      <w:pPr>
        <w:spacing w:after="120" w:line="288" w:lineRule="auto"/>
        <w:jc w:val="both"/>
        <w:rPr>
          <w:rFonts w:ascii="Arial" w:eastAsia="Arial" w:hAnsi="Arial" w:cs="Arial"/>
          <w:sz w:val="22"/>
        </w:rPr>
      </w:pPr>
      <w:r>
        <w:rPr>
          <w:rFonts w:ascii="Arial" w:eastAsia="Arial" w:hAnsi="Arial" w:cs="Arial"/>
          <w:sz w:val="22"/>
        </w:rPr>
        <w:t>The rule message associated with an inappropriate axis member combination where there is no associated fact, is as follows:</w:t>
      </w:r>
    </w:p>
    <w:p w14:paraId="6E0F6C7C" w14:textId="77777777" w:rsidR="00FA6173" w:rsidRDefault="000237BD">
      <w:pPr>
        <w:spacing w:after="120" w:line="288" w:lineRule="auto"/>
        <w:jc w:val="both"/>
        <w:rPr>
          <w:rFonts w:ascii="Arial" w:eastAsia="Arial" w:hAnsi="Arial" w:cs="Arial"/>
        </w:rPr>
      </w:pPr>
      <w:r>
        <w:rPr>
          <w:rFonts w:ascii="Arial" w:eastAsia="Arial" w:hAnsi="Arial" w:cs="Arial"/>
        </w:rPr>
        <w:t>The member, ${</w:t>
      </w:r>
      <w:proofErr w:type="spellStart"/>
      <w:proofErr w:type="gramStart"/>
      <w:r>
        <w:rPr>
          <w:rFonts w:ascii="Arial" w:eastAsia="Arial" w:hAnsi="Arial" w:cs="Arial"/>
        </w:rPr>
        <w:t>Rule.member.label</w:t>
      </w:r>
      <w:proofErr w:type="spellEnd"/>
      <w:proofErr w:type="gramEnd"/>
      <w:r>
        <w:rPr>
          <w:rFonts w:ascii="Arial" w:eastAsia="Arial" w:hAnsi="Arial" w:cs="Arial"/>
        </w:rPr>
        <w:t>}, is used on the axis, ${</w:t>
      </w:r>
      <w:proofErr w:type="spellStart"/>
      <w:r>
        <w:rPr>
          <w:rFonts w:ascii="Arial" w:eastAsia="Arial" w:hAnsi="Arial" w:cs="Arial"/>
        </w:rPr>
        <w:t>Rule.axis.lab</w:t>
      </w:r>
      <w:r>
        <w:rPr>
          <w:rFonts w:ascii="Arial" w:eastAsia="Arial" w:hAnsi="Arial" w:cs="Arial"/>
        </w:rPr>
        <w:t>el</w:t>
      </w:r>
      <w:proofErr w:type="spellEnd"/>
      <w:r>
        <w:rPr>
          <w:rFonts w:ascii="Arial" w:eastAsia="Arial" w:hAnsi="Arial" w:cs="Arial"/>
        </w:rPr>
        <w:t>} in the disclosure group ${group}. There are no facts associated with this member and axis. Extension members should not be used with the ${</w:t>
      </w:r>
      <w:proofErr w:type="spellStart"/>
      <w:proofErr w:type="gramStart"/>
      <w:r>
        <w:rPr>
          <w:rFonts w:ascii="Arial" w:eastAsia="Arial" w:hAnsi="Arial" w:cs="Arial"/>
        </w:rPr>
        <w:t>Rule.axis.label</w:t>
      </w:r>
      <w:proofErr w:type="spellEnd"/>
      <w:proofErr w:type="gramEnd"/>
      <w:r>
        <w:rPr>
          <w:rFonts w:ascii="Arial" w:eastAsia="Arial" w:hAnsi="Arial" w:cs="Arial"/>
        </w:rPr>
        <w:t>}.</w:t>
      </w:r>
    </w:p>
    <w:p w14:paraId="60C1D12C" w14:textId="77777777" w:rsidR="00FA6173" w:rsidRDefault="000237BD">
      <w:pPr>
        <w:spacing w:after="120" w:line="418" w:lineRule="auto"/>
        <w:jc w:val="both"/>
        <w:rPr>
          <w:rFonts w:ascii="Arial" w:eastAsia="Arial" w:hAnsi="Arial" w:cs="Arial"/>
        </w:rPr>
      </w:pPr>
      <w:r>
        <w:rPr>
          <w:rFonts w:ascii="Arial" w:eastAsia="Arial" w:hAnsi="Arial" w:cs="Arial"/>
        </w:rPr>
        <w:t>Rule version: ${</w:t>
      </w:r>
      <w:proofErr w:type="spellStart"/>
      <w:r>
        <w:rPr>
          <w:rFonts w:ascii="Arial" w:eastAsia="Arial" w:hAnsi="Arial" w:cs="Arial"/>
        </w:rPr>
        <w:t>ruleVersion</w:t>
      </w:r>
      <w:proofErr w:type="spellEnd"/>
      <w:r>
        <w:rPr>
          <w:rFonts w:ascii="Arial" w:eastAsia="Arial" w:hAnsi="Arial" w:cs="Arial"/>
        </w:rPr>
        <w:t>}</w:t>
      </w:r>
    </w:p>
    <w:p w14:paraId="06827634" w14:textId="77777777" w:rsidR="00FA6173" w:rsidRDefault="000237BD">
      <w:pPr>
        <w:spacing w:after="120" w:line="288" w:lineRule="auto"/>
        <w:rPr>
          <w:rFonts w:ascii="Arial" w:eastAsia="Arial" w:hAnsi="Arial" w:cs="Arial"/>
          <w:b/>
          <w:sz w:val="28"/>
        </w:rPr>
      </w:pPr>
      <w:r>
        <w:rPr>
          <w:rFonts w:ascii="Arial" w:eastAsia="Arial" w:hAnsi="Arial" w:cs="Arial"/>
          <w:b/>
          <w:color w:val="424242"/>
          <w:sz w:val="28"/>
        </w:rPr>
        <w:t>Identifying Allowable Members</w:t>
      </w:r>
    </w:p>
    <w:p w14:paraId="55FD6DF9" w14:textId="77777777" w:rsidR="00FA6173" w:rsidRPr="007F6020" w:rsidRDefault="000237BD" w:rsidP="007F6020">
      <w:pPr>
        <w:rPr>
          <w:kern w:val="0"/>
          <w:sz w:val="24"/>
          <w:szCs w:val="24"/>
        </w:rPr>
      </w:pPr>
      <w:r w:rsidRPr="007F6020">
        <w:rPr>
          <w:rFonts w:ascii="Arial" w:eastAsia="Arial" w:hAnsi="Arial" w:cs="Arial"/>
          <w:sz w:val="22"/>
          <w:szCs w:val="22"/>
        </w:rPr>
        <w:t xml:space="preserve">The </w:t>
      </w:r>
      <w:hyperlink r:id="rId12" w:history="1">
        <w:r w:rsidR="007F6020" w:rsidRPr="007F6020">
          <w:rPr>
            <w:rFonts w:ascii="Arial" w:hAnsi="Arial" w:cs="Arial"/>
            <w:color w:val="EA632C"/>
            <w:kern w:val="0"/>
            <w:sz w:val="22"/>
            <w:szCs w:val="22"/>
            <w:u w:val="single"/>
            <w:shd w:val="clear" w:color="auto" w:fill="FFFFFF"/>
          </w:rPr>
          <w:t>DQC_0001_ListOfAxes_V1</w:t>
        </w:r>
      </w:hyperlink>
      <w:r w:rsidR="007F6020" w:rsidRPr="007F6020">
        <w:rPr>
          <w:rFonts w:ascii="Arial" w:hAnsi="Arial" w:cs="Arial"/>
          <w:color w:val="231F20"/>
          <w:kern w:val="0"/>
          <w:sz w:val="22"/>
          <w:szCs w:val="22"/>
          <w:shd w:val="clear" w:color="auto" w:fill="FFFFFF"/>
        </w:rPr>
        <w:t> </w:t>
      </w:r>
      <w:r w:rsidR="007F6020" w:rsidRPr="007F6020">
        <w:rPr>
          <w:rFonts w:ascii="Arial" w:hAnsi="Arial" w:cs="Arial"/>
          <w:kern w:val="0"/>
          <w:sz w:val="22"/>
          <w:szCs w:val="22"/>
        </w:rPr>
        <w:t xml:space="preserve"> </w:t>
      </w:r>
      <w:r w:rsidRPr="007F6020">
        <w:rPr>
          <w:rFonts w:ascii="Arial" w:eastAsia="Arial" w:hAnsi="Arial" w:cs="Arial"/>
          <w:sz w:val="22"/>
          <w:szCs w:val="22"/>
        </w:rPr>
        <w:t>s</w:t>
      </w:r>
      <w:r>
        <w:rPr>
          <w:rFonts w:ascii="Arial" w:eastAsia="Arial" w:hAnsi="Arial" w:cs="Arial"/>
          <w:sz w:val="22"/>
        </w:rPr>
        <w:t>preadsheet details which members can appear on a given axis. The column "Members defined in standard taxonomy"</w:t>
      </w:r>
      <w:r>
        <w:rPr>
          <w:rFonts w:ascii="Arial" w:eastAsia="Arial" w:hAnsi="Arial" w:cs="Arial"/>
          <w:b/>
          <w:sz w:val="22"/>
        </w:rPr>
        <w:t xml:space="preserve"> </w:t>
      </w:r>
      <w:r>
        <w:rPr>
          <w:rFonts w:ascii="Arial" w:eastAsia="Arial" w:hAnsi="Arial" w:cs="Arial"/>
          <w:sz w:val="22"/>
        </w:rPr>
        <w:t>is used to determine if members defined on the axis in the US GAAP taxonomy can be used in the company extension. If the value is</w:t>
      </w:r>
      <w:r>
        <w:rPr>
          <w:rFonts w:ascii="Arial" w:eastAsia="Arial" w:hAnsi="Arial" w:cs="Arial"/>
          <w:sz w:val="22"/>
        </w:rPr>
        <w:t xml:space="preserve"> "Yes" then the members defined in the US GAAP taxonomy can be used on the axis in the filing. If "None" this means that the axis has no members. This does not exclude the domain member from being used. Because there are many US GAAP taxonomies and the mem</w:t>
      </w:r>
      <w:r>
        <w:rPr>
          <w:rFonts w:ascii="Arial" w:eastAsia="Arial" w:hAnsi="Arial" w:cs="Arial"/>
          <w:sz w:val="22"/>
        </w:rPr>
        <w:t>bers on the axis can differ from year to year the developer should use the list of members on the taxonomy that is used by the specific filing.</w:t>
      </w:r>
    </w:p>
    <w:p w14:paraId="7670D56D" w14:textId="77777777" w:rsidR="00FA6173" w:rsidRDefault="000237BD">
      <w:pPr>
        <w:spacing w:after="120" w:line="288" w:lineRule="auto"/>
        <w:jc w:val="both"/>
        <w:rPr>
          <w:rFonts w:ascii="Arial" w:eastAsia="Arial" w:hAnsi="Arial" w:cs="Arial"/>
          <w:sz w:val="22"/>
        </w:rPr>
      </w:pPr>
      <w:r>
        <w:rPr>
          <w:rFonts w:ascii="Arial" w:eastAsia="Arial" w:hAnsi="Arial" w:cs="Arial"/>
          <w:sz w:val="22"/>
        </w:rPr>
        <w:t xml:space="preserve">The column "Members on additional UGT axes " is a list of additional axis whose members can also be used on the </w:t>
      </w:r>
      <w:r>
        <w:rPr>
          <w:rFonts w:ascii="Arial" w:eastAsia="Arial" w:hAnsi="Arial" w:cs="Arial"/>
          <w:sz w:val="22"/>
        </w:rPr>
        <w:t>axis being tested. The developer should use the list of members included in the US GAAP taxonomy that is used by the specific filing.</w:t>
      </w:r>
    </w:p>
    <w:p w14:paraId="61B8ACFC" w14:textId="77777777" w:rsidR="00FA6173" w:rsidRDefault="000237BD">
      <w:pPr>
        <w:spacing w:after="120" w:line="288" w:lineRule="auto"/>
        <w:jc w:val="both"/>
        <w:rPr>
          <w:rFonts w:ascii="Arial" w:eastAsia="Arial" w:hAnsi="Arial" w:cs="Arial"/>
          <w:sz w:val="22"/>
        </w:rPr>
      </w:pPr>
      <w:r>
        <w:rPr>
          <w:rFonts w:ascii="Arial" w:eastAsia="Arial" w:hAnsi="Arial" w:cs="Arial"/>
          <w:sz w:val="22"/>
        </w:rPr>
        <w:t>The column "Additional UGT members " lists additional members from the US GAAP taxonomy that can be included on the axis.</w:t>
      </w:r>
    </w:p>
    <w:p w14:paraId="04D11917" w14:textId="77777777" w:rsidR="00FA6173" w:rsidRDefault="000237BD">
      <w:pPr>
        <w:spacing w:after="120" w:line="288" w:lineRule="auto"/>
        <w:jc w:val="both"/>
        <w:rPr>
          <w:rFonts w:ascii="Arial" w:eastAsia="Arial" w:hAnsi="Arial" w:cs="Arial"/>
          <w:sz w:val="22"/>
        </w:rPr>
      </w:pPr>
      <w:r>
        <w:rPr>
          <w:rFonts w:ascii="Arial" w:eastAsia="Arial" w:hAnsi="Arial" w:cs="Arial"/>
          <w:sz w:val="22"/>
        </w:rPr>
        <w:t xml:space="preserve">The column "Extensions Allowed "can have values of either "Yes", "No" or "Limited". If the value is "Yes" then any extensions are allowed on the axis. If the the value is "No" then no extension members are allowed on the axis. If the value is "Limited" </w:t>
      </w:r>
      <w:proofErr w:type="gramStart"/>
      <w:r>
        <w:rPr>
          <w:rFonts w:ascii="Arial" w:eastAsia="Arial" w:hAnsi="Arial" w:cs="Arial"/>
          <w:sz w:val="22"/>
        </w:rPr>
        <w:t>the</w:t>
      </w:r>
      <w:r>
        <w:rPr>
          <w:rFonts w:ascii="Arial" w:eastAsia="Arial" w:hAnsi="Arial" w:cs="Arial"/>
          <w:sz w:val="22"/>
        </w:rPr>
        <w:t xml:space="preserve"> a</w:t>
      </w:r>
      <w:proofErr w:type="gramEnd"/>
      <w:r>
        <w:rPr>
          <w:rFonts w:ascii="Arial" w:eastAsia="Arial" w:hAnsi="Arial" w:cs="Arial"/>
          <w:sz w:val="22"/>
        </w:rPr>
        <w:t xml:space="preserve"> list of allowable extensions are defined in the column "Extensions allowed."</w:t>
      </w:r>
    </w:p>
    <w:p w14:paraId="64BC3D27" w14:textId="77777777" w:rsidR="00FA6173" w:rsidRDefault="000237BD">
      <w:pPr>
        <w:spacing w:after="120" w:line="288" w:lineRule="auto"/>
        <w:rPr>
          <w:rFonts w:ascii="Arial" w:eastAsia="Arial" w:hAnsi="Arial" w:cs="Arial"/>
          <w:b/>
          <w:sz w:val="28"/>
        </w:rPr>
      </w:pPr>
      <w:r>
        <w:rPr>
          <w:rFonts w:ascii="Arial" w:eastAsia="Arial" w:hAnsi="Arial" w:cs="Arial"/>
          <w:b/>
          <w:color w:val="424242"/>
          <w:sz w:val="28"/>
        </w:rPr>
        <w:t>Rule element ID index</w:t>
      </w:r>
    </w:p>
    <w:p w14:paraId="2482EB0B" w14:textId="77777777" w:rsidR="00FA6173" w:rsidRDefault="000237BD">
      <w:pPr>
        <w:spacing w:after="120" w:line="418" w:lineRule="auto"/>
        <w:jc w:val="both"/>
        <w:rPr>
          <w:rFonts w:ascii="Arial" w:eastAsia="Arial" w:hAnsi="Arial" w:cs="Arial"/>
          <w:sz w:val="22"/>
        </w:rPr>
      </w:pPr>
      <w:r>
        <w:rPr>
          <w:rFonts w:ascii="Arial" w:eastAsia="Arial" w:hAnsi="Arial" w:cs="Arial"/>
          <w:sz w:val="22"/>
        </w:rPr>
        <w:t>The rule element id is used to identify unique elements or combinations of elements tested in the rule.</w:t>
      </w:r>
    </w:p>
    <w:p w14:paraId="4D7FD1B9" w14:textId="77777777" w:rsidR="00FA6173" w:rsidRDefault="000237BD" w:rsidP="007F6020">
      <w:pPr>
        <w:rPr>
          <w:rFonts w:ascii="Arial" w:eastAsia="Arial" w:hAnsi="Arial" w:cs="Arial"/>
          <w:color w:val="333333"/>
          <w:sz w:val="22"/>
        </w:rPr>
      </w:pPr>
      <w:r w:rsidRPr="007F6020">
        <w:rPr>
          <w:rFonts w:ascii="Arial" w:eastAsia="Arial" w:hAnsi="Arial" w:cs="Arial"/>
          <w:color w:val="333333"/>
          <w:sz w:val="22"/>
          <w:szCs w:val="22"/>
        </w:rPr>
        <w:t>See </w:t>
      </w:r>
      <w:hyperlink r:id="rId13" w:history="1">
        <w:r w:rsidR="007F6020" w:rsidRPr="007F6020">
          <w:rPr>
            <w:rFonts w:ascii="Arial" w:hAnsi="Arial" w:cs="Arial"/>
            <w:color w:val="EA632C"/>
            <w:kern w:val="0"/>
            <w:sz w:val="22"/>
            <w:szCs w:val="22"/>
            <w:u w:val="single"/>
            <w:shd w:val="clear" w:color="auto" w:fill="FFFFFF"/>
          </w:rPr>
          <w:t>DQC_0001_L</w:t>
        </w:r>
        <w:bookmarkStart w:id="1" w:name="_GoBack"/>
        <w:bookmarkEnd w:id="1"/>
        <w:r w:rsidR="007F6020" w:rsidRPr="007F6020">
          <w:rPr>
            <w:rFonts w:ascii="Arial" w:hAnsi="Arial" w:cs="Arial"/>
            <w:color w:val="EA632C"/>
            <w:kern w:val="0"/>
            <w:sz w:val="22"/>
            <w:szCs w:val="22"/>
            <w:u w:val="single"/>
            <w:shd w:val="clear" w:color="auto" w:fill="FFFFFF"/>
          </w:rPr>
          <w:t>istOfAxes_V1</w:t>
        </w:r>
      </w:hyperlink>
      <w:r w:rsidR="007F6020" w:rsidRPr="007F6020">
        <w:rPr>
          <w:rFonts w:ascii="Arial" w:hAnsi="Arial" w:cs="Arial"/>
          <w:color w:val="231F20"/>
          <w:kern w:val="0"/>
          <w:sz w:val="22"/>
          <w:szCs w:val="22"/>
          <w:shd w:val="clear" w:color="auto" w:fill="FFFFFF"/>
        </w:rPr>
        <w:t> </w:t>
      </w:r>
      <w:r w:rsidRPr="007F6020">
        <w:rPr>
          <w:rFonts w:ascii="Arial" w:eastAsia="Arial" w:hAnsi="Arial" w:cs="Arial"/>
          <w:color w:val="333333"/>
          <w:sz w:val="22"/>
          <w:szCs w:val="22"/>
        </w:rPr>
        <w:t xml:space="preserve">spreadsheet </w:t>
      </w:r>
      <w:r>
        <w:rPr>
          <w:rFonts w:ascii="Arial" w:eastAsia="Arial" w:hAnsi="Arial" w:cs="Arial"/>
          <w:color w:val="333333"/>
          <w:sz w:val="22"/>
        </w:rPr>
        <w:t>for rule element ids.</w:t>
      </w:r>
    </w:p>
    <w:p w14:paraId="3B9D800C" w14:textId="77777777" w:rsidR="007F6020" w:rsidRPr="007F6020" w:rsidRDefault="007F6020" w:rsidP="007F6020">
      <w:pPr>
        <w:rPr>
          <w:kern w:val="0"/>
          <w:sz w:val="24"/>
          <w:szCs w:val="24"/>
        </w:rPr>
      </w:pPr>
    </w:p>
    <w:p w14:paraId="24461E09" w14:textId="77777777" w:rsidR="00FA6173" w:rsidRDefault="000237BD">
      <w:pPr>
        <w:spacing w:after="100" w:line="418" w:lineRule="auto"/>
        <w:rPr>
          <w:rFonts w:ascii="Arial" w:eastAsia="Arial" w:hAnsi="Arial" w:cs="Arial"/>
          <w:sz w:val="22"/>
        </w:rPr>
      </w:pPr>
      <w:r>
        <w:rPr>
          <w:rFonts w:ascii="Arial" w:eastAsia="Arial" w:hAnsi="Arial" w:cs="Arial"/>
          <w:color w:val="333333"/>
          <w:sz w:val="22"/>
        </w:rPr>
        <w:t>© Copyright 2016, XBRL US Inc. All rights reserved.</w:t>
      </w:r>
    </w:p>
    <w:p w14:paraId="30FAF24C" w14:textId="77777777" w:rsidR="00FA6173" w:rsidRDefault="000237BD">
      <w:pPr>
        <w:spacing w:after="100" w:line="418" w:lineRule="auto"/>
        <w:rPr>
          <w:rFonts w:ascii="Arial" w:eastAsia="Arial" w:hAnsi="Arial" w:cs="Arial"/>
          <w:sz w:val="22"/>
        </w:rPr>
      </w:pPr>
      <w:r>
        <w:rPr>
          <w:rFonts w:ascii="Arial" w:eastAsia="Arial" w:hAnsi="Arial" w:cs="Arial"/>
          <w:color w:val="333333"/>
          <w:sz w:val="22"/>
        </w:rPr>
        <w:t>See </w:t>
      </w:r>
      <w:r>
        <w:rPr>
          <w:rFonts w:ascii="Arial" w:eastAsia="Arial" w:hAnsi="Arial" w:cs="Arial"/>
          <w:color w:val="4078C0"/>
          <w:sz w:val="22"/>
          <w:u w:val="single" w:color="4078C0"/>
        </w:rPr>
        <w:t>License</w:t>
      </w:r>
      <w:r>
        <w:rPr>
          <w:rFonts w:ascii="Arial" w:eastAsia="Arial" w:hAnsi="Arial" w:cs="Arial"/>
          <w:color w:val="333333"/>
          <w:sz w:val="22"/>
        </w:rPr>
        <w:t> for license information.</w:t>
      </w:r>
    </w:p>
    <w:p w14:paraId="262E1BD6" w14:textId="77777777" w:rsidR="00FA6173" w:rsidRDefault="000237BD">
      <w:pPr>
        <w:spacing w:after="100" w:line="288" w:lineRule="auto"/>
        <w:rPr>
          <w:rFonts w:ascii="Arial" w:eastAsia="Arial" w:hAnsi="Arial" w:cs="Arial"/>
          <w:sz w:val="22"/>
        </w:rPr>
      </w:pPr>
      <w:r>
        <w:rPr>
          <w:rFonts w:ascii="Arial" w:eastAsia="Arial" w:hAnsi="Arial" w:cs="Arial"/>
          <w:color w:val="333333"/>
          <w:sz w:val="22"/>
        </w:rPr>
        <w:t>See </w:t>
      </w:r>
      <w:r>
        <w:rPr>
          <w:rFonts w:ascii="Arial" w:eastAsia="Arial" w:hAnsi="Arial" w:cs="Arial"/>
          <w:color w:val="4078C0"/>
          <w:sz w:val="22"/>
          <w:u w:val="single" w:color="4078C0"/>
        </w:rPr>
        <w:t>Patent Notice</w:t>
      </w:r>
      <w:r>
        <w:rPr>
          <w:rFonts w:ascii="Arial" w:eastAsia="Arial" w:hAnsi="Arial" w:cs="Arial"/>
          <w:color w:val="333333"/>
          <w:sz w:val="22"/>
        </w:rPr>
        <w:t> for patent infringement notice.</w:t>
      </w:r>
    </w:p>
    <w:p w14:paraId="51EEAC7E" w14:textId="77777777" w:rsidR="00FA6173" w:rsidRDefault="00FA6173">
      <w:pPr>
        <w:spacing w:line="288" w:lineRule="auto"/>
        <w:jc w:val="both"/>
        <w:rPr>
          <w:rFonts w:ascii="Arial" w:eastAsia="Arial" w:hAnsi="Arial" w:cs="Arial"/>
          <w:sz w:val="22"/>
        </w:rPr>
      </w:pPr>
    </w:p>
    <w:sectPr w:rsidR="00FA6173">
      <w:headerReference w:type="default" r:id="rId14"/>
      <w:footerReference w:type="default" r:id="rId15"/>
      <w:pgSz w:w="12240" w:h="15840"/>
      <w:pgMar w:top="860" w:right="1000" w:bottom="860" w:left="1000" w:header="160" w:footer="440" w:gutter="0"/>
      <w:pgNumType w:chapSep="period"/>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187EE" w14:textId="77777777" w:rsidR="000237BD" w:rsidRDefault="000237BD">
      <w:r>
        <w:separator/>
      </w:r>
    </w:p>
  </w:endnote>
  <w:endnote w:type="continuationSeparator" w:id="0">
    <w:p w14:paraId="7F35EF58" w14:textId="77777777" w:rsidR="000237BD" w:rsidRDefault="00023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BC862" w14:textId="77777777" w:rsidR="00FA6173" w:rsidRDefault="00FA6173">
    <w:pPr>
      <w:spacing w:line="288" w:lineRule="auto"/>
      <w:jc w:val="both"/>
      <w:rPr>
        <w:rFonts w:ascii="Arial" w:eastAsia="Arial" w:hAnsi="Arial" w:cs="Arial"/>
        <w:sz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CE382" w14:textId="77777777" w:rsidR="000237BD" w:rsidRDefault="000237BD">
      <w:r>
        <w:separator/>
      </w:r>
    </w:p>
  </w:footnote>
  <w:footnote w:type="continuationSeparator" w:id="0">
    <w:p w14:paraId="4BD1F1FA" w14:textId="77777777" w:rsidR="000237BD" w:rsidRDefault="000237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04FB7" w14:textId="77777777" w:rsidR="00FA6173" w:rsidRDefault="00FA6173">
    <w:pPr>
      <w:spacing w:line="288" w:lineRule="auto"/>
      <w:jc w:val="both"/>
      <w:rPr>
        <w:rFonts w:ascii="Arial" w:eastAsia="Arial" w:hAnsi="Arial" w:cs="Arial"/>
        <w:sz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D63BB"/>
    <w:multiLevelType w:val="multilevel"/>
    <w:tmpl w:val="7C10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6D049C"/>
    <w:multiLevelType w:val="hybridMultilevel"/>
    <w:tmpl w:val="F7A2999C"/>
    <w:lvl w:ilvl="0" w:tplc="80E2F4A2">
      <w:numFmt w:val="decimal"/>
      <w:lvlText w:val=""/>
      <w:lvlJc w:val="left"/>
    </w:lvl>
    <w:lvl w:ilvl="1" w:tplc="903CBF4C">
      <w:start w:val="1"/>
      <w:numFmt w:val="decimalEnclosedCircle"/>
      <w:lvlText w:val="◦ "/>
      <w:lvlJc w:val="left"/>
      <w:pPr>
        <w:ind w:hanging="360"/>
      </w:pPr>
    </w:lvl>
    <w:lvl w:ilvl="2" w:tplc="4590005C">
      <w:numFmt w:val="decimal"/>
      <w:lvlText w:val=""/>
      <w:lvlJc w:val="left"/>
    </w:lvl>
    <w:lvl w:ilvl="3" w:tplc="39168A68">
      <w:numFmt w:val="decimal"/>
      <w:lvlText w:val=""/>
      <w:lvlJc w:val="left"/>
    </w:lvl>
    <w:lvl w:ilvl="4" w:tplc="4C40CBB4">
      <w:numFmt w:val="decimal"/>
      <w:lvlText w:val=""/>
      <w:lvlJc w:val="left"/>
    </w:lvl>
    <w:lvl w:ilvl="5" w:tplc="5FDE4B08">
      <w:numFmt w:val="decimal"/>
      <w:lvlText w:val=""/>
      <w:lvlJc w:val="left"/>
    </w:lvl>
    <w:lvl w:ilvl="6" w:tplc="C34273CE">
      <w:numFmt w:val="decimal"/>
      <w:lvlText w:val=""/>
      <w:lvlJc w:val="left"/>
    </w:lvl>
    <w:lvl w:ilvl="7" w:tplc="3DC8713C">
      <w:numFmt w:val="decimal"/>
      <w:lvlText w:val=""/>
      <w:lvlJc w:val="left"/>
    </w:lvl>
    <w:lvl w:ilvl="8" w:tplc="A49429B6">
      <w:numFmt w:val="decimal"/>
      <w:lvlText w:val=""/>
      <w:lvlJc w:val="left"/>
    </w:lvl>
  </w:abstractNum>
  <w:abstractNum w:abstractNumId="2">
    <w:nsid w:val="1FA4065B"/>
    <w:multiLevelType w:val="hybridMultilevel"/>
    <w:tmpl w:val="0F5A4B7E"/>
    <w:lvl w:ilvl="0" w:tplc="B9E6527E">
      <w:start w:val="1"/>
      <w:numFmt w:val="bullet"/>
      <w:lvlText w:val="• "/>
      <w:lvlJc w:val="left"/>
      <w:pPr>
        <w:ind w:hanging="360"/>
      </w:pPr>
    </w:lvl>
    <w:lvl w:ilvl="1" w:tplc="19FC334A">
      <w:numFmt w:val="decimal"/>
      <w:lvlText w:val=""/>
      <w:lvlJc w:val="left"/>
    </w:lvl>
    <w:lvl w:ilvl="2" w:tplc="25B4BBD6">
      <w:numFmt w:val="decimal"/>
      <w:lvlText w:val=""/>
      <w:lvlJc w:val="left"/>
    </w:lvl>
    <w:lvl w:ilvl="3" w:tplc="93CC6BAC">
      <w:numFmt w:val="decimal"/>
      <w:lvlText w:val=""/>
      <w:lvlJc w:val="left"/>
    </w:lvl>
    <w:lvl w:ilvl="4" w:tplc="3A5C5E7A">
      <w:numFmt w:val="decimal"/>
      <w:lvlText w:val=""/>
      <w:lvlJc w:val="left"/>
    </w:lvl>
    <w:lvl w:ilvl="5" w:tplc="C784BD9E">
      <w:numFmt w:val="decimal"/>
      <w:lvlText w:val=""/>
      <w:lvlJc w:val="left"/>
    </w:lvl>
    <w:lvl w:ilvl="6" w:tplc="E8268C0A">
      <w:numFmt w:val="decimal"/>
      <w:lvlText w:val=""/>
      <w:lvlJc w:val="left"/>
    </w:lvl>
    <w:lvl w:ilvl="7" w:tplc="DF8809C4">
      <w:numFmt w:val="decimal"/>
      <w:lvlText w:val=""/>
      <w:lvlJc w:val="left"/>
    </w:lvl>
    <w:lvl w:ilvl="8" w:tplc="F8E297A6">
      <w:numFmt w:val="decimal"/>
      <w:lvlText w:val=""/>
      <w:lvlJc w:val="left"/>
    </w:lvl>
  </w:abstractNum>
  <w:abstractNum w:abstractNumId="3">
    <w:nsid w:val="24D12CB5"/>
    <w:multiLevelType w:val="hybridMultilevel"/>
    <w:tmpl w:val="B8CE3BDA"/>
    <w:lvl w:ilvl="0" w:tplc="9402A1CE">
      <w:start w:val="1"/>
      <w:numFmt w:val="bullet"/>
      <w:lvlText w:val="• "/>
      <w:lvlJc w:val="left"/>
      <w:pPr>
        <w:ind w:hanging="360"/>
      </w:pPr>
    </w:lvl>
    <w:lvl w:ilvl="1" w:tplc="D4485344">
      <w:numFmt w:val="decimal"/>
      <w:lvlText w:val=""/>
      <w:lvlJc w:val="left"/>
    </w:lvl>
    <w:lvl w:ilvl="2" w:tplc="D566242C">
      <w:numFmt w:val="decimal"/>
      <w:lvlText w:val=""/>
      <w:lvlJc w:val="left"/>
    </w:lvl>
    <w:lvl w:ilvl="3" w:tplc="338862D0">
      <w:numFmt w:val="decimal"/>
      <w:lvlText w:val=""/>
      <w:lvlJc w:val="left"/>
    </w:lvl>
    <w:lvl w:ilvl="4" w:tplc="6150D5BE">
      <w:numFmt w:val="decimal"/>
      <w:lvlText w:val=""/>
      <w:lvlJc w:val="left"/>
    </w:lvl>
    <w:lvl w:ilvl="5" w:tplc="5560B67E">
      <w:numFmt w:val="decimal"/>
      <w:lvlText w:val=""/>
      <w:lvlJc w:val="left"/>
    </w:lvl>
    <w:lvl w:ilvl="6" w:tplc="9804353A">
      <w:numFmt w:val="decimal"/>
      <w:lvlText w:val=""/>
      <w:lvlJc w:val="left"/>
    </w:lvl>
    <w:lvl w:ilvl="7" w:tplc="7570DC4E">
      <w:numFmt w:val="decimal"/>
      <w:lvlText w:val=""/>
      <w:lvlJc w:val="left"/>
    </w:lvl>
    <w:lvl w:ilvl="8" w:tplc="4A56429E">
      <w:numFmt w:val="decimal"/>
      <w:lvlText w:val=""/>
      <w:lvlJc w:val="left"/>
    </w:lvl>
  </w:abstractNum>
  <w:abstractNum w:abstractNumId="4">
    <w:nsid w:val="2C7B2512"/>
    <w:multiLevelType w:val="hybridMultilevel"/>
    <w:tmpl w:val="C204A9D2"/>
    <w:lvl w:ilvl="0" w:tplc="5C76A7A2">
      <w:start w:val="1"/>
      <w:numFmt w:val="decimal"/>
      <w:lvlText w:val="%1."/>
      <w:lvlJc w:val="left"/>
      <w:pPr>
        <w:ind w:hanging="360"/>
      </w:pPr>
    </w:lvl>
    <w:lvl w:ilvl="1" w:tplc="9594E908">
      <w:numFmt w:val="decimal"/>
      <w:lvlText w:val=""/>
      <w:lvlJc w:val="left"/>
    </w:lvl>
    <w:lvl w:ilvl="2" w:tplc="5660F3A8">
      <w:numFmt w:val="decimal"/>
      <w:lvlText w:val=""/>
      <w:lvlJc w:val="left"/>
    </w:lvl>
    <w:lvl w:ilvl="3" w:tplc="22D4901A">
      <w:numFmt w:val="decimal"/>
      <w:lvlText w:val=""/>
      <w:lvlJc w:val="left"/>
    </w:lvl>
    <w:lvl w:ilvl="4" w:tplc="B904595C">
      <w:numFmt w:val="decimal"/>
      <w:lvlText w:val=""/>
      <w:lvlJc w:val="left"/>
    </w:lvl>
    <w:lvl w:ilvl="5" w:tplc="968A97D4">
      <w:numFmt w:val="decimal"/>
      <w:lvlText w:val=""/>
      <w:lvlJc w:val="left"/>
    </w:lvl>
    <w:lvl w:ilvl="6" w:tplc="05D28FA4">
      <w:numFmt w:val="decimal"/>
      <w:lvlText w:val=""/>
      <w:lvlJc w:val="left"/>
    </w:lvl>
    <w:lvl w:ilvl="7" w:tplc="052A8524">
      <w:numFmt w:val="decimal"/>
      <w:lvlText w:val=""/>
      <w:lvlJc w:val="left"/>
    </w:lvl>
    <w:lvl w:ilvl="8" w:tplc="4476D4FC">
      <w:numFmt w:val="decimal"/>
      <w:lvlText w:val=""/>
      <w:lvlJc w:val="left"/>
    </w:lvl>
  </w:abstractNum>
  <w:abstractNum w:abstractNumId="5">
    <w:nsid w:val="52D61285"/>
    <w:multiLevelType w:val="hybridMultilevel"/>
    <w:tmpl w:val="3F3C72B8"/>
    <w:lvl w:ilvl="0" w:tplc="68B8CCCC">
      <w:start w:val="1"/>
      <w:numFmt w:val="decimal"/>
      <w:lvlText w:val="%1."/>
      <w:lvlJc w:val="left"/>
      <w:pPr>
        <w:ind w:hanging="360"/>
      </w:pPr>
    </w:lvl>
    <w:lvl w:ilvl="1" w:tplc="269EFFA8">
      <w:numFmt w:val="decimal"/>
      <w:lvlText w:val=""/>
      <w:lvlJc w:val="left"/>
    </w:lvl>
    <w:lvl w:ilvl="2" w:tplc="6784BAC0">
      <w:numFmt w:val="decimal"/>
      <w:lvlText w:val=""/>
      <w:lvlJc w:val="left"/>
    </w:lvl>
    <w:lvl w:ilvl="3" w:tplc="F6DE4D28">
      <w:numFmt w:val="decimal"/>
      <w:lvlText w:val=""/>
      <w:lvlJc w:val="left"/>
    </w:lvl>
    <w:lvl w:ilvl="4" w:tplc="6A4082B2">
      <w:numFmt w:val="decimal"/>
      <w:lvlText w:val=""/>
      <w:lvlJc w:val="left"/>
    </w:lvl>
    <w:lvl w:ilvl="5" w:tplc="533EF5F4">
      <w:numFmt w:val="decimal"/>
      <w:lvlText w:val=""/>
      <w:lvlJc w:val="left"/>
    </w:lvl>
    <w:lvl w:ilvl="6" w:tplc="39B2D89C">
      <w:numFmt w:val="decimal"/>
      <w:lvlText w:val=""/>
      <w:lvlJc w:val="left"/>
    </w:lvl>
    <w:lvl w:ilvl="7" w:tplc="84A8C65A">
      <w:numFmt w:val="decimal"/>
      <w:lvlText w:val=""/>
      <w:lvlJc w:val="left"/>
    </w:lvl>
    <w:lvl w:ilvl="8" w:tplc="0F76997C">
      <w:numFmt w:val="decimal"/>
      <w:lvlText w:val=""/>
      <w:lvlJc w:val="left"/>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173"/>
    <w:rsid w:val="000237BD"/>
    <w:rsid w:val="007F6020"/>
    <w:rsid w:val="00FA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6A4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6020"/>
    <w:pPr>
      <w:spacing w:before="100" w:beforeAutospacing="1" w:after="100" w:afterAutospacing="1"/>
      <w:outlineLvl w:val="1"/>
    </w:pPr>
    <w:rPr>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020"/>
    <w:rPr>
      <w:b/>
      <w:bCs/>
      <w:kern w:val="0"/>
      <w:sz w:val="36"/>
      <w:szCs w:val="36"/>
    </w:rPr>
  </w:style>
  <w:style w:type="paragraph" w:styleId="NormalWeb">
    <w:name w:val="Normal (Web)"/>
    <w:basedOn w:val="Normal"/>
    <w:uiPriority w:val="99"/>
    <w:semiHidden/>
    <w:unhideWhenUsed/>
    <w:rsid w:val="007F6020"/>
    <w:pPr>
      <w:spacing w:before="100" w:beforeAutospacing="1" w:after="100" w:afterAutospacing="1"/>
    </w:pPr>
    <w:rPr>
      <w:kern w:val="0"/>
      <w:sz w:val="24"/>
      <w:szCs w:val="24"/>
    </w:rPr>
  </w:style>
  <w:style w:type="character" w:customStyle="1" w:styleId="apple-converted-space">
    <w:name w:val="apple-converted-space"/>
    <w:basedOn w:val="DefaultParagraphFont"/>
    <w:rsid w:val="007F6020"/>
  </w:style>
  <w:style w:type="character" w:styleId="Hyperlink">
    <w:name w:val="Hyperlink"/>
    <w:basedOn w:val="DefaultParagraphFont"/>
    <w:uiPriority w:val="99"/>
    <w:semiHidden/>
    <w:unhideWhenUsed/>
    <w:rsid w:val="007F6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58180">
      <w:bodyDiv w:val="1"/>
      <w:marLeft w:val="0"/>
      <w:marRight w:val="0"/>
      <w:marTop w:val="0"/>
      <w:marBottom w:val="0"/>
      <w:divBdr>
        <w:top w:val="none" w:sz="0" w:space="0" w:color="auto"/>
        <w:left w:val="none" w:sz="0" w:space="0" w:color="auto"/>
        <w:bottom w:val="none" w:sz="0" w:space="0" w:color="auto"/>
        <w:right w:val="none" w:sz="0" w:space="0" w:color="auto"/>
      </w:divBdr>
    </w:div>
    <w:div w:id="444427810">
      <w:bodyDiv w:val="1"/>
      <w:marLeft w:val="0"/>
      <w:marRight w:val="0"/>
      <w:marTop w:val="0"/>
      <w:marBottom w:val="0"/>
      <w:divBdr>
        <w:top w:val="none" w:sz="0" w:space="0" w:color="auto"/>
        <w:left w:val="none" w:sz="0" w:space="0" w:color="auto"/>
        <w:bottom w:val="none" w:sz="0" w:space="0" w:color="auto"/>
        <w:right w:val="none" w:sz="0" w:space="0" w:color="auto"/>
      </w:divBdr>
    </w:div>
    <w:div w:id="1523124895">
      <w:bodyDiv w:val="1"/>
      <w:marLeft w:val="0"/>
      <w:marRight w:val="0"/>
      <w:marTop w:val="0"/>
      <w:marBottom w:val="0"/>
      <w:divBdr>
        <w:top w:val="none" w:sz="0" w:space="0" w:color="auto"/>
        <w:left w:val="none" w:sz="0" w:space="0" w:color="auto"/>
        <w:bottom w:val="none" w:sz="0" w:space="0" w:color="auto"/>
        <w:right w:val="none" w:sz="0" w:space="0" w:color="auto"/>
      </w:divBdr>
    </w:div>
    <w:div w:id="1599946548">
      <w:bodyDiv w:val="1"/>
      <w:marLeft w:val="0"/>
      <w:marRight w:val="0"/>
      <w:marTop w:val="0"/>
      <w:marBottom w:val="0"/>
      <w:divBdr>
        <w:top w:val="none" w:sz="0" w:space="0" w:color="auto"/>
        <w:left w:val="none" w:sz="0" w:space="0" w:color="auto"/>
        <w:bottom w:val="none" w:sz="0" w:space="0" w:color="auto"/>
        <w:right w:val="none" w:sz="0" w:space="0" w:color="auto"/>
      </w:divBdr>
    </w:div>
    <w:div w:id="1847092107">
      <w:bodyDiv w:val="1"/>
      <w:marLeft w:val="0"/>
      <w:marRight w:val="0"/>
      <w:marTop w:val="0"/>
      <w:marBottom w:val="0"/>
      <w:divBdr>
        <w:top w:val="none" w:sz="0" w:space="0" w:color="auto"/>
        <w:left w:val="none" w:sz="0" w:space="0" w:color="auto"/>
        <w:bottom w:val="none" w:sz="0" w:space="0" w:color="auto"/>
        <w:right w:val="none" w:sz="0" w:space="0" w:color="auto"/>
      </w:divBdr>
    </w:div>
    <w:div w:id="20913437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xbrl.us/data-rule/dqc_0000/" TargetMode="External"/><Relationship Id="rId12" Type="http://schemas.openxmlformats.org/officeDocument/2006/relationships/hyperlink" Target="https://xbrl.us/data-rule/dqc_0001-la/" TargetMode="External"/><Relationship Id="rId13" Type="http://schemas.openxmlformats.org/officeDocument/2006/relationships/hyperlink" Target="https://xbrl.us/data-rule/dqc_0001-la/"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xbrl.us/data-rule/guid-tag/" TargetMode="External"/><Relationship Id="rId8" Type="http://schemas.openxmlformats.org/officeDocument/2006/relationships/hyperlink" Target="https://www.sec.gov/structureddata/osd_staffobs_11-01-10.html" TargetMode="External"/><Relationship Id="rId9" Type="http://schemas.openxmlformats.org/officeDocument/2006/relationships/hyperlink" Target="http://www.fasb.org/cs/ContentServer?c=Document_C&amp;pagename=FASB%2FDocument_C%2FDocumentPage&amp;cid=1176167943040" TargetMode="External"/><Relationship Id="rId10" Type="http://schemas.openxmlformats.org/officeDocument/2006/relationships/hyperlink" Target="http://www.fasb.org/cs/ContentServer?c=Document_C&amp;pagename=FASB%2FDocument_C%2FDocumentPage&amp;cid=1176167943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1475</Words>
  <Characters>8408</Characters>
  <Application>Microsoft Macintosh Word</Application>
  <DocSecurity>0</DocSecurity>
  <Lines>70</Lines>
  <Paragraphs>19</Paragraphs>
  <ScaleCrop>false</ScaleCrop>
  <LinksUpToDate>false</LinksUpToDate>
  <CharactersWithSpaces>9864</CharactersWithSpaces>
  <SharedDoc>false</SharedDoc>
  <HyperlinksChanged>false</HyperlinksChanged>
  <AppVersion>15.0000</AppVersion>
</Properties>
</file>

<file path=docProps/app0.xml><?xml version="1.0" encoding="utf-8"?>
<Properties xmlns="http://schemas.openxmlformats.org/officeDocument/2006/extended-properties">
  <Application>SSC Docx Exporter</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Campbell Pryde</cp:lastModifiedBy>
  <cp:revision>2</cp:revision>
  <dcterms:created xsi:type="dcterms:W3CDTF">2016-09-28T16:26:00Z</dcterms:created>
  <dcterms:modified xsi:type="dcterms:W3CDTF">2016-09-28T16:26:00Z</dcterms:modified>
</cp:coreProperties>
</file>