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app0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5ed963ba" Type="http://schemas.openxmlformats.org/officeDocument/2006/extended-properties" Target="docProps/app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EAE80" w14:textId="77777777" w:rsidR="0084222C" w:rsidRDefault="00AE726B">
      <w:pPr>
        <w:spacing w:after="120" w:line="288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Dimensional Equivalents</w:t>
      </w:r>
      <w:bookmarkStart w:id="0" w:name="New_Section"/>
      <w:bookmarkEnd w:id="0"/>
    </w:p>
    <w:p w14:paraId="44A9252A" w14:textId="77777777" w:rsidR="0084222C" w:rsidRPr="00AE726B" w:rsidRDefault="00AE726B">
      <w:pPr>
        <w:spacing w:after="60" w:line="288" w:lineRule="auto"/>
        <w:rPr>
          <w:rFonts w:ascii="Arial" w:eastAsia="Arial" w:hAnsi="Arial" w:cs="Arial"/>
          <w:sz w:val="22"/>
          <w:szCs w:val="22"/>
        </w:rPr>
      </w:pPr>
      <w:r w:rsidRPr="00AE726B">
        <w:rPr>
          <w:rFonts w:ascii="Arial" w:eastAsia="Arial" w:hAnsi="Arial" w:cs="Arial"/>
          <w:sz w:val="22"/>
          <w:szCs w:val="22"/>
        </w:rPr>
        <w:t>Rule ID: DQC_0011</w:t>
      </w:r>
    </w:p>
    <w:p w14:paraId="28038CBC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color w:val="424242"/>
          <w:sz w:val="28"/>
        </w:rPr>
        <w:t>Rule function</w:t>
      </w:r>
    </w:p>
    <w:p w14:paraId="2B3ABEEC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This rule evaluates whether a fact expressed with no dimensions is equal to the same fact expressed in a table with dimensions. This can occur when fact values are represented in a table format in one part of the financial statements and the same value is </w:t>
      </w:r>
      <w:r>
        <w:rPr>
          <w:rFonts w:ascii="Arial" w:eastAsia="Arial" w:hAnsi="Arial" w:cs="Arial"/>
          <w:sz w:val="22"/>
        </w:rPr>
        <w:t>expressed without using a table in a separate part of the financial statements. For example, the value of Additional Paid in Capital is represented as a line item on the face of the Balance Sheet with no dimensions and as Stockholders Equity as a line item</w:t>
      </w:r>
      <w:r>
        <w:rPr>
          <w:rFonts w:ascii="Arial" w:eastAsia="Arial" w:hAnsi="Arial" w:cs="Arial"/>
          <w:sz w:val="22"/>
        </w:rPr>
        <w:t xml:space="preserve"> with an Additional Paid in Capital Member in the Statement of Shareholders Equity.</w:t>
      </w:r>
    </w:p>
    <w:p w14:paraId="07BB272C" w14:textId="77777777" w:rsidR="0084222C" w:rsidRDefault="0084222C">
      <w:pPr>
        <w:spacing w:after="60" w:line="288" w:lineRule="auto"/>
        <w:rPr>
          <w:rFonts w:ascii="Arial" w:eastAsia="Arial" w:hAnsi="Arial" w:cs="Arial"/>
          <w:sz w:val="22"/>
        </w:rPr>
      </w:pPr>
    </w:p>
    <w:p w14:paraId="31DA88BE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 addition this rule determines if the dimens</w:t>
      </w:r>
      <w:bookmarkStart w:id="1" w:name="_GoBack"/>
      <w:bookmarkEnd w:id="1"/>
      <w:r>
        <w:rPr>
          <w:rFonts w:ascii="Arial" w:eastAsia="Arial" w:hAnsi="Arial" w:cs="Arial"/>
          <w:sz w:val="22"/>
        </w:rPr>
        <w:t>ional value should be the inverse of the same value represented as a line item. For example, the value of Treasury Stock on t</w:t>
      </w:r>
      <w:r>
        <w:rPr>
          <w:rFonts w:ascii="Arial" w:eastAsia="Arial" w:hAnsi="Arial" w:cs="Arial"/>
          <w:sz w:val="22"/>
        </w:rPr>
        <w:t>he Balance Sheet will be a positive value but the value of Stockholders Equity with the Treasury Stock Member in the Statement of Shareholders Equity will be a negative value.</w:t>
      </w:r>
    </w:p>
    <w:p w14:paraId="27BCBEFC" w14:textId="77777777" w:rsidR="0084222C" w:rsidRDefault="0084222C">
      <w:pPr>
        <w:spacing w:after="60" w:line="418" w:lineRule="auto"/>
        <w:jc w:val="both"/>
        <w:rPr>
          <w:rFonts w:ascii="Arial" w:eastAsia="Arial" w:hAnsi="Arial" w:cs="Arial"/>
          <w:sz w:val="22"/>
        </w:rPr>
      </w:pPr>
    </w:p>
    <w:p w14:paraId="0EF79AD9" w14:textId="77777777" w:rsidR="0084222C" w:rsidRDefault="00AE726B">
      <w:pPr>
        <w:spacing w:before="60" w:after="120" w:line="28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color w:val="424242"/>
          <w:sz w:val="28"/>
        </w:rPr>
        <w:t>Problem solved by the rule</w:t>
      </w:r>
    </w:p>
    <w:p w14:paraId="4BFC2D61" w14:textId="77777777" w:rsidR="0084222C" w:rsidRDefault="00AE726B">
      <w:pPr>
        <w:spacing w:after="60" w:line="28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This rule can detect where companies have incorrect </w:t>
      </w:r>
      <w:r>
        <w:rPr>
          <w:rFonts w:ascii="Arial" w:eastAsia="Arial" w:hAnsi="Arial" w:cs="Arial"/>
          <w:sz w:val="24"/>
        </w:rPr>
        <w:t>values (e.g., different rounding) for the same equivalent values. This is a problem for consumption because the data for these elements will be extracted incorrectly for analysis.</w:t>
      </w:r>
    </w:p>
    <w:p w14:paraId="2465C512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color w:val="424242"/>
          <w:sz w:val="28"/>
        </w:rPr>
        <w:t>Example rule message</w:t>
      </w:r>
    </w:p>
    <w:p w14:paraId="6F460D6A" w14:textId="77777777" w:rsidR="0084222C" w:rsidRDefault="0084222C">
      <w:pPr>
        <w:spacing w:after="60" w:line="288" w:lineRule="auto"/>
        <w:jc w:val="both"/>
        <w:rPr>
          <w:rFonts w:ascii="Arial" w:eastAsia="Arial" w:hAnsi="Arial" w:cs="Arial"/>
          <w:sz w:val="22"/>
        </w:rPr>
      </w:pPr>
    </w:p>
    <w:p w14:paraId="6D7D9F74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It is expected that </w:t>
      </w:r>
      <w:proofErr w:type="spellStart"/>
      <w:r>
        <w:rPr>
          <w:rFonts w:ascii="Arial" w:eastAsia="Arial" w:hAnsi="Arial" w:cs="Arial"/>
          <w:sz w:val="22"/>
        </w:rPr>
        <w:t>NetIncomeLoss</w:t>
      </w:r>
      <w:proofErr w:type="spellEnd"/>
      <w:r>
        <w:rPr>
          <w:rFonts w:ascii="Arial" w:eastAsia="Arial" w:hAnsi="Arial" w:cs="Arial"/>
          <w:sz w:val="22"/>
        </w:rPr>
        <w:t xml:space="preserve"> with a value of 43</w:t>
      </w:r>
      <w:r>
        <w:rPr>
          <w:rFonts w:ascii="Arial" w:eastAsia="Arial" w:hAnsi="Arial" w:cs="Arial"/>
          <w:sz w:val="22"/>
        </w:rPr>
        <w:t xml:space="preserve">,316,000 reported in the Income Statement should be equal to the dimensionally qualified concept, </w:t>
      </w:r>
      <w:proofErr w:type="spellStart"/>
      <w:r>
        <w:rPr>
          <w:rFonts w:ascii="Arial" w:eastAsia="Arial" w:hAnsi="Arial" w:cs="Arial"/>
          <w:sz w:val="22"/>
        </w:rPr>
        <w:t>ProfitLoss</w:t>
      </w:r>
      <w:proofErr w:type="spellEnd"/>
      <w:r>
        <w:rPr>
          <w:rFonts w:ascii="Arial" w:eastAsia="Arial" w:hAnsi="Arial" w:cs="Arial"/>
          <w:sz w:val="22"/>
        </w:rPr>
        <w:t xml:space="preserve"> with the dimension </w:t>
      </w:r>
      <w:proofErr w:type="spellStart"/>
      <w:r>
        <w:rPr>
          <w:rFonts w:ascii="Arial" w:eastAsia="Arial" w:hAnsi="Arial" w:cs="Arial"/>
          <w:sz w:val="22"/>
        </w:rPr>
        <w:t>StatementEquityComponentsAxis</w:t>
      </w:r>
      <w:proofErr w:type="spellEnd"/>
      <w:r>
        <w:rPr>
          <w:rFonts w:ascii="Arial" w:eastAsia="Arial" w:hAnsi="Arial" w:cs="Arial"/>
          <w:sz w:val="22"/>
        </w:rPr>
        <w:t>=</w:t>
      </w:r>
      <w:proofErr w:type="spellStart"/>
      <w:r>
        <w:rPr>
          <w:rFonts w:ascii="Arial" w:eastAsia="Arial" w:hAnsi="Arial" w:cs="Arial"/>
          <w:sz w:val="22"/>
        </w:rPr>
        <w:t>RetainedEarningsMember</w:t>
      </w:r>
      <w:proofErr w:type="spellEnd"/>
      <w:r>
        <w:rPr>
          <w:rFonts w:ascii="Arial" w:eastAsia="Arial" w:hAnsi="Arial" w:cs="Arial"/>
          <w:sz w:val="22"/>
        </w:rPr>
        <w:t xml:space="preserve"> and a reported value of 90,936,000 multiplied by 1. This value appears in t</w:t>
      </w:r>
      <w:r>
        <w:rPr>
          <w:rFonts w:ascii="Arial" w:eastAsia="Arial" w:hAnsi="Arial" w:cs="Arial"/>
          <w:sz w:val="22"/>
        </w:rPr>
        <w:t>he Statement of Shareholders' Equity and Other Comprehensive Income. This error occurs when the dimensionally qualified fact is not equal to the value input for the standalone item.</w:t>
      </w:r>
    </w:p>
    <w:p w14:paraId="075B2067" w14:textId="77777777" w:rsidR="0084222C" w:rsidRDefault="0084222C">
      <w:pPr>
        <w:spacing w:after="60" w:line="288" w:lineRule="auto"/>
        <w:rPr>
          <w:rFonts w:ascii="Arial" w:eastAsia="Arial" w:hAnsi="Arial" w:cs="Arial"/>
          <w:sz w:val="22"/>
        </w:rPr>
      </w:pPr>
    </w:p>
    <w:p w14:paraId="4DF6BB40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The properties of this </w:t>
      </w:r>
      <w:proofErr w:type="spellStart"/>
      <w:r>
        <w:rPr>
          <w:rFonts w:ascii="Arial" w:eastAsia="Arial" w:hAnsi="Arial" w:cs="Arial"/>
          <w:sz w:val="22"/>
        </w:rPr>
        <w:t>us-gaap</w:t>
      </w:r>
      <w:proofErr w:type="gramStart"/>
      <w:r>
        <w:rPr>
          <w:rFonts w:ascii="Arial" w:eastAsia="Arial" w:hAnsi="Arial" w:cs="Arial"/>
          <w:sz w:val="22"/>
        </w:rPr>
        <w:t>:NetIncomeLoss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fact are:</w:t>
      </w:r>
    </w:p>
    <w:p w14:paraId="0D7A6A0F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Period: 2014-01-01</w:t>
      </w:r>
      <w:r>
        <w:rPr>
          <w:rFonts w:ascii="Arial" w:eastAsia="Arial" w:hAnsi="Arial" w:cs="Arial"/>
          <w:sz w:val="22"/>
        </w:rPr>
        <w:t xml:space="preserve"> to 2014-12-31</w:t>
      </w:r>
    </w:p>
    <w:p w14:paraId="2C4372D4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Dimensions: none</w:t>
      </w:r>
    </w:p>
    <w:p w14:paraId="3298FD64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Unit: USD</w:t>
      </w:r>
    </w:p>
    <w:p w14:paraId="323DBF05" w14:textId="77777777" w:rsidR="0084222C" w:rsidRDefault="0084222C">
      <w:pPr>
        <w:spacing w:after="60" w:line="288" w:lineRule="auto"/>
        <w:rPr>
          <w:rFonts w:ascii="Arial" w:eastAsia="Arial" w:hAnsi="Arial" w:cs="Arial"/>
        </w:rPr>
      </w:pPr>
    </w:p>
    <w:p w14:paraId="05D5E68E" w14:textId="77777777" w:rsidR="0084222C" w:rsidRDefault="00AE726B">
      <w:pPr>
        <w:spacing w:after="60" w:line="41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Rule version: 4.0</w:t>
      </w:r>
    </w:p>
    <w:p w14:paraId="79FA90DA" w14:textId="77777777" w:rsidR="0084222C" w:rsidRDefault="00AE726B">
      <w:pPr>
        <w:spacing w:before="60" w:after="120" w:line="28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color w:val="424242"/>
          <w:sz w:val="28"/>
        </w:rPr>
        <w:t>For Developers</w:t>
      </w:r>
    </w:p>
    <w:p w14:paraId="1C93EF09" w14:textId="77777777" w:rsidR="0084222C" w:rsidRDefault="00AE726B">
      <w:pPr>
        <w:spacing w:after="6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Global Rule Logic document contains general guidelines for implementation of rules.</w:t>
      </w:r>
    </w:p>
    <w:p w14:paraId="7245FF36" w14:textId="77777777" w:rsidR="0084222C" w:rsidRDefault="00AE726B">
      <w:pPr>
        <w:spacing w:after="60" w:line="288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rule message template contains text and parametric reference to arguments of the rule op</w:t>
      </w:r>
      <w:r>
        <w:rPr>
          <w:rFonts w:ascii="Arial" w:eastAsia="Arial" w:hAnsi="Arial" w:cs="Arial"/>
          <w:sz w:val="22"/>
        </w:rPr>
        <w:t>eration, using the syntax ${parameter} to indicate that insertion of a parameter’s value is to occur.</w:t>
      </w:r>
    </w:p>
    <w:p w14:paraId="025CBDBF" w14:textId="77777777" w:rsidR="0084222C" w:rsidRDefault="0084222C">
      <w:pPr>
        <w:spacing w:after="60" w:line="418" w:lineRule="auto"/>
        <w:rPr>
          <w:rFonts w:ascii="Arial" w:eastAsia="Arial" w:hAnsi="Arial" w:cs="Arial"/>
        </w:rPr>
      </w:pPr>
    </w:p>
    <w:p w14:paraId="3AE7F711" w14:textId="77777777" w:rsidR="0084222C" w:rsidRDefault="00AE726B">
      <w:pPr>
        <w:spacing w:before="60" w:after="120" w:line="418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color w:val="424242"/>
          <w:sz w:val="28"/>
        </w:rPr>
        <w:t>Message template</w:t>
      </w:r>
    </w:p>
    <w:p w14:paraId="6FFE273C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 xml:space="preserve">It is expected that ${fact1.name} with a value of </w:t>
      </w:r>
      <w:r>
        <w:rPr>
          <w:rFonts w:ascii="Arial" w:eastAsia="Arial" w:hAnsi="Arial" w:cs="Arial"/>
          <w:color w:val="333333"/>
          <w:sz w:val="24"/>
        </w:rPr>
        <w:t>${fact1.value}</w:t>
      </w:r>
      <w:r>
        <w:rPr>
          <w:rFonts w:ascii="Arial" w:eastAsia="Arial" w:hAnsi="Arial" w:cs="Arial"/>
          <w:sz w:val="22"/>
        </w:rPr>
        <w:t xml:space="preserve"> reported in the ${fact1.networkName} should be equal to the dimensionally qualified concept, ${fact2.name} with the dimension ${fact2.dimensions} and a reported value </w:t>
      </w:r>
      <w:proofErr w:type="gramStart"/>
      <w:r>
        <w:rPr>
          <w:rFonts w:ascii="Arial" w:eastAsia="Arial" w:hAnsi="Arial" w:cs="Arial"/>
          <w:sz w:val="22"/>
        </w:rPr>
        <w:t xml:space="preserve">of  </w:t>
      </w:r>
      <w:r>
        <w:rPr>
          <w:rFonts w:ascii="Arial" w:eastAsia="Arial" w:hAnsi="Arial" w:cs="Arial"/>
          <w:color w:val="333333"/>
          <w:sz w:val="24"/>
        </w:rPr>
        <w:t>$</w:t>
      </w:r>
      <w:proofErr w:type="gramEnd"/>
      <w:r>
        <w:rPr>
          <w:rFonts w:ascii="Arial" w:eastAsia="Arial" w:hAnsi="Arial" w:cs="Arial"/>
          <w:color w:val="333333"/>
          <w:sz w:val="24"/>
        </w:rPr>
        <w:t>{fact2.value}</w:t>
      </w:r>
      <w:r>
        <w:rPr>
          <w:rFonts w:ascii="Arial" w:eastAsia="Arial" w:hAnsi="Arial" w:cs="Arial"/>
          <w:sz w:val="22"/>
        </w:rPr>
        <w:t xml:space="preserve"> multiplied by ${weight}. This value appears in the ${fact2.networkNam</w:t>
      </w:r>
      <w:r>
        <w:rPr>
          <w:rFonts w:ascii="Arial" w:eastAsia="Arial" w:hAnsi="Arial" w:cs="Arial"/>
          <w:sz w:val="22"/>
        </w:rPr>
        <w:t>e}. This error occurs when the dimensionally qualified fact is not equal to the value input for the standalone item.</w:t>
      </w:r>
    </w:p>
    <w:p w14:paraId="04341466" w14:textId="77777777" w:rsidR="0084222C" w:rsidRDefault="0084222C">
      <w:pPr>
        <w:spacing w:after="60" w:line="288" w:lineRule="auto"/>
        <w:jc w:val="both"/>
        <w:rPr>
          <w:rFonts w:ascii="Arial" w:eastAsia="Arial" w:hAnsi="Arial" w:cs="Arial"/>
          <w:sz w:val="22"/>
        </w:rPr>
      </w:pPr>
    </w:p>
    <w:p w14:paraId="5CFF3A3C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properties of this ${fact1.name} fact are:</w:t>
      </w:r>
    </w:p>
    <w:p w14:paraId="4669FDF1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Period: ${fact1.period}</w:t>
      </w:r>
    </w:p>
    <w:p w14:paraId="6B3FE0D6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Dimensions: ${fact1.dimensions}</w:t>
      </w:r>
    </w:p>
    <w:p w14:paraId="0CA16D3A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Unit: ${fact1.unit}</w:t>
      </w:r>
    </w:p>
    <w:p w14:paraId="27E80ABC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Rule version: $</w:t>
      </w:r>
      <w:r>
        <w:rPr>
          <w:rFonts w:ascii="Arial" w:eastAsia="Arial" w:hAnsi="Arial" w:cs="Arial"/>
          <w:sz w:val="22"/>
        </w:rPr>
        <w:t>{</w:t>
      </w:r>
      <w:proofErr w:type="spellStart"/>
      <w:r>
        <w:rPr>
          <w:rFonts w:ascii="Arial" w:eastAsia="Arial" w:hAnsi="Arial" w:cs="Arial"/>
          <w:sz w:val="22"/>
        </w:rPr>
        <w:t>ruleVersion</w:t>
      </w:r>
      <w:proofErr w:type="spellEnd"/>
      <w:r>
        <w:rPr>
          <w:rFonts w:ascii="Arial" w:eastAsia="Arial" w:hAnsi="Arial" w:cs="Arial"/>
          <w:sz w:val="22"/>
        </w:rPr>
        <w:t>}</w:t>
      </w:r>
    </w:p>
    <w:p w14:paraId="0BF09EC6" w14:textId="77777777" w:rsidR="0084222C" w:rsidRDefault="0084222C">
      <w:pPr>
        <w:spacing w:after="60" w:line="288" w:lineRule="auto"/>
        <w:jc w:val="both"/>
        <w:rPr>
          <w:rFonts w:ascii="Arial" w:eastAsia="Arial" w:hAnsi="Arial" w:cs="Arial"/>
          <w:sz w:val="22"/>
        </w:rPr>
      </w:pPr>
    </w:p>
    <w:p w14:paraId="2907C88E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b/>
          <w:color w:val="424242"/>
          <w:sz w:val="28"/>
        </w:rPr>
        <w:t>Rule element ID index</w:t>
      </w:r>
    </w:p>
    <w:p w14:paraId="2AA5B306" w14:textId="77777777" w:rsidR="0084222C" w:rsidRDefault="00AE726B">
      <w:pPr>
        <w:spacing w:after="6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rule element id is used to identify unique elements or combinations of elements tested in the rule.</w:t>
      </w:r>
    </w:p>
    <w:p w14:paraId="31D1B2F0" w14:textId="77777777" w:rsidR="0084222C" w:rsidRDefault="00AE726B">
      <w:pPr>
        <w:spacing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See DQC_0011_ListOfElements</w:t>
      </w:r>
    </w:p>
    <w:sectPr w:rsidR="0084222C">
      <w:headerReference w:type="default" r:id="rId6"/>
      <w:footerReference w:type="default" r:id="rId7"/>
      <w:pgSz w:w="12240" w:h="15840"/>
      <w:pgMar w:top="860" w:right="1000" w:bottom="860" w:left="1000" w:header="160" w:footer="440" w:gutter="0"/>
      <w:pgNumType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194C2" w14:textId="77777777" w:rsidR="00000000" w:rsidRDefault="00AE726B">
      <w:r>
        <w:separator/>
      </w:r>
    </w:p>
  </w:endnote>
  <w:endnote w:type="continuationSeparator" w:id="0">
    <w:p w14:paraId="2340F58A" w14:textId="77777777" w:rsidR="00000000" w:rsidRDefault="00AE7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61C31" w14:textId="77777777" w:rsidR="0084222C" w:rsidRDefault="0084222C">
    <w:pPr>
      <w:spacing w:line="288" w:lineRule="auto"/>
      <w:rPr>
        <w:rFonts w:ascii="Arial" w:eastAsia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955E4" w14:textId="77777777" w:rsidR="00000000" w:rsidRDefault="00AE726B">
      <w:r>
        <w:separator/>
      </w:r>
    </w:p>
  </w:footnote>
  <w:footnote w:type="continuationSeparator" w:id="0">
    <w:p w14:paraId="02E35E58" w14:textId="77777777" w:rsidR="00000000" w:rsidRDefault="00AE7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C170F" w14:textId="77777777" w:rsidR="0084222C" w:rsidRDefault="0084222C">
    <w:pPr>
      <w:spacing w:line="288" w:lineRule="auto"/>
      <w:rPr>
        <w:rFonts w:ascii="Arial" w:eastAsia="Arial" w:hAnsi="Arial" w:cs="Arial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2C"/>
    <w:rsid w:val="0084222C"/>
    <w:rsid w:val="00A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499"/>
  <w15:docId w15:val="{D1AD68C9-9E20-4998-94C7-6512EDD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app0.xml><?xml version="1.0" encoding="utf-8"?>
<Properties xmlns="http://schemas.openxmlformats.org/officeDocument/2006/extended-properties">
  <Application>SSC Docx Exporter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workiva.com</dc:creator>
  <cp:keywords/>
  <dc:description/>
  <cp:lastModifiedBy>Ami Beers</cp:lastModifiedBy>
  <cp:revision>2</cp:revision>
  <dcterms:created xsi:type="dcterms:W3CDTF">2016-09-21T20:29:00Z</dcterms:created>
  <dcterms:modified xsi:type="dcterms:W3CDTF">2016-09-21T20:29:00Z</dcterms:modified>
</cp:coreProperties>
</file>