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E621C" w14:textId="3325E526" w:rsidR="00B41739" w:rsidRDefault="002B7A5C">
      <w:pPr>
        <w:rPr>
          <w:b/>
          <w:bCs/>
          <w:sz w:val="24"/>
          <w:szCs w:val="24"/>
        </w:rPr>
      </w:pPr>
      <w:r>
        <w:rPr>
          <w:b/>
          <w:bCs/>
          <w:sz w:val="24"/>
          <w:szCs w:val="24"/>
        </w:rPr>
        <w:t xml:space="preserve">DQC </w:t>
      </w:r>
      <w:r w:rsidR="001F4B66" w:rsidRPr="002B7A5C">
        <w:rPr>
          <w:b/>
          <w:bCs/>
          <w:sz w:val="24"/>
          <w:szCs w:val="24"/>
        </w:rPr>
        <w:t>Version 1</w:t>
      </w:r>
      <w:r w:rsidR="003C13B1">
        <w:rPr>
          <w:b/>
          <w:bCs/>
          <w:sz w:val="24"/>
          <w:szCs w:val="24"/>
        </w:rPr>
        <w:t>6</w:t>
      </w:r>
      <w:r w:rsidR="001F4B66" w:rsidRPr="002B7A5C">
        <w:rPr>
          <w:b/>
          <w:bCs/>
          <w:sz w:val="24"/>
          <w:szCs w:val="24"/>
        </w:rPr>
        <w:t xml:space="preserve"> Rule Summary</w:t>
      </w:r>
    </w:p>
    <w:p w14:paraId="339E138E" w14:textId="77C21C1D" w:rsidR="008524DC" w:rsidRDefault="001F4B66" w:rsidP="008524DC">
      <w:pPr>
        <w:spacing w:line="240" w:lineRule="auto"/>
        <w:jc w:val="both"/>
      </w:pPr>
      <w:r w:rsidRPr="00D86B74">
        <w:rPr>
          <w:b/>
          <w:bCs/>
          <w:color w:val="000000" w:themeColor="text1"/>
        </w:rPr>
        <w:t>DQC_</w:t>
      </w:r>
      <w:r w:rsidR="003C13B1" w:rsidRPr="00D86B74">
        <w:rPr>
          <w:b/>
          <w:bCs/>
          <w:color w:val="000000" w:themeColor="text1"/>
        </w:rPr>
        <w:t>0117 - Financial Statement Tables Dimensional Cross Chec</w:t>
      </w:r>
      <w:r w:rsidR="00722987" w:rsidRPr="00D86B74">
        <w:rPr>
          <w:b/>
          <w:bCs/>
          <w:color w:val="000000" w:themeColor="text1"/>
        </w:rPr>
        <w:t xml:space="preserve">k </w:t>
      </w:r>
      <w:r w:rsidR="008524DC">
        <w:t>This rule identifies inconsistent calculations defined for the Financial Statements.  The rule covers the Cash Flow Statement, Statement of Financial Position and the Income Statement</w:t>
      </w:r>
      <w:r w:rsidR="00493260">
        <w:t xml:space="preserve"> and excludes</w:t>
      </w:r>
      <w:r w:rsidR="008524DC">
        <w:t xml:space="preserve"> the Statement of Changes in Shareholders Equity. </w:t>
      </w:r>
      <w:r w:rsidR="00493260">
        <w:t xml:space="preserve"> </w:t>
      </w:r>
      <w:r w:rsidR="008524DC">
        <w:t>The rule evaluates if the dimensional values reported in the financial statements are equal to the reported sum of these dimensional values. Both the dimensional values and the aggregate value need to be reported in the financial statement.</w:t>
      </w:r>
      <w:r w:rsidR="00637485">
        <w:t xml:space="preserve">  </w:t>
      </w:r>
      <w:r w:rsidR="008524DC">
        <w:t>The rule checks a limited amount of axes. The axis aggregations checked by the rule are as follows:</w:t>
      </w:r>
    </w:p>
    <w:p w14:paraId="52610E1E" w14:textId="77777777" w:rsidR="008524DC" w:rsidRDefault="008524DC" w:rsidP="008524DC">
      <w:pPr>
        <w:numPr>
          <w:ilvl w:val="0"/>
          <w:numId w:val="7"/>
        </w:numPr>
        <w:spacing w:after="0" w:line="240" w:lineRule="auto"/>
        <w:jc w:val="both"/>
      </w:pPr>
      <w:proofErr w:type="spellStart"/>
      <w:r>
        <w:t>StatementClassOfStockAxis</w:t>
      </w:r>
      <w:proofErr w:type="spellEnd"/>
    </w:p>
    <w:p w14:paraId="70678570" w14:textId="77777777" w:rsidR="008524DC" w:rsidRDefault="008524DC" w:rsidP="008524DC">
      <w:pPr>
        <w:numPr>
          <w:ilvl w:val="0"/>
          <w:numId w:val="7"/>
        </w:numPr>
        <w:spacing w:after="0" w:line="240" w:lineRule="auto"/>
        <w:jc w:val="both"/>
      </w:pPr>
      <w:proofErr w:type="spellStart"/>
      <w:r>
        <w:t>ProductOrServiceAxis</w:t>
      </w:r>
      <w:proofErr w:type="spellEnd"/>
      <w:r>
        <w:t>'</w:t>
      </w:r>
    </w:p>
    <w:p w14:paraId="4E771325" w14:textId="77777777" w:rsidR="008524DC" w:rsidRDefault="008524DC" w:rsidP="008524DC">
      <w:pPr>
        <w:numPr>
          <w:ilvl w:val="0"/>
          <w:numId w:val="7"/>
        </w:numPr>
        <w:spacing w:after="0" w:line="240" w:lineRule="auto"/>
        <w:jc w:val="both"/>
      </w:pPr>
      <w:proofErr w:type="spellStart"/>
      <w:r>
        <w:t>PropertyPlantAndEquipmentByTypeAxis</w:t>
      </w:r>
      <w:proofErr w:type="spellEnd"/>
    </w:p>
    <w:p w14:paraId="49265D37" w14:textId="77777777" w:rsidR="008524DC" w:rsidRDefault="008524DC" w:rsidP="008524DC">
      <w:pPr>
        <w:numPr>
          <w:ilvl w:val="0"/>
          <w:numId w:val="7"/>
        </w:numPr>
        <w:spacing w:after="0" w:line="240" w:lineRule="auto"/>
        <w:jc w:val="both"/>
      </w:pPr>
      <w:proofErr w:type="spellStart"/>
      <w:r>
        <w:t>LongtermDebtTypeAxis</w:t>
      </w:r>
      <w:proofErr w:type="spellEnd"/>
    </w:p>
    <w:p w14:paraId="5FD2DA99" w14:textId="77777777" w:rsidR="008524DC" w:rsidRDefault="008524DC" w:rsidP="008524DC">
      <w:pPr>
        <w:numPr>
          <w:ilvl w:val="0"/>
          <w:numId w:val="7"/>
        </w:numPr>
        <w:spacing w:after="0" w:line="240" w:lineRule="auto"/>
        <w:jc w:val="both"/>
      </w:pPr>
      <w:proofErr w:type="spellStart"/>
      <w:r>
        <w:t>RelatedPartyTransactionsByRelatedPartyAxis</w:t>
      </w:r>
      <w:proofErr w:type="spellEnd"/>
    </w:p>
    <w:p w14:paraId="371914B2" w14:textId="77777777" w:rsidR="008524DC" w:rsidRDefault="008524DC" w:rsidP="008524DC">
      <w:pPr>
        <w:numPr>
          <w:ilvl w:val="0"/>
          <w:numId w:val="7"/>
        </w:numPr>
        <w:spacing w:after="0" w:line="240" w:lineRule="auto"/>
        <w:jc w:val="both"/>
      </w:pPr>
      <w:proofErr w:type="spellStart"/>
      <w:r>
        <w:t>StatementBusinessSegmentsAxis</w:t>
      </w:r>
      <w:proofErr w:type="spellEnd"/>
    </w:p>
    <w:p w14:paraId="583BC6D5" w14:textId="77777777" w:rsidR="008524DC" w:rsidRDefault="008524DC" w:rsidP="008524DC">
      <w:pPr>
        <w:numPr>
          <w:ilvl w:val="0"/>
          <w:numId w:val="7"/>
        </w:numPr>
        <w:spacing w:after="0" w:line="240" w:lineRule="auto"/>
        <w:jc w:val="both"/>
      </w:pPr>
      <w:proofErr w:type="spellStart"/>
      <w:r>
        <w:t>FinancialInstrumentAxis</w:t>
      </w:r>
      <w:proofErr w:type="spellEnd"/>
    </w:p>
    <w:p w14:paraId="0847AEE0" w14:textId="77777777" w:rsidR="008524DC" w:rsidRDefault="008524DC" w:rsidP="008524DC">
      <w:pPr>
        <w:numPr>
          <w:ilvl w:val="0"/>
          <w:numId w:val="7"/>
        </w:numPr>
        <w:spacing w:after="0" w:line="240" w:lineRule="auto"/>
        <w:jc w:val="both"/>
      </w:pPr>
      <w:proofErr w:type="spellStart"/>
      <w:r>
        <w:t>LimitedPartnersCapitalAccountByClassAxis</w:t>
      </w:r>
      <w:proofErr w:type="spellEnd"/>
    </w:p>
    <w:p w14:paraId="410C8484" w14:textId="77777777" w:rsidR="008524DC" w:rsidRDefault="008524DC" w:rsidP="008524DC">
      <w:pPr>
        <w:numPr>
          <w:ilvl w:val="0"/>
          <w:numId w:val="7"/>
        </w:numPr>
        <w:spacing w:after="0" w:line="240" w:lineRule="auto"/>
        <w:jc w:val="both"/>
      </w:pPr>
      <w:proofErr w:type="spellStart"/>
      <w:r>
        <w:t>PartnerTypeOfPartnersCapitalAccountAxis</w:t>
      </w:r>
      <w:proofErr w:type="spellEnd"/>
    </w:p>
    <w:p w14:paraId="18449E30" w14:textId="77777777" w:rsidR="008524DC" w:rsidRDefault="008524DC" w:rsidP="008524DC">
      <w:pPr>
        <w:numPr>
          <w:ilvl w:val="0"/>
          <w:numId w:val="7"/>
        </w:numPr>
        <w:spacing w:after="0" w:line="240" w:lineRule="auto"/>
        <w:jc w:val="both"/>
      </w:pPr>
      <w:proofErr w:type="spellStart"/>
      <w:r>
        <w:t>FiniteLivedIntangibleAssetsByMajorClassAxis</w:t>
      </w:r>
      <w:proofErr w:type="spellEnd"/>
    </w:p>
    <w:p w14:paraId="1B754FF0" w14:textId="77777777" w:rsidR="008524DC" w:rsidRDefault="008524DC" w:rsidP="008524DC">
      <w:pPr>
        <w:numPr>
          <w:ilvl w:val="0"/>
          <w:numId w:val="7"/>
        </w:numPr>
        <w:spacing w:after="0" w:line="240" w:lineRule="auto"/>
        <w:jc w:val="both"/>
      </w:pPr>
      <w:proofErr w:type="spellStart"/>
      <w:r>
        <w:t>InformationByCategoryOfDebtSecurityAxis</w:t>
      </w:r>
      <w:proofErr w:type="spellEnd"/>
    </w:p>
    <w:p w14:paraId="2D1653C7" w14:textId="5AE5E475" w:rsidR="00E11B71" w:rsidRDefault="00E11B71" w:rsidP="0096699F">
      <w:pPr>
        <w:spacing w:line="240" w:lineRule="auto"/>
        <w:jc w:val="both"/>
        <w:rPr>
          <w:b/>
          <w:bCs/>
        </w:rPr>
      </w:pPr>
    </w:p>
    <w:p w14:paraId="407A55D0" w14:textId="527B83A5" w:rsidR="00AB316A" w:rsidRPr="00D86B74" w:rsidRDefault="00AB316A" w:rsidP="0096699F">
      <w:pPr>
        <w:spacing w:line="240" w:lineRule="auto"/>
        <w:jc w:val="both"/>
        <w:rPr>
          <w:i/>
          <w:iCs/>
          <w:color w:val="FF0000"/>
        </w:rPr>
      </w:pPr>
      <w:r w:rsidRPr="00D86B74">
        <w:rPr>
          <w:i/>
          <w:iCs/>
          <w:color w:val="FF0000"/>
        </w:rPr>
        <w:t xml:space="preserve">Rule amended to excluded cases </w:t>
      </w:r>
      <w:r w:rsidR="00546D65" w:rsidRPr="00D86B74">
        <w:rPr>
          <w:i/>
          <w:iCs/>
          <w:color w:val="FF0000"/>
        </w:rPr>
        <w:t xml:space="preserve">that conflicted with </w:t>
      </w:r>
      <w:r w:rsidR="00546D65" w:rsidRPr="00D86B74">
        <w:rPr>
          <w:i/>
          <w:iCs/>
          <w:color w:val="FF0000"/>
        </w:rPr>
        <w:t>Figure 13b-1a</w:t>
      </w:r>
      <w:r w:rsidR="00546D65" w:rsidRPr="00D86B74">
        <w:rPr>
          <w:i/>
          <w:iCs/>
          <w:color w:val="FF0000"/>
        </w:rPr>
        <w:t xml:space="preserve"> of the FASB Revenue Recognition Guide.  </w:t>
      </w:r>
      <w:r w:rsidR="0010338D" w:rsidRPr="00D86B74">
        <w:rPr>
          <w:i/>
          <w:iCs/>
          <w:color w:val="FF0000"/>
        </w:rPr>
        <w:t>Th</w:t>
      </w:r>
      <w:r w:rsidR="00D86B74" w:rsidRPr="00D86B74">
        <w:rPr>
          <w:i/>
          <w:iCs/>
          <w:color w:val="FF0000"/>
        </w:rPr>
        <w:t>is</w:t>
      </w:r>
      <w:r w:rsidR="0010338D" w:rsidRPr="00D86B74">
        <w:rPr>
          <w:i/>
          <w:iCs/>
          <w:color w:val="FF0000"/>
        </w:rPr>
        <w:t xml:space="preserve"> related to</w:t>
      </w:r>
      <w:r w:rsidR="00D86B74" w:rsidRPr="00D86B74">
        <w:rPr>
          <w:i/>
          <w:iCs/>
          <w:color w:val="FF0000"/>
        </w:rPr>
        <w:t xml:space="preserve"> excluding</w:t>
      </w:r>
      <w:r w:rsidR="0010338D" w:rsidRPr="00D86B74">
        <w:rPr>
          <w:i/>
          <w:iCs/>
          <w:color w:val="FF0000"/>
        </w:rPr>
        <w:t xml:space="preserve"> revenue from contract with custo</w:t>
      </w:r>
      <w:r w:rsidR="00D86B74" w:rsidRPr="00D86B74">
        <w:rPr>
          <w:i/>
          <w:iCs/>
          <w:color w:val="FF0000"/>
        </w:rPr>
        <w:t>mer line items.</w:t>
      </w:r>
    </w:p>
    <w:p w14:paraId="648EF0BA" w14:textId="40D843E5" w:rsidR="001F4B66" w:rsidRDefault="007C4A4F" w:rsidP="0096699F">
      <w:pPr>
        <w:spacing w:line="240" w:lineRule="auto"/>
        <w:jc w:val="both"/>
      </w:pPr>
      <w:r w:rsidRPr="00D86B74">
        <w:rPr>
          <w:b/>
          <w:bCs/>
          <w:color w:val="000000" w:themeColor="text1"/>
        </w:rPr>
        <w:t>DQC_0</w:t>
      </w:r>
      <w:r w:rsidR="002E4C04" w:rsidRPr="00D86B74">
        <w:rPr>
          <w:b/>
          <w:bCs/>
          <w:color w:val="000000" w:themeColor="text1"/>
        </w:rPr>
        <w:t xml:space="preserve">118 - </w:t>
      </w:r>
      <w:r w:rsidR="000125C0" w:rsidRPr="00D86B74">
        <w:rPr>
          <w:b/>
          <w:bCs/>
          <w:color w:val="000000" w:themeColor="text1"/>
        </w:rPr>
        <w:t>Financial Statement Tables Calculation Check of Required Context</w:t>
      </w:r>
      <w:r w:rsidR="00B65590" w:rsidRPr="00D86B74">
        <w:rPr>
          <w:i/>
          <w:iCs/>
          <w:color w:val="000000" w:themeColor="text1"/>
        </w:rPr>
        <w:t xml:space="preserve"> </w:t>
      </w:r>
      <w:r w:rsidR="0096699F">
        <w:t xml:space="preserve">This rule identifies inconsistent calculations defined for the Financial Statements.  The rule covers the Cash Flow Statement, Statement of Financial Position, the Income Statement and excludes the Statement of Changes in Shareholders Equity.  The rule evaluates each line in the financial statements representing an aggregation based on the elements defined in the calculation </w:t>
      </w:r>
      <w:proofErr w:type="spellStart"/>
      <w:r w:rsidR="0096699F">
        <w:t>linkbase</w:t>
      </w:r>
      <w:proofErr w:type="spellEnd"/>
      <w:r w:rsidR="0096699F">
        <w:t>.  If the sum of the child elements does not equal the value reported for the aggregation then an error is reported.  The rule will only run for the period representing the required context.</w:t>
      </w:r>
    </w:p>
    <w:p w14:paraId="66EAC687" w14:textId="77777777" w:rsidR="00D86B74" w:rsidRPr="00D86B74" w:rsidRDefault="00D86B74" w:rsidP="00D86B74">
      <w:pPr>
        <w:spacing w:line="240" w:lineRule="auto"/>
        <w:jc w:val="both"/>
        <w:rPr>
          <w:i/>
          <w:iCs/>
          <w:color w:val="FF0000"/>
        </w:rPr>
      </w:pPr>
      <w:r w:rsidRPr="00D86B74">
        <w:rPr>
          <w:i/>
          <w:iCs/>
          <w:color w:val="FF0000"/>
        </w:rPr>
        <w:t>Rule amended to excluded cases that conflicted with Figure 13b-1a of the FASB Revenue Recognition Guide.  This related to excluding revenue from contract with customer line items.</w:t>
      </w:r>
    </w:p>
    <w:p w14:paraId="4DFF4FB2" w14:textId="4C79B6F4" w:rsidR="00B0475B" w:rsidRDefault="00035551" w:rsidP="00962FCF">
      <w:pPr>
        <w:spacing w:line="240" w:lineRule="auto"/>
      </w:pPr>
      <w:r w:rsidRPr="000125C0">
        <w:rPr>
          <w:b/>
          <w:bCs/>
        </w:rPr>
        <w:t>DQC_011</w:t>
      </w:r>
      <w:r>
        <w:rPr>
          <w:b/>
          <w:bCs/>
        </w:rPr>
        <w:t>9</w:t>
      </w:r>
      <w:r w:rsidRPr="000125C0">
        <w:rPr>
          <w:b/>
          <w:bCs/>
        </w:rPr>
        <w:t xml:space="preserve"> -</w:t>
      </w:r>
      <w:r w:rsidR="00136471">
        <w:rPr>
          <w:b/>
          <w:bCs/>
        </w:rPr>
        <w:t xml:space="preserve"> </w:t>
      </w:r>
      <w:bookmarkStart w:id="0" w:name="_9cqjz1me3vop" w:colFirst="0" w:colLast="0"/>
      <w:bookmarkEnd w:id="0"/>
      <w:r w:rsidR="00136471" w:rsidRPr="00136471">
        <w:rPr>
          <w:b/>
          <w:bCs/>
        </w:rPr>
        <w:t>Income Before Tax Equity Method</w:t>
      </w:r>
      <w:r w:rsidR="00136471">
        <w:rPr>
          <w:b/>
          <w:bCs/>
        </w:rPr>
        <w:t xml:space="preserve"> </w:t>
      </w:r>
      <w:r w:rsidR="00073821" w:rsidRPr="00696B58">
        <w:rPr>
          <w:b/>
          <w:bCs/>
          <w:highlight w:val="yellow"/>
        </w:rPr>
        <w:t>(NO CHANGE FROM PUBLIC REVIEW</w:t>
      </w:r>
      <w:r w:rsidR="00073821">
        <w:rPr>
          <w:b/>
          <w:bCs/>
        </w:rPr>
        <w:t xml:space="preserve">) </w:t>
      </w:r>
      <w:r w:rsidR="00EC639F">
        <w:t xml:space="preserve">This rule is intended to identify those cases where the company uses the element IncomeLossFromContinuingOperationsBeforeIncomeTaxesMinorityInterestAndIncomeLossFromEquityMethodInvestments in an inappropriate manner.  </w:t>
      </w:r>
    </w:p>
    <w:p w14:paraId="25110EFB" w14:textId="122E8BF0" w:rsidR="001224F3" w:rsidRDefault="001224F3" w:rsidP="001224F3">
      <w:pPr>
        <w:spacing w:after="0" w:line="240" w:lineRule="auto"/>
        <w:jc w:val="both"/>
      </w:pPr>
    </w:p>
    <w:p w14:paraId="38A76643" w14:textId="3B32CB77" w:rsidR="00332230" w:rsidRDefault="001224F3" w:rsidP="00332230">
      <w:pPr>
        <w:spacing w:line="240" w:lineRule="auto"/>
        <w:jc w:val="both"/>
      </w:pPr>
      <w:r w:rsidRPr="006A3D74">
        <w:rPr>
          <w:b/>
          <w:bCs/>
          <w:color w:val="000000" w:themeColor="text1"/>
        </w:rPr>
        <w:t>DQC_0120</w:t>
      </w:r>
      <w:r w:rsidR="00695F7B" w:rsidRPr="006A3D74">
        <w:rPr>
          <w:b/>
          <w:bCs/>
          <w:color w:val="000000" w:themeColor="text1"/>
        </w:rPr>
        <w:t xml:space="preserve"> - Incorrect Line Item Reference</w:t>
      </w:r>
      <w:r w:rsidR="00371E5E" w:rsidRPr="006A3D74">
        <w:rPr>
          <w:i/>
          <w:iCs/>
          <w:color w:val="000000" w:themeColor="text1"/>
        </w:rPr>
        <w:t xml:space="preserve"> </w:t>
      </w:r>
      <w:r w:rsidR="00332230" w:rsidRPr="006A3D74">
        <w:rPr>
          <w:color w:val="000000" w:themeColor="text1"/>
        </w:rPr>
        <w:t xml:space="preserve">This </w:t>
      </w:r>
      <w:r w:rsidR="00332230">
        <w:t xml:space="preserve">rule is intended to identify those cases where the company uses an extensible list item that refers to a balance sheet line item that does not exist on the balance sheet.  The rule checks that the values provided for the following extensible list items are legitimate balance sheet line items that appear in the calculation </w:t>
      </w:r>
      <w:proofErr w:type="spellStart"/>
      <w:r w:rsidR="00332230">
        <w:t>linkbase</w:t>
      </w:r>
      <w:proofErr w:type="spellEnd"/>
      <w:r w:rsidR="00332230">
        <w:t xml:space="preserve"> of the balance sheet:</w:t>
      </w:r>
    </w:p>
    <w:p w14:paraId="090AEEA9" w14:textId="77777777" w:rsidR="00332230" w:rsidRDefault="00332230" w:rsidP="00332230">
      <w:pPr>
        <w:numPr>
          <w:ilvl w:val="0"/>
          <w:numId w:val="10"/>
        </w:numPr>
        <w:spacing w:after="0" w:line="240" w:lineRule="auto"/>
        <w:jc w:val="both"/>
      </w:pPr>
      <w:r>
        <w:t>FinanceLeaseLiabilityCurrentStatementOfFinancialPositionExtensibleList</w:t>
      </w:r>
    </w:p>
    <w:p w14:paraId="03728677" w14:textId="77777777" w:rsidR="00332230" w:rsidRDefault="00332230" w:rsidP="00332230">
      <w:pPr>
        <w:numPr>
          <w:ilvl w:val="0"/>
          <w:numId w:val="10"/>
        </w:numPr>
        <w:spacing w:after="0" w:line="240" w:lineRule="auto"/>
        <w:jc w:val="both"/>
      </w:pPr>
      <w:r>
        <w:t>FinanceLeaseLiabilityNoncurrentStatementOfFinancialPositionExtensibleList</w:t>
      </w:r>
    </w:p>
    <w:p w14:paraId="5B9D3821" w14:textId="77777777" w:rsidR="00332230" w:rsidRDefault="00332230" w:rsidP="00332230">
      <w:pPr>
        <w:numPr>
          <w:ilvl w:val="0"/>
          <w:numId w:val="10"/>
        </w:numPr>
        <w:spacing w:after="0" w:line="240" w:lineRule="auto"/>
        <w:jc w:val="both"/>
      </w:pPr>
      <w:r>
        <w:t xml:space="preserve">FinanceLeaseRightOfUseAssetStatementOfFinancialPositionExtensibleList </w:t>
      </w:r>
    </w:p>
    <w:p w14:paraId="397F2CF8" w14:textId="77777777" w:rsidR="00332230" w:rsidRDefault="00332230" w:rsidP="00332230">
      <w:pPr>
        <w:numPr>
          <w:ilvl w:val="0"/>
          <w:numId w:val="10"/>
        </w:numPr>
        <w:spacing w:after="0" w:line="240" w:lineRule="auto"/>
        <w:jc w:val="both"/>
      </w:pPr>
      <w:r>
        <w:lastRenderedPageBreak/>
        <w:t>OperatingLeaseLiabilityNoncurrentStatementOfFinancialPositionExtensibleList</w:t>
      </w:r>
    </w:p>
    <w:p w14:paraId="5EECFDE8" w14:textId="77777777" w:rsidR="00332230" w:rsidRDefault="00332230" w:rsidP="00332230">
      <w:pPr>
        <w:numPr>
          <w:ilvl w:val="0"/>
          <w:numId w:val="10"/>
        </w:numPr>
        <w:spacing w:after="0" w:line="240" w:lineRule="auto"/>
        <w:jc w:val="both"/>
      </w:pPr>
      <w:r>
        <w:t xml:space="preserve">OperatingLeaseLiabilityCurrentStatementOfFinancialPositionExtensibleList </w:t>
      </w:r>
    </w:p>
    <w:p w14:paraId="3A2B68EE" w14:textId="5EE905D1" w:rsidR="00332230" w:rsidRDefault="00332230" w:rsidP="00695F7B">
      <w:pPr>
        <w:numPr>
          <w:ilvl w:val="0"/>
          <w:numId w:val="10"/>
        </w:numPr>
        <w:spacing w:after="0" w:line="240" w:lineRule="auto"/>
        <w:jc w:val="both"/>
      </w:pPr>
      <w:r>
        <w:t>OperatingLeaseRightOfUseAssetStatementOfFinancialPositionExtensibleList</w:t>
      </w:r>
    </w:p>
    <w:p w14:paraId="3BAAC4FC" w14:textId="77777777" w:rsidR="006A3D74" w:rsidRDefault="006A3D74" w:rsidP="006A3D74">
      <w:pPr>
        <w:spacing w:after="0" w:line="240" w:lineRule="auto"/>
        <w:jc w:val="both"/>
        <w:rPr>
          <w:i/>
          <w:iCs/>
        </w:rPr>
      </w:pPr>
    </w:p>
    <w:p w14:paraId="2C911F29" w14:textId="39FD0B64" w:rsidR="006A3D74" w:rsidRPr="006A3D74" w:rsidRDefault="006A3D74" w:rsidP="006A3D74">
      <w:pPr>
        <w:spacing w:after="0" w:line="240" w:lineRule="auto"/>
        <w:jc w:val="both"/>
        <w:rPr>
          <w:i/>
          <w:iCs/>
          <w:color w:val="FF0000"/>
        </w:rPr>
      </w:pPr>
      <w:r w:rsidRPr="006A3D74">
        <w:rPr>
          <w:i/>
          <w:iCs/>
          <w:color w:val="FF0000"/>
        </w:rPr>
        <w:t>Rule updated from public review to include search for “statement of financial position” as well as “balance sheet”</w:t>
      </w:r>
    </w:p>
    <w:p w14:paraId="7E807F67" w14:textId="77777777" w:rsidR="00332230" w:rsidRDefault="00332230" w:rsidP="00332230">
      <w:pPr>
        <w:spacing w:after="0" w:line="240" w:lineRule="auto"/>
        <w:jc w:val="both"/>
      </w:pPr>
    </w:p>
    <w:p w14:paraId="18F878DB" w14:textId="0125C217" w:rsidR="00E11B71" w:rsidRDefault="00332230" w:rsidP="00073821">
      <w:pPr>
        <w:spacing w:line="240" w:lineRule="auto"/>
        <w:jc w:val="both"/>
        <w:rPr>
          <w:sz w:val="18"/>
          <w:szCs w:val="18"/>
        </w:rPr>
      </w:pPr>
      <w:r w:rsidRPr="00571F4D">
        <w:rPr>
          <w:b/>
          <w:bCs/>
        </w:rPr>
        <w:t xml:space="preserve">DQC_0121 - </w:t>
      </w:r>
      <w:r w:rsidR="00571F4D" w:rsidRPr="00571F4D">
        <w:rPr>
          <w:b/>
          <w:bCs/>
        </w:rPr>
        <w:t>Incorrect Transition Elements Used</w:t>
      </w:r>
      <w:r w:rsidR="00571F4D">
        <w:rPr>
          <w:b/>
          <w:bCs/>
        </w:rPr>
        <w:t xml:space="preserve"> </w:t>
      </w:r>
      <w:r w:rsidR="00073821" w:rsidRPr="00696B58">
        <w:rPr>
          <w:b/>
          <w:bCs/>
          <w:highlight w:val="yellow"/>
        </w:rPr>
        <w:t>(NO CHANGE FROM PUBLIC REVIEW</w:t>
      </w:r>
      <w:r w:rsidR="00073821">
        <w:rPr>
          <w:b/>
          <w:bCs/>
        </w:rPr>
        <w:t xml:space="preserve">) </w:t>
      </w:r>
      <w:r w:rsidR="005123E1">
        <w:t>This rule is intended to identify those cases where the company reports line items that have been transitioned because of changes in accounting standards.</w:t>
      </w:r>
      <w:r w:rsidR="00D7216F">
        <w:t xml:space="preserve"> The rule identifies those elements that should no longer be used by the filer.  The taxonomy includes updated elements that reflect the new accounting standards and they should be used. In many cases the filer is unaware that an element has been transitioned and continues to use it until such time as it is deprecated and can no longer be used.  This rule helps identify these elements so that filers can replace the transition elements with elements that reflect current US-GAAP. </w:t>
      </w:r>
    </w:p>
    <w:p w14:paraId="250B22BB" w14:textId="77777777" w:rsidR="00E11B71" w:rsidRDefault="00E11B71" w:rsidP="007D0894">
      <w:pPr>
        <w:spacing w:after="0" w:line="240" w:lineRule="auto"/>
        <w:ind w:left="360"/>
        <w:jc w:val="both"/>
      </w:pPr>
    </w:p>
    <w:p w14:paraId="241E211A" w14:textId="6E7CB30D" w:rsidR="008D2893" w:rsidRDefault="000000C2" w:rsidP="008D2893">
      <w:pPr>
        <w:spacing w:line="240" w:lineRule="auto"/>
        <w:jc w:val="both"/>
      </w:pPr>
      <w:r w:rsidRPr="00571F4D">
        <w:rPr>
          <w:b/>
          <w:bCs/>
        </w:rPr>
        <w:t>DQC_012</w:t>
      </w:r>
      <w:r w:rsidR="008D2893">
        <w:rPr>
          <w:b/>
          <w:bCs/>
        </w:rPr>
        <w:t>2 -</w:t>
      </w:r>
      <w:r w:rsidRPr="00571F4D">
        <w:rPr>
          <w:b/>
          <w:bCs/>
        </w:rPr>
        <w:t xml:space="preserve"> </w:t>
      </w:r>
      <w:r w:rsidRPr="000000C2">
        <w:rPr>
          <w:b/>
          <w:bCs/>
        </w:rPr>
        <w:t>Components of Equity on the Balance Sheet</w:t>
      </w:r>
      <w:r>
        <w:rPr>
          <w:b/>
          <w:bCs/>
        </w:rPr>
        <w:t xml:space="preserve"> </w:t>
      </w:r>
      <w:r w:rsidR="00073821" w:rsidRPr="00696B58">
        <w:rPr>
          <w:b/>
          <w:bCs/>
          <w:highlight w:val="yellow"/>
        </w:rPr>
        <w:t>(NO CHANGE FROM PUBLIC REVIEW</w:t>
      </w:r>
      <w:r w:rsidR="00073821">
        <w:rPr>
          <w:b/>
          <w:bCs/>
        </w:rPr>
        <w:t xml:space="preserve">) </w:t>
      </w:r>
      <w:r w:rsidR="008D2893">
        <w:rPr>
          <w:i/>
          <w:iCs/>
        </w:rPr>
        <w:t xml:space="preserve"> </w:t>
      </w:r>
      <w:r w:rsidR="00006B0F">
        <w:t xml:space="preserve">This rule is intended to identify those cases where the company reports the components of equity or </w:t>
      </w:r>
      <w:proofErr w:type="spellStart"/>
      <w:r w:rsidR="00006B0F">
        <w:t>partners</w:t>
      </w:r>
      <w:proofErr w:type="spellEnd"/>
      <w:r w:rsidR="00006B0F">
        <w:t xml:space="preserve"> capital on the balance sheet.</w:t>
      </w:r>
      <w:r w:rsidR="008D2893" w:rsidRPr="008D2893">
        <w:t xml:space="preserve"> </w:t>
      </w:r>
      <w:r w:rsidR="008D2893">
        <w:t>If one of these two dimensions are included as part of the balance sheet then the rule will return an error identifying the number of facts using the axis reported in the balance sheet.</w:t>
      </w:r>
    </w:p>
    <w:p w14:paraId="4E1DB927" w14:textId="77777777" w:rsidR="00006B0F" w:rsidRDefault="00006B0F" w:rsidP="00006B0F">
      <w:pPr>
        <w:numPr>
          <w:ilvl w:val="0"/>
          <w:numId w:val="17"/>
        </w:numPr>
        <w:spacing w:after="0" w:line="240" w:lineRule="auto"/>
        <w:jc w:val="both"/>
      </w:pPr>
      <w:proofErr w:type="spellStart"/>
      <w:r>
        <w:t>StatementEquityComponentsAxis</w:t>
      </w:r>
      <w:proofErr w:type="spellEnd"/>
    </w:p>
    <w:p w14:paraId="6554E163" w14:textId="77777777" w:rsidR="00006B0F" w:rsidRDefault="00006B0F" w:rsidP="00006B0F">
      <w:pPr>
        <w:numPr>
          <w:ilvl w:val="0"/>
          <w:numId w:val="17"/>
        </w:numPr>
        <w:spacing w:after="0" w:line="240" w:lineRule="auto"/>
        <w:jc w:val="both"/>
      </w:pPr>
      <w:proofErr w:type="spellStart"/>
      <w:r>
        <w:t>PartnerCapitalComponentsAxis</w:t>
      </w:r>
      <w:proofErr w:type="spellEnd"/>
    </w:p>
    <w:p w14:paraId="0457731A" w14:textId="77777777" w:rsidR="00006B0F" w:rsidRDefault="00006B0F" w:rsidP="00006B0F">
      <w:pPr>
        <w:spacing w:line="240" w:lineRule="auto"/>
        <w:jc w:val="both"/>
      </w:pPr>
    </w:p>
    <w:p w14:paraId="624300B6" w14:textId="03BC74E2" w:rsidR="00F74B91" w:rsidRDefault="008D2893" w:rsidP="00F74B91">
      <w:pPr>
        <w:spacing w:line="240" w:lineRule="auto"/>
        <w:jc w:val="both"/>
      </w:pPr>
      <w:r>
        <w:rPr>
          <w:b/>
          <w:bCs/>
        </w:rPr>
        <w:t xml:space="preserve">DQC_0123 - </w:t>
      </w:r>
      <w:r w:rsidR="00336D53" w:rsidRPr="00336D53">
        <w:rPr>
          <w:b/>
          <w:bCs/>
        </w:rPr>
        <w:t>Missing Components of Equity Axis</w:t>
      </w:r>
      <w:r w:rsidR="00336D53">
        <w:rPr>
          <w:b/>
          <w:bCs/>
        </w:rPr>
        <w:t xml:space="preserve"> </w:t>
      </w:r>
      <w:r w:rsidR="00073821" w:rsidRPr="00696B58">
        <w:rPr>
          <w:b/>
          <w:bCs/>
          <w:highlight w:val="yellow"/>
        </w:rPr>
        <w:t>(NO CHANGE FROM PUBLIC REVIEW</w:t>
      </w:r>
      <w:r w:rsidR="00073821">
        <w:rPr>
          <w:b/>
          <w:bCs/>
        </w:rPr>
        <w:t xml:space="preserve">) </w:t>
      </w:r>
      <w:r w:rsidR="00F74B91">
        <w:t>The rule identifies where a company has reported classes of stock but has not indicated if they are common or preferred or treasury components of equity. The rule identifies facts reported using one of the following line items using the class of stock axis</w:t>
      </w:r>
      <w:r w:rsidR="004F61E8">
        <w:t xml:space="preserve"> without any other dimensions</w:t>
      </w:r>
      <w:r w:rsidR="00F74B91">
        <w:t>:</w:t>
      </w:r>
    </w:p>
    <w:p w14:paraId="3F7F2547" w14:textId="77777777" w:rsidR="00F74B91" w:rsidRDefault="00F74B91" w:rsidP="00F74B91">
      <w:pPr>
        <w:numPr>
          <w:ilvl w:val="0"/>
          <w:numId w:val="18"/>
        </w:numPr>
        <w:spacing w:after="0" w:line="240" w:lineRule="auto"/>
        <w:jc w:val="both"/>
      </w:pPr>
      <w:r>
        <w:t xml:space="preserve">StockholdersEquityIncludingPortionAttributableToNoncontrollingInterest or </w:t>
      </w:r>
    </w:p>
    <w:p w14:paraId="0BC5E27F" w14:textId="77777777" w:rsidR="00F74B91" w:rsidRDefault="00F74B91" w:rsidP="00F74B91">
      <w:pPr>
        <w:numPr>
          <w:ilvl w:val="0"/>
          <w:numId w:val="18"/>
        </w:numPr>
        <w:spacing w:after="0" w:line="240" w:lineRule="auto"/>
        <w:jc w:val="both"/>
      </w:pPr>
      <w:proofErr w:type="spellStart"/>
      <w:r>
        <w:t>StockholdersEquity</w:t>
      </w:r>
      <w:proofErr w:type="spellEnd"/>
    </w:p>
    <w:p w14:paraId="1EBB1EE0" w14:textId="4380726B" w:rsidR="001224F3" w:rsidRDefault="001224F3" w:rsidP="00571F4D">
      <w:pPr>
        <w:spacing w:line="240" w:lineRule="auto"/>
        <w:jc w:val="both"/>
      </w:pPr>
    </w:p>
    <w:p w14:paraId="03E6AADB" w14:textId="7660EE20" w:rsidR="00417F28" w:rsidRDefault="004F61E8" w:rsidP="00962FCF">
      <w:pPr>
        <w:spacing w:line="240" w:lineRule="auto"/>
        <w:jc w:val="both"/>
      </w:pPr>
      <w:r w:rsidRPr="00006276">
        <w:rPr>
          <w:b/>
          <w:bCs/>
        </w:rPr>
        <w:t xml:space="preserve">DQC_0124 - </w:t>
      </w:r>
      <w:r w:rsidR="00006276" w:rsidRPr="00006276">
        <w:rPr>
          <w:b/>
          <w:bCs/>
        </w:rPr>
        <w:t>Breakdown of Lease Liabilities &amp; Assets Across Financial Statement Lines Items</w:t>
      </w:r>
      <w:r w:rsidR="00ED6287">
        <w:rPr>
          <w:b/>
          <w:bCs/>
        </w:rPr>
        <w:t xml:space="preserve"> </w:t>
      </w:r>
      <w:r w:rsidR="00073821" w:rsidRPr="00696B58">
        <w:rPr>
          <w:b/>
          <w:bCs/>
          <w:highlight w:val="yellow"/>
        </w:rPr>
        <w:t>(NO CHANGE FROM PUBLIC REVIEW</w:t>
      </w:r>
      <w:r w:rsidR="00073821">
        <w:rPr>
          <w:b/>
          <w:bCs/>
        </w:rPr>
        <w:t xml:space="preserve">) </w:t>
      </w:r>
      <w:r w:rsidR="00417F28" w:rsidRPr="00417F28">
        <w:t>T</w:t>
      </w:r>
      <w:r w:rsidR="003561BC">
        <w:t xml:space="preserve">he rule flags an error when </w:t>
      </w:r>
      <w:r w:rsidR="003561BC" w:rsidRPr="003561BC">
        <w:t xml:space="preserve">lease liabilities and assets </w:t>
      </w:r>
      <w:r w:rsidR="00FB5852">
        <w:t xml:space="preserve">are present but </w:t>
      </w:r>
      <w:r w:rsidR="003561BC" w:rsidRPr="003561BC">
        <w:t xml:space="preserve">have not been included in the presentation </w:t>
      </w:r>
      <w:proofErr w:type="spellStart"/>
      <w:r w:rsidR="003561BC" w:rsidRPr="003561BC">
        <w:t>linkbase</w:t>
      </w:r>
      <w:proofErr w:type="spellEnd"/>
      <w:r w:rsidR="003561BC" w:rsidRPr="003561BC">
        <w:t xml:space="preserve"> of the financial statements. T</w:t>
      </w:r>
      <w:r w:rsidR="00417F28" w:rsidRPr="00417F28">
        <w:t xml:space="preserve">he intent of the rule is to allow filers to check that their filing is consistent with the FASB’s XBRL implementation guide and US-GAAP.  </w:t>
      </w:r>
      <w:r w:rsidR="00985D56">
        <w:t xml:space="preserve">If the extensible list item or Balance Sheet Location Axis is not used then the rule will report an error.  </w:t>
      </w:r>
    </w:p>
    <w:p w14:paraId="7F9C3C47" w14:textId="27C17D56" w:rsidR="00B77B96" w:rsidRDefault="00B77B96" w:rsidP="00962FCF">
      <w:pPr>
        <w:spacing w:line="240" w:lineRule="auto"/>
        <w:jc w:val="both"/>
      </w:pPr>
    </w:p>
    <w:p w14:paraId="44F2045D" w14:textId="61596D16" w:rsidR="00B77B96" w:rsidRPr="00240F5A" w:rsidRDefault="00B77B96" w:rsidP="00962FCF">
      <w:pPr>
        <w:spacing w:line="240" w:lineRule="auto"/>
        <w:jc w:val="both"/>
        <w:rPr>
          <w:b/>
          <w:bCs/>
          <w:sz w:val="28"/>
          <w:szCs w:val="28"/>
        </w:rPr>
      </w:pPr>
      <w:r w:rsidRPr="00240F5A">
        <w:rPr>
          <w:b/>
          <w:bCs/>
          <w:sz w:val="28"/>
          <w:szCs w:val="28"/>
        </w:rPr>
        <w:t xml:space="preserve">Updates to existing </w:t>
      </w:r>
      <w:r w:rsidR="00240F5A">
        <w:rPr>
          <w:b/>
          <w:bCs/>
          <w:sz w:val="28"/>
          <w:szCs w:val="28"/>
        </w:rPr>
        <w:t xml:space="preserve">(previously approved) </w:t>
      </w:r>
      <w:r w:rsidRPr="00240F5A">
        <w:rPr>
          <w:b/>
          <w:bCs/>
          <w:sz w:val="28"/>
          <w:szCs w:val="28"/>
        </w:rPr>
        <w:t>rules:</w:t>
      </w:r>
    </w:p>
    <w:p w14:paraId="75A3EF8C" w14:textId="4B4A0E39" w:rsidR="00B77B96" w:rsidRDefault="00E6185D" w:rsidP="00962FCF">
      <w:pPr>
        <w:spacing w:line="240" w:lineRule="auto"/>
        <w:jc w:val="both"/>
        <w:rPr>
          <w:rFonts w:ascii="Arial" w:hAnsi="Arial" w:cs="Arial"/>
          <w:color w:val="231F20"/>
          <w:shd w:val="clear" w:color="auto" w:fill="FFFFFF"/>
        </w:rPr>
      </w:pPr>
      <w:r w:rsidRPr="00006276">
        <w:rPr>
          <w:b/>
          <w:bCs/>
        </w:rPr>
        <w:t>DQC_0</w:t>
      </w:r>
      <w:r>
        <w:rPr>
          <w:b/>
          <w:bCs/>
        </w:rPr>
        <w:t xml:space="preserve">057 – </w:t>
      </w:r>
      <w:r w:rsidR="00240F5A">
        <w:rPr>
          <w:b/>
          <w:bCs/>
        </w:rPr>
        <w:t>Cash Flow Opening and Closing Balances</w:t>
      </w:r>
      <w:r w:rsidR="0031588E">
        <w:rPr>
          <w:b/>
          <w:bCs/>
        </w:rPr>
        <w:t xml:space="preserve"> </w:t>
      </w:r>
      <w:r w:rsidR="0031588E" w:rsidRPr="00696B92">
        <w:t xml:space="preserve">– </w:t>
      </w:r>
      <w:r w:rsidR="0031588E" w:rsidRPr="0031588E">
        <w:t>updated rule</w:t>
      </w:r>
      <w:r w:rsidR="0031588E">
        <w:t xml:space="preserve"> to</w:t>
      </w:r>
      <w:r w:rsidR="00F27A0C">
        <w:t xml:space="preserve"> </w:t>
      </w:r>
      <w:r w:rsidR="003D7CD5">
        <w:t xml:space="preserve">restrict </w:t>
      </w:r>
      <w:r w:rsidR="00DA4518">
        <w:t xml:space="preserve">use of the following elements </w:t>
      </w:r>
      <w:r w:rsidR="00511F18">
        <w:t>representing</w:t>
      </w:r>
      <w:r w:rsidR="00511F18" w:rsidRPr="00696B92">
        <w:t xml:space="preserve"> the opening and closing balances</w:t>
      </w:r>
      <w:r w:rsidR="00511F18" w:rsidRPr="00696B92">
        <w:t xml:space="preserve"> on the statement of cash flow:</w:t>
      </w:r>
    </w:p>
    <w:p w14:paraId="1EE20DD7" w14:textId="77777777" w:rsidR="00696B92" w:rsidRPr="00696B92" w:rsidRDefault="00696B92" w:rsidP="00696B92">
      <w:pPr>
        <w:pStyle w:val="ListParagraph"/>
        <w:numPr>
          <w:ilvl w:val="0"/>
          <w:numId w:val="26"/>
        </w:numPr>
        <w:jc w:val="both"/>
        <w:rPr>
          <w:rFonts w:eastAsiaTheme="minorHAnsi"/>
        </w:rPr>
      </w:pPr>
      <w:r w:rsidRPr="00696B92">
        <w:rPr>
          <w:rFonts w:eastAsiaTheme="minorHAnsi"/>
        </w:rPr>
        <w:t>CashAndCashEquivalentsAtCarryingValueIncludingDiscontinuedOperations</w:t>
      </w:r>
    </w:p>
    <w:p w14:paraId="6139BEF4" w14:textId="77777777" w:rsidR="00696B92" w:rsidRPr="00696B92" w:rsidRDefault="00696B92" w:rsidP="00696B92">
      <w:pPr>
        <w:pStyle w:val="ListParagraph"/>
        <w:numPr>
          <w:ilvl w:val="0"/>
          <w:numId w:val="26"/>
        </w:numPr>
        <w:jc w:val="both"/>
        <w:rPr>
          <w:rFonts w:eastAsiaTheme="minorHAnsi"/>
        </w:rPr>
      </w:pPr>
      <w:proofErr w:type="spellStart"/>
      <w:r w:rsidRPr="00696B92">
        <w:rPr>
          <w:rFonts w:eastAsiaTheme="minorHAnsi"/>
        </w:rPr>
        <w:lastRenderedPageBreak/>
        <w:t>CashAndCashEquivalentsAtCarryingValue</w:t>
      </w:r>
      <w:proofErr w:type="spellEnd"/>
    </w:p>
    <w:p w14:paraId="7F5F8C46" w14:textId="77777777" w:rsidR="00696B92" w:rsidRPr="00696B92" w:rsidRDefault="00696B92" w:rsidP="00696B92">
      <w:pPr>
        <w:pStyle w:val="ListParagraph"/>
        <w:numPr>
          <w:ilvl w:val="0"/>
          <w:numId w:val="26"/>
        </w:numPr>
        <w:jc w:val="both"/>
        <w:rPr>
          <w:rFonts w:eastAsiaTheme="minorHAnsi"/>
        </w:rPr>
      </w:pPr>
      <w:proofErr w:type="spellStart"/>
      <w:r w:rsidRPr="00696B92">
        <w:rPr>
          <w:rFonts w:eastAsiaTheme="minorHAnsi"/>
        </w:rPr>
        <w:t>CashCashEquivalentsAndFederalFundsSold</w:t>
      </w:r>
      <w:proofErr w:type="spellEnd"/>
    </w:p>
    <w:p w14:paraId="0F956061" w14:textId="77777777" w:rsidR="00696B92" w:rsidRPr="00696B92" w:rsidRDefault="00696B92" w:rsidP="00696B92">
      <w:pPr>
        <w:pStyle w:val="ListParagraph"/>
        <w:numPr>
          <w:ilvl w:val="0"/>
          <w:numId w:val="26"/>
        </w:numPr>
        <w:jc w:val="both"/>
        <w:rPr>
          <w:rFonts w:eastAsiaTheme="minorHAnsi"/>
        </w:rPr>
      </w:pPr>
      <w:r w:rsidRPr="00696B92">
        <w:rPr>
          <w:rFonts w:eastAsiaTheme="minorHAnsi"/>
        </w:rPr>
        <w:t>Cash</w:t>
      </w:r>
    </w:p>
    <w:p w14:paraId="709F21F5" w14:textId="77777777" w:rsidR="00696B92" w:rsidRPr="00696B92" w:rsidRDefault="00696B92" w:rsidP="00696B92">
      <w:pPr>
        <w:pStyle w:val="ListParagraph"/>
        <w:numPr>
          <w:ilvl w:val="0"/>
          <w:numId w:val="26"/>
        </w:numPr>
        <w:jc w:val="both"/>
        <w:rPr>
          <w:rFonts w:eastAsiaTheme="minorHAnsi"/>
        </w:rPr>
      </w:pPr>
      <w:proofErr w:type="spellStart"/>
      <w:r w:rsidRPr="00696B92">
        <w:rPr>
          <w:rFonts w:eastAsiaTheme="minorHAnsi"/>
        </w:rPr>
        <w:t>CashEquivalentsAtCarryingValue</w:t>
      </w:r>
      <w:proofErr w:type="spellEnd"/>
    </w:p>
    <w:p w14:paraId="23E6A11A" w14:textId="77777777" w:rsidR="00696B92" w:rsidRPr="00696B92" w:rsidRDefault="00696B92" w:rsidP="00696B92">
      <w:pPr>
        <w:pStyle w:val="ListParagraph"/>
        <w:numPr>
          <w:ilvl w:val="0"/>
          <w:numId w:val="26"/>
        </w:numPr>
        <w:jc w:val="both"/>
        <w:rPr>
          <w:rFonts w:eastAsiaTheme="minorHAnsi"/>
        </w:rPr>
      </w:pPr>
      <w:proofErr w:type="spellStart"/>
      <w:r w:rsidRPr="00696B92">
        <w:rPr>
          <w:rFonts w:eastAsiaTheme="minorHAnsi"/>
        </w:rPr>
        <w:t>CashAndDueFromBank</w:t>
      </w:r>
      <w:proofErr w:type="spellEnd"/>
    </w:p>
    <w:p w14:paraId="73106FC2" w14:textId="77777777" w:rsidR="00511F18" w:rsidRDefault="00511F18" w:rsidP="00962FCF">
      <w:pPr>
        <w:spacing w:line="240" w:lineRule="auto"/>
        <w:jc w:val="both"/>
        <w:rPr>
          <w:b/>
          <w:bCs/>
        </w:rPr>
      </w:pPr>
    </w:p>
    <w:p w14:paraId="227A0F12" w14:textId="3BE29556" w:rsidR="002E0A9A" w:rsidRDefault="00E6185D" w:rsidP="002E0A9A">
      <w:r>
        <w:rPr>
          <w:b/>
          <w:bCs/>
        </w:rPr>
        <w:t>DQC_0062 –</w:t>
      </w:r>
      <w:r w:rsidR="0073465D">
        <w:rPr>
          <w:b/>
          <w:bCs/>
        </w:rPr>
        <w:t xml:space="preserve"> No Fact Value for Change in Cash </w:t>
      </w:r>
      <w:r w:rsidR="003C5AA6">
        <w:rPr>
          <w:b/>
          <w:bCs/>
        </w:rPr>
        <w:t>–</w:t>
      </w:r>
      <w:r w:rsidR="0073465D">
        <w:rPr>
          <w:b/>
          <w:bCs/>
        </w:rPr>
        <w:t xml:space="preserve"> </w:t>
      </w:r>
      <w:r w:rsidR="003C5AA6" w:rsidRPr="003C5AA6">
        <w:t>updated rule</w:t>
      </w:r>
      <w:r w:rsidRPr="003C5AA6">
        <w:t xml:space="preserve"> </w:t>
      </w:r>
      <w:r w:rsidR="002E0A9A">
        <w:t xml:space="preserve">to allow for extension elements where </w:t>
      </w:r>
      <w:r w:rsidR="007E0207">
        <w:t xml:space="preserve">change in cash is </w:t>
      </w:r>
      <w:r w:rsidR="002E0A9A">
        <w:t>split between di</w:t>
      </w:r>
      <w:r w:rsidR="007E0207">
        <w:t>scontinued and</w:t>
      </w:r>
      <w:r w:rsidR="002E0A9A">
        <w:t xml:space="preserve"> cont</w:t>
      </w:r>
      <w:r w:rsidR="007E0207">
        <w:t>inuing</w:t>
      </w:r>
      <w:r w:rsidR="002E0A9A">
        <w:t xml:space="preserve"> op</w:t>
      </w:r>
      <w:r w:rsidR="007E0207">
        <w:t>erations</w:t>
      </w:r>
    </w:p>
    <w:p w14:paraId="5A6CB8AD" w14:textId="3644B42F" w:rsidR="00E6185D" w:rsidRPr="007E0207" w:rsidRDefault="00E6185D" w:rsidP="00962FCF">
      <w:pPr>
        <w:spacing w:line="240" w:lineRule="auto"/>
        <w:jc w:val="both"/>
      </w:pPr>
      <w:r>
        <w:rPr>
          <w:b/>
          <w:bCs/>
        </w:rPr>
        <w:t xml:space="preserve">DQC_0065 – </w:t>
      </w:r>
      <w:r w:rsidR="002C6BBB">
        <w:rPr>
          <w:b/>
          <w:bCs/>
        </w:rPr>
        <w:t xml:space="preserve">Interest Paid Net (Operating) Not on Cash Flow </w:t>
      </w:r>
      <w:r w:rsidR="00240EE3">
        <w:rPr>
          <w:b/>
          <w:bCs/>
        </w:rPr>
        <w:t>–</w:t>
      </w:r>
      <w:r w:rsidR="002C6BBB">
        <w:rPr>
          <w:b/>
          <w:bCs/>
        </w:rPr>
        <w:t xml:space="preserve"> </w:t>
      </w:r>
      <w:r w:rsidR="00240EE3" w:rsidRPr="007E0207">
        <w:t>updated rule to check for</w:t>
      </w:r>
      <w:r w:rsidR="005C5795">
        <w:t xml:space="preserve"> the occurrence of interest paid under</w:t>
      </w:r>
      <w:r w:rsidR="00240EE3" w:rsidRPr="007E0207">
        <w:t xml:space="preserve"> the following</w:t>
      </w:r>
      <w:r w:rsidR="009C14D0">
        <w:t xml:space="preserve"> additional abstract items</w:t>
      </w:r>
      <w:r w:rsidR="00240EE3" w:rsidRPr="007E0207">
        <w:t>:</w:t>
      </w:r>
    </w:p>
    <w:p w14:paraId="34DA3A52" w14:textId="77777777" w:rsidR="007E0207" w:rsidRPr="007E0207" w:rsidRDefault="007E0207" w:rsidP="007E0207">
      <w:pPr>
        <w:pStyle w:val="ListParagraph"/>
        <w:numPr>
          <w:ilvl w:val="0"/>
          <w:numId w:val="23"/>
        </w:numPr>
        <w:jc w:val="both"/>
        <w:rPr>
          <w:b/>
          <w:bCs/>
        </w:rPr>
      </w:pPr>
      <w:proofErr w:type="spellStart"/>
      <w:r>
        <w:t>SupplementalCashFlowElementsAbstract</w:t>
      </w:r>
      <w:proofErr w:type="spellEnd"/>
    </w:p>
    <w:p w14:paraId="0522981C" w14:textId="77777777" w:rsidR="007E0207" w:rsidRPr="007E0207" w:rsidRDefault="007E0207" w:rsidP="007E0207">
      <w:pPr>
        <w:pStyle w:val="ListParagraph"/>
        <w:numPr>
          <w:ilvl w:val="0"/>
          <w:numId w:val="23"/>
        </w:numPr>
        <w:jc w:val="both"/>
        <w:rPr>
          <w:b/>
          <w:bCs/>
        </w:rPr>
      </w:pPr>
      <w:proofErr w:type="spellStart"/>
      <w:r>
        <w:t>NoncashInvestingAndFinancingItemsAbstract</w:t>
      </w:r>
      <w:proofErr w:type="spellEnd"/>
    </w:p>
    <w:p w14:paraId="5A02DB44" w14:textId="77777777" w:rsidR="007E0207" w:rsidRPr="007E0207" w:rsidRDefault="007E0207" w:rsidP="007E0207">
      <w:pPr>
        <w:pStyle w:val="ListParagraph"/>
        <w:numPr>
          <w:ilvl w:val="0"/>
          <w:numId w:val="23"/>
        </w:numPr>
        <w:jc w:val="both"/>
        <w:rPr>
          <w:b/>
          <w:bCs/>
        </w:rPr>
      </w:pPr>
      <w:r>
        <w:t>AdditionalCashFlowElementsAndSupplementalCashFlowInformationAbstract</w:t>
      </w:r>
    </w:p>
    <w:p w14:paraId="34D4D3BB" w14:textId="0BEBEF88" w:rsidR="007E0207" w:rsidRPr="007E0207" w:rsidRDefault="007E0207" w:rsidP="007E0207">
      <w:pPr>
        <w:pStyle w:val="ListParagraph"/>
        <w:numPr>
          <w:ilvl w:val="0"/>
          <w:numId w:val="23"/>
        </w:numPr>
        <w:jc w:val="both"/>
        <w:rPr>
          <w:b/>
          <w:bCs/>
        </w:rPr>
      </w:pPr>
      <w:r>
        <w:t>CashFlowNoncashInvestingAndFinancingActivitiesDisclosureAbstract</w:t>
      </w:r>
    </w:p>
    <w:p w14:paraId="73D7A72C" w14:textId="77777777" w:rsidR="009C14D0" w:rsidRDefault="009C14D0" w:rsidP="00962FCF">
      <w:pPr>
        <w:spacing w:line="240" w:lineRule="auto"/>
        <w:jc w:val="both"/>
        <w:rPr>
          <w:b/>
          <w:bCs/>
        </w:rPr>
      </w:pPr>
    </w:p>
    <w:p w14:paraId="23712CC8" w14:textId="1D5C2A83" w:rsidR="00E6185D" w:rsidRPr="006F4BA1" w:rsidRDefault="00E6185D" w:rsidP="00962FCF">
      <w:pPr>
        <w:spacing w:line="240" w:lineRule="auto"/>
        <w:jc w:val="both"/>
      </w:pPr>
      <w:r>
        <w:rPr>
          <w:b/>
          <w:bCs/>
        </w:rPr>
        <w:t xml:space="preserve">DQC_0115 </w:t>
      </w:r>
      <w:r w:rsidR="00043BA4">
        <w:rPr>
          <w:b/>
          <w:bCs/>
        </w:rPr>
        <w:t>–</w:t>
      </w:r>
      <w:r>
        <w:rPr>
          <w:b/>
          <w:bCs/>
        </w:rPr>
        <w:t xml:space="preserve"> </w:t>
      </w:r>
      <w:r w:rsidR="00043BA4">
        <w:rPr>
          <w:b/>
          <w:bCs/>
        </w:rPr>
        <w:t xml:space="preserve">Fact Value Consistency Over Time (IFRS) </w:t>
      </w:r>
      <w:r w:rsidR="006F4BA1">
        <w:rPr>
          <w:b/>
          <w:bCs/>
        </w:rPr>
        <w:t>–</w:t>
      </w:r>
      <w:r w:rsidR="00043BA4">
        <w:rPr>
          <w:b/>
          <w:bCs/>
        </w:rPr>
        <w:t xml:space="preserve"> </w:t>
      </w:r>
      <w:r w:rsidR="0031588E">
        <w:t>u</w:t>
      </w:r>
      <w:r w:rsidR="006F4BA1" w:rsidRPr="006F4BA1">
        <w:t>pdated rule to exclude the following elements:</w:t>
      </w:r>
    </w:p>
    <w:p w14:paraId="2847D5C6" w14:textId="77777777" w:rsidR="006F4BA1" w:rsidRDefault="006F4BA1" w:rsidP="006F4BA1">
      <w:pPr>
        <w:pStyle w:val="ListParagraph"/>
        <w:numPr>
          <w:ilvl w:val="0"/>
          <w:numId w:val="24"/>
        </w:numPr>
      </w:pPr>
      <w:proofErr w:type="spellStart"/>
      <w:r>
        <w:t>FinanceIncome</w:t>
      </w:r>
      <w:proofErr w:type="spellEnd"/>
    </w:p>
    <w:p w14:paraId="457FC354" w14:textId="77777777" w:rsidR="006F4BA1" w:rsidRDefault="006F4BA1" w:rsidP="006F4BA1">
      <w:pPr>
        <w:pStyle w:val="ListParagraph"/>
        <w:numPr>
          <w:ilvl w:val="0"/>
          <w:numId w:val="24"/>
        </w:numPr>
      </w:pPr>
      <w:proofErr w:type="spellStart"/>
      <w:r>
        <w:t>FinanceCosts</w:t>
      </w:r>
      <w:proofErr w:type="spellEnd"/>
    </w:p>
    <w:p w14:paraId="614D54B5" w14:textId="77777777" w:rsidR="006F4BA1" w:rsidRDefault="006F4BA1" w:rsidP="006F4BA1">
      <w:pPr>
        <w:pStyle w:val="ListParagraph"/>
        <w:numPr>
          <w:ilvl w:val="0"/>
          <w:numId w:val="24"/>
        </w:numPr>
      </w:pPr>
      <w:proofErr w:type="spellStart"/>
      <w:r>
        <w:t>MiscellaneousOtherOperatingIncome</w:t>
      </w:r>
      <w:proofErr w:type="spellEnd"/>
    </w:p>
    <w:p w14:paraId="09267734" w14:textId="77777777" w:rsidR="006F4BA1" w:rsidRDefault="006F4BA1" w:rsidP="006F4BA1">
      <w:pPr>
        <w:pStyle w:val="ListParagraph"/>
        <w:numPr>
          <w:ilvl w:val="0"/>
          <w:numId w:val="24"/>
        </w:numPr>
      </w:pPr>
      <w:proofErr w:type="spellStart"/>
      <w:r>
        <w:t>MiscellaneousOtherOperatingExpense</w:t>
      </w:r>
      <w:proofErr w:type="spellEnd"/>
    </w:p>
    <w:p w14:paraId="1CFC67A3" w14:textId="77777777" w:rsidR="006F4BA1" w:rsidRDefault="006F4BA1" w:rsidP="006F4BA1">
      <w:pPr>
        <w:pStyle w:val="ListParagraph"/>
        <w:numPr>
          <w:ilvl w:val="0"/>
          <w:numId w:val="24"/>
        </w:numPr>
      </w:pPr>
      <w:proofErr w:type="spellStart"/>
      <w:r>
        <w:t>InvestmentIncome</w:t>
      </w:r>
      <w:proofErr w:type="spellEnd"/>
    </w:p>
    <w:p w14:paraId="70EFCB4C" w14:textId="77777777" w:rsidR="006F4BA1" w:rsidRDefault="006F4BA1" w:rsidP="006F4BA1">
      <w:pPr>
        <w:pStyle w:val="ListParagraph"/>
        <w:numPr>
          <w:ilvl w:val="0"/>
          <w:numId w:val="24"/>
        </w:numPr>
      </w:pPr>
      <w:proofErr w:type="spellStart"/>
      <w:r>
        <w:t>InterestExpense</w:t>
      </w:r>
      <w:proofErr w:type="spellEnd"/>
    </w:p>
    <w:p w14:paraId="6AD62CDC" w14:textId="77777777" w:rsidR="006F4BA1" w:rsidRDefault="006F4BA1" w:rsidP="006F4BA1">
      <w:pPr>
        <w:pStyle w:val="ListParagraph"/>
        <w:numPr>
          <w:ilvl w:val="0"/>
          <w:numId w:val="24"/>
        </w:numPr>
      </w:pPr>
      <w:r>
        <w:t>InterestIncomeOnFinancialAssetsDesignatedAtFairValueThroughProfitOrLoss</w:t>
      </w:r>
    </w:p>
    <w:p w14:paraId="75C86465" w14:textId="21B50753" w:rsidR="006F4BA1" w:rsidRDefault="006F4BA1" w:rsidP="006F4BA1">
      <w:pPr>
        <w:pStyle w:val="ListParagraph"/>
        <w:numPr>
          <w:ilvl w:val="0"/>
          <w:numId w:val="24"/>
        </w:numPr>
      </w:pPr>
      <w:r>
        <w:t>InterestExpenseOnFinancialLiabilitiesDesignatedAtFairValueThroughProfitOrLoss</w:t>
      </w:r>
    </w:p>
    <w:p w14:paraId="13C6E09F" w14:textId="77777777" w:rsidR="006F4BA1" w:rsidRPr="00417F28" w:rsidRDefault="006F4BA1" w:rsidP="00962FCF">
      <w:pPr>
        <w:spacing w:line="240" w:lineRule="auto"/>
        <w:jc w:val="both"/>
      </w:pPr>
    </w:p>
    <w:p w14:paraId="68F9DEE2" w14:textId="2629E103" w:rsidR="006157D5" w:rsidRDefault="006157D5" w:rsidP="006157D5">
      <w:pPr>
        <w:spacing w:line="240" w:lineRule="auto"/>
        <w:jc w:val="both"/>
      </w:pPr>
      <w:r>
        <w:rPr>
          <w:b/>
          <w:bCs/>
        </w:rPr>
        <w:t xml:space="preserve">DQC_0116 – Line Items Requiring the Asset Acquisition </w:t>
      </w:r>
      <w:r w:rsidR="00CC5152">
        <w:rPr>
          <w:b/>
          <w:bCs/>
        </w:rPr>
        <w:t>–</w:t>
      </w:r>
      <w:r>
        <w:rPr>
          <w:b/>
          <w:bCs/>
        </w:rPr>
        <w:t xml:space="preserve"> </w:t>
      </w:r>
      <w:r w:rsidR="00CC5152" w:rsidRPr="00CC5152">
        <w:t>Updated rule to add the following elements:</w:t>
      </w:r>
    </w:p>
    <w:p w14:paraId="40D78380" w14:textId="77777777" w:rsidR="00DC0BDA" w:rsidRDefault="008E5301" w:rsidP="00DC0BDA">
      <w:pPr>
        <w:pStyle w:val="ListParagraph"/>
        <w:numPr>
          <w:ilvl w:val="0"/>
          <w:numId w:val="28"/>
        </w:numPr>
      </w:pPr>
      <w:r>
        <w:t>Goodwill</w:t>
      </w:r>
    </w:p>
    <w:p w14:paraId="5652A56F" w14:textId="77777777" w:rsidR="00DC0BDA" w:rsidRDefault="008E5301" w:rsidP="00DC0BDA">
      <w:pPr>
        <w:pStyle w:val="ListParagraph"/>
        <w:numPr>
          <w:ilvl w:val="0"/>
          <w:numId w:val="28"/>
        </w:numPr>
      </w:pPr>
      <w:proofErr w:type="spellStart"/>
      <w:r>
        <w:t>BusinessAcquisitionPlannedRestructuringActivitiesDescription</w:t>
      </w:r>
      <w:proofErr w:type="spellEnd"/>
    </w:p>
    <w:p w14:paraId="15562568" w14:textId="77777777" w:rsidR="00DC0BDA" w:rsidRDefault="008E5301" w:rsidP="00DC0BDA">
      <w:pPr>
        <w:pStyle w:val="ListParagraph"/>
        <w:numPr>
          <w:ilvl w:val="0"/>
          <w:numId w:val="28"/>
        </w:numPr>
      </w:pPr>
      <w:proofErr w:type="spellStart"/>
      <w:r>
        <w:t>BusinessAcquisitionCostOfAcquiredEntityTransactionCosts</w:t>
      </w:r>
      <w:proofErr w:type="spellEnd"/>
    </w:p>
    <w:p w14:paraId="12261AD4" w14:textId="77777777" w:rsidR="00993B6C" w:rsidRDefault="008E5301" w:rsidP="00DC0BDA">
      <w:pPr>
        <w:pStyle w:val="ListParagraph"/>
        <w:numPr>
          <w:ilvl w:val="0"/>
          <w:numId w:val="28"/>
        </w:numPr>
      </w:pPr>
      <w:proofErr w:type="spellStart"/>
      <w:r>
        <w:t>NumberOfBusinessesAcquired</w:t>
      </w:r>
      <w:proofErr w:type="spellEnd"/>
    </w:p>
    <w:p w14:paraId="7C2FBC05" w14:textId="77777777" w:rsidR="00993B6C" w:rsidRDefault="008E5301" w:rsidP="00DC0BDA">
      <w:pPr>
        <w:pStyle w:val="ListParagraph"/>
        <w:numPr>
          <w:ilvl w:val="0"/>
          <w:numId w:val="28"/>
        </w:numPr>
      </w:pPr>
      <w:proofErr w:type="spellStart"/>
      <w:r>
        <w:t>BusinessCombinationControlObtainedDescription</w:t>
      </w:r>
      <w:proofErr w:type="spellEnd"/>
    </w:p>
    <w:p w14:paraId="7DD4FA22" w14:textId="77777777" w:rsidR="00993B6C" w:rsidRDefault="008E5301" w:rsidP="00DC0BDA">
      <w:pPr>
        <w:pStyle w:val="ListParagraph"/>
        <w:numPr>
          <w:ilvl w:val="0"/>
          <w:numId w:val="28"/>
        </w:numPr>
      </w:pPr>
      <w:proofErr w:type="spellStart"/>
      <w:r>
        <w:t>BusinessCombinationGoodwillRecognizedDescription</w:t>
      </w:r>
      <w:proofErr w:type="spellEnd"/>
    </w:p>
    <w:p w14:paraId="5BC4D803" w14:textId="77777777" w:rsidR="008C5CBE" w:rsidRDefault="008E5301" w:rsidP="00DC0BDA">
      <w:pPr>
        <w:pStyle w:val="ListParagraph"/>
        <w:numPr>
          <w:ilvl w:val="0"/>
          <w:numId w:val="28"/>
        </w:numPr>
      </w:pPr>
      <w:r>
        <w:t>BusinessCombinationConsiderationTransferredOther1</w:t>
      </w:r>
    </w:p>
    <w:p w14:paraId="6FF992FF" w14:textId="77777777" w:rsidR="008C5CBE" w:rsidRDefault="008E5301" w:rsidP="00DC0BDA">
      <w:pPr>
        <w:pStyle w:val="ListParagraph"/>
        <w:numPr>
          <w:ilvl w:val="0"/>
          <w:numId w:val="28"/>
        </w:numPr>
      </w:pPr>
      <w:r>
        <w:t>BusinessCombinationConsiderationTransferredLiabilitiesIncurred</w:t>
      </w:r>
    </w:p>
    <w:p w14:paraId="7133B476" w14:textId="77777777" w:rsidR="008C5CBE" w:rsidRDefault="008E5301" w:rsidP="00DC0BDA">
      <w:pPr>
        <w:pStyle w:val="ListParagraph"/>
        <w:numPr>
          <w:ilvl w:val="0"/>
          <w:numId w:val="28"/>
        </w:numPr>
      </w:pPr>
      <w:r>
        <w:t>BusinessCombinationConsiderationTransferredEquityInterestsIssuedAndIssuable</w:t>
      </w:r>
    </w:p>
    <w:p w14:paraId="5B4B8DC2" w14:textId="77777777" w:rsidR="008C5CBE" w:rsidRDefault="008E5301" w:rsidP="00DC0BDA">
      <w:pPr>
        <w:pStyle w:val="ListParagraph"/>
        <w:numPr>
          <w:ilvl w:val="0"/>
          <w:numId w:val="28"/>
        </w:numPr>
      </w:pPr>
      <w:r>
        <w:t>BusinessCombinationCostOfAcquiredEntityEquityInterestsIssuedAndIssuableFairValueMethod</w:t>
      </w:r>
    </w:p>
    <w:p w14:paraId="2B3E5E44" w14:textId="77777777" w:rsidR="008C5CBE" w:rsidRDefault="008E5301" w:rsidP="00DC0BDA">
      <w:pPr>
        <w:pStyle w:val="ListParagraph"/>
        <w:numPr>
          <w:ilvl w:val="0"/>
          <w:numId w:val="28"/>
        </w:numPr>
      </w:pPr>
      <w:r>
        <w:t>BusinessCombinationConsiderationTransferred1,</w:t>
      </w:r>
    </w:p>
    <w:p w14:paraId="0DA12502" w14:textId="77777777" w:rsidR="008C5CBE" w:rsidRDefault="008E5301" w:rsidP="00DC0BDA">
      <w:pPr>
        <w:pStyle w:val="ListParagraph"/>
        <w:numPr>
          <w:ilvl w:val="0"/>
          <w:numId w:val="28"/>
        </w:numPr>
      </w:pPr>
      <w:r>
        <w:t>BusinessCombinationConsiderationTransferredIncludingEquityInterestInAcquireeHeldPriorToCombination1</w:t>
      </w:r>
    </w:p>
    <w:p w14:paraId="62012C13" w14:textId="77777777" w:rsidR="008C5CBE" w:rsidRDefault="008E5301" w:rsidP="00DC0BDA">
      <w:pPr>
        <w:pStyle w:val="ListParagraph"/>
        <w:numPr>
          <w:ilvl w:val="0"/>
          <w:numId w:val="28"/>
        </w:numPr>
      </w:pPr>
      <w:r>
        <w:t>BusinessCombinationRecognizedIdentifiableAssetsAcquiredAndLiabilitiesAssumedCashAndEquivalents</w:t>
      </w:r>
    </w:p>
    <w:p w14:paraId="126A47B6" w14:textId="77777777" w:rsidR="008C5CBE" w:rsidRDefault="008E5301" w:rsidP="00DC0BDA">
      <w:pPr>
        <w:pStyle w:val="ListParagraph"/>
        <w:numPr>
          <w:ilvl w:val="0"/>
          <w:numId w:val="28"/>
        </w:numPr>
      </w:pPr>
      <w:r>
        <w:t>BusinessCombinationRecognizedIdentifiableAssetsAcquiredAndLiabilitiesAssumedInventory</w:t>
      </w:r>
    </w:p>
    <w:p w14:paraId="0A80607F" w14:textId="77777777" w:rsidR="008C5CBE" w:rsidRDefault="008E5301" w:rsidP="00DC0BDA">
      <w:pPr>
        <w:pStyle w:val="ListParagraph"/>
        <w:numPr>
          <w:ilvl w:val="0"/>
          <w:numId w:val="28"/>
        </w:numPr>
      </w:pPr>
      <w:r>
        <w:lastRenderedPageBreak/>
        <w:t>BusinessCombinationRecognizedIdentifiableAssetsAcquiredAndLiabilitiesAssumedCurrentAssetsMarketableSecurities</w:t>
      </w:r>
    </w:p>
    <w:p w14:paraId="466FF60C" w14:textId="77777777" w:rsidR="008C5CBE" w:rsidRDefault="008E5301" w:rsidP="00DC0BDA">
      <w:pPr>
        <w:pStyle w:val="ListParagraph"/>
        <w:numPr>
          <w:ilvl w:val="0"/>
          <w:numId w:val="28"/>
        </w:numPr>
      </w:pPr>
      <w:r>
        <w:t>BusinessCombinationRecognizedIdentifiableAssetsAcquiredAndLiabilitiesAssumedCurrentAssetsPrepaidExpenseAndOtherAssets</w:t>
      </w:r>
    </w:p>
    <w:p w14:paraId="51ADDD4C" w14:textId="77777777" w:rsidR="008C5CBE" w:rsidRDefault="008E5301" w:rsidP="00DC0BDA">
      <w:pPr>
        <w:pStyle w:val="ListParagraph"/>
        <w:numPr>
          <w:ilvl w:val="0"/>
          <w:numId w:val="28"/>
        </w:numPr>
      </w:pPr>
      <w:r>
        <w:t>BusinessCombinationRecognizedIdentifiableAssetsAcquiredAndLiabilitiesAssumedCurrentAssetsReceivables</w:t>
      </w:r>
    </w:p>
    <w:p w14:paraId="3B48D5F3" w14:textId="77777777" w:rsidR="008C5CBE" w:rsidRDefault="008E5301" w:rsidP="00DC0BDA">
      <w:pPr>
        <w:pStyle w:val="ListParagraph"/>
        <w:numPr>
          <w:ilvl w:val="0"/>
          <w:numId w:val="28"/>
        </w:numPr>
      </w:pPr>
      <w:r>
        <w:t>BusinessCombinationRecognizedIdentifiableAssetsAcquiredAndLiabilitiesAssumedCurrentAssetsOther</w:t>
      </w:r>
    </w:p>
    <w:p w14:paraId="39EB2169" w14:textId="77777777" w:rsidR="00FB603C" w:rsidRDefault="008E5301" w:rsidP="00DC0BDA">
      <w:pPr>
        <w:pStyle w:val="ListParagraph"/>
        <w:numPr>
          <w:ilvl w:val="0"/>
          <w:numId w:val="28"/>
        </w:numPr>
      </w:pPr>
      <w:r>
        <w:t>BusinessCombinationRecognizedIdentifiableAssetsAcquiredAndLiabilitiesAssumedCurrentAssets</w:t>
      </w:r>
    </w:p>
    <w:p w14:paraId="479A3050" w14:textId="77777777" w:rsidR="00FB603C" w:rsidRDefault="008E5301" w:rsidP="00DC0BDA">
      <w:pPr>
        <w:pStyle w:val="ListParagraph"/>
        <w:numPr>
          <w:ilvl w:val="0"/>
          <w:numId w:val="28"/>
        </w:numPr>
      </w:pPr>
      <w:r>
        <w:t>BusinessCombinationRecognizedIdentifiableAssetsAcquiredAndLiabilitiesAssumedIndefiniteLivedIntangibleAssets</w:t>
      </w:r>
    </w:p>
    <w:p w14:paraId="389920DB" w14:textId="77777777" w:rsidR="00FB603C" w:rsidRDefault="008E5301" w:rsidP="00DC0BDA">
      <w:pPr>
        <w:pStyle w:val="ListParagraph"/>
        <w:numPr>
          <w:ilvl w:val="0"/>
          <w:numId w:val="28"/>
        </w:numPr>
      </w:pPr>
      <w:r>
        <w:t>BusinessCombinationRecognizedIdentifiableAssetsAcquiredAndLiabilitiesAssumedIntangibles, BusinessCombinationRecognizedIdentifiableAssetsAcquiredAndLiabilitiesAssumedIntangibleAssetsOtherThanGoodwill</w:t>
      </w:r>
    </w:p>
    <w:p w14:paraId="1F37776B" w14:textId="77777777" w:rsidR="00FB603C" w:rsidRDefault="008E5301" w:rsidP="00FB603C">
      <w:pPr>
        <w:pStyle w:val="ListParagraph"/>
        <w:numPr>
          <w:ilvl w:val="0"/>
          <w:numId w:val="28"/>
        </w:numPr>
      </w:pPr>
      <w:r>
        <w:t>BusinessCombinationRecognizedIdentifiableAssetsAcquiredAndLiabilitiesAssumedLand, BusinessCombinationRecognizedIdentifiableAssetsAcquiredAndLiabilitiesAssumedBuildings,</w:t>
      </w:r>
      <w:r>
        <w:br/>
        <w:t>BusinessCombinationRecognizedIdentifiableAssetsAcquiredAndLiabilitiesAssumedEquipment, BusinessCombinationRecognizedIdentifiableAssetsAcquiredAndLiabilitiesAssumedPropertyPlantAndEquipment</w:t>
      </w:r>
    </w:p>
    <w:p w14:paraId="1E0C4375" w14:textId="77777777" w:rsidR="00FB603C" w:rsidRDefault="008E5301" w:rsidP="00FB603C">
      <w:pPr>
        <w:pStyle w:val="ListParagraph"/>
        <w:numPr>
          <w:ilvl w:val="0"/>
          <w:numId w:val="28"/>
        </w:numPr>
      </w:pPr>
      <w:r>
        <w:t>BusinessCombinationRecognizedIdentifiableAssetsAcquiredAndLiabilitiesAssumedOtherNoncurrentAssets</w:t>
      </w:r>
    </w:p>
    <w:p w14:paraId="389B7438" w14:textId="77777777" w:rsidR="00FB603C" w:rsidRDefault="008E5301" w:rsidP="00FB603C">
      <w:pPr>
        <w:pStyle w:val="ListParagraph"/>
        <w:numPr>
          <w:ilvl w:val="0"/>
          <w:numId w:val="28"/>
        </w:numPr>
      </w:pPr>
      <w:r>
        <w:t>BusinessCombinationRecognizedIdentifiableAssetsAcquiredAndLiabilitiesAssumedDeferredTaxAssets</w:t>
      </w:r>
    </w:p>
    <w:p w14:paraId="4B58E902" w14:textId="77777777" w:rsidR="00FB603C" w:rsidRDefault="008E5301" w:rsidP="00FB603C">
      <w:pPr>
        <w:pStyle w:val="ListParagraph"/>
        <w:numPr>
          <w:ilvl w:val="0"/>
          <w:numId w:val="28"/>
        </w:numPr>
      </w:pPr>
      <w:r>
        <w:t>BusinessCombinationRecognizedIdentifiableAssetsAcquiredAndLiabilitiesAssumedNoncurrentAssets</w:t>
      </w:r>
    </w:p>
    <w:p w14:paraId="18AEC57D" w14:textId="77777777" w:rsidR="00FB603C" w:rsidRDefault="00DC0BDA" w:rsidP="00FB603C">
      <w:pPr>
        <w:pStyle w:val="ListParagraph"/>
        <w:numPr>
          <w:ilvl w:val="0"/>
          <w:numId w:val="28"/>
        </w:numPr>
      </w:pPr>
      <w:r>
        <w:t>B</w:t>
      </w:r>
      <w:r w:rsidR="008E5301">
        <w:t>usinessCombinationRecognizedIdentifiableAssetsAcquiredAndLiabilitiesAssumedFinancialAssets</w:t>
      </w:r>
    </w:p>
    <w:p w14:paraId="67160BAA" w14:textId="77777777" w:rsidR="00FB603C" w:rsidRDefault="008E5301" w:rsidP="00FB603C">
      <w:pPr>
        <w:pStyle w:val="ListParagraph"/>
        <w:numPr>
          <w:ilvl w:val="0"/>
          <w:numId w:val="28"/>
        </w:numPr>
      </w:pPr>
      <w:r>
        <w:t>BusinessCombinationRecognizedIdentifiableAssetsAcquiredAndLiabilitiesAssumedAssets,</w:t>
      </w:r>
      <w:r>
        <w:br/>
        <w:t>BusinessCombinationRecognizedIdentifiableAssetsAcquiredAndLiabilitiesAssumedCurrentLiabilitiesAccountsPayable</w:t>
      </w:r>
    </w:p>
    <w:p w14:paraId="39BACED2" w14:textId="77777777" w:rsidR="00FB603C" w:rsidRDefault="008E5301" w:rsidP="00FB603C">
      <w:pPr>
        <w:pStyle w:val="ListParagraph"/>
        <w:numPr>
          <w:ilvl w:val="0"/>
          <w:numId w:val="28"/>
        </w:numPr>
      </w:pPr>
      <w:r>
        <w:t>BusinessCombinationRecognizedIdentifiableAssetsAcquiredAndLiabilitiesAssumedCurrentLiabilitiesDeferredRevenue</w:t>
      </w:r>
    </w:p>
    <w:p w14:paraId="507C2D80" w14:textId="77777777" w:rsidR="00FB603C" w:rsidRDefault="008E5301" w:rsidP="00FB603C">
      <w:pPr>
        <w:pStyle w:val="ListParagraph"/>
        <w:numPr>
          <w:ilvl w:val="0"/>
          <w:numId w:val="28"/>
        </w:numPr>
      </w:pPr>
      <w:r>
        <w:t>BusinessCombinationRecognizedIdentifiableAssetsAcquiredAndLiabilitiesAssumedCurrentLiabilitiesLongTermDebt</w:t>
      </w:r>
    </w:p>
    <w:p w14:paraId="1B08D22C" w14:textId="77777777" w:rsidR="00FB603C" w:rsidRDefault="008E5301" w:rsidP="00FB603C">
      <w:pPr>
        <w:pStyle w:val="ListParagraph"/>
        <w:numPr>
          <w:ilvl w:val="0"/>
          <w:numId w:val="28"/>
        </w:numPr>
      </w:pPr>
      <w:r>
        <w:t>BusinessCombinationRecognizedIdentifiableAssetsAcquiredAndLiabilitiesAssumedCurrentLiabilitiesOther</w:t>
      </w:r>
    </w:p>
    <w:p w14:paraId="356AA0B2" w14:textId="77777777" w:rsidR="00FB603C" w:rsidRDefault="008E5301" w:rsidP="00FB603C">
      <w:pPr>
        <w:pStyle w:val="ListParagraph"/>
        <w:numPr>
          <w:ilvl w:val="0"/>
          <w:numId w:val="28"/>
        </w:numPr>
      </w:pPr>
      <w:r>
        <w:t>BusinessCombinationRecognizedIdentifiableAssetsAcquiredAndLiabilitiesAssumedCurrentLiabilities</w:t>
      </w:r>
    </w:p>
    <w:p w14:paraId="2BFE5D2C" w14:textId="77777777" w:rsidR="00FB603C" w:rsidRDefault="008E5301" w:rsidP="00FB603C">
      <w:pPr>
        <w:pStyle w:val="ListParagraph"/>
        <w:numPr>
          <w:ilvl w:val="0"/>
          <w:numId w:val="28"/>
        </w:numPr>
      </w:pPr>
      <w:r>
        <w:t>BusinessCombinationRecognizedIdentifiableAssetsAcquiredAndLiabilitiesAssumedDeferredTaxLiabilities</w:t>
      </w:r>
    </w:p>
    <w:p w14:paraId="69A696D3" w14:textId="77777777" w:rsidR="00FB603C" w:rsidRDefault="008E5301" w:rsidP="00FB603C">
      <w:pPr>
        <w:pStyle w:val="ListParagraph"/>
        <w:numPr>
          <w:ilvl w:val="0"/>
          <w:numId w:val="28"/>
        </w:numPr>
      </w:pPr>
      <w:r>
        <w:t>BusinessCombinationRecognizedIdentifiableAssetsAcquiredAndLiabilitiesAssumedNoncurrentLiabilitiesOther</w:t>
      </w:r>
    </w:p>
    <w:p w14:paraId="4D3A922A" w14:textId="77777777" w:rsidR="00FB603C" w:rsidRDefault="008E5301" w:rsidP="00FB603C">
      <w:pPr>
        <w:pStyle w:val="ListParagraph"/>
        <w:numPr>
          <w:ilvl w:val="0"/>
          <w:numId w:val="28"/>
        </w:numPr>
      </w:pPr>
      <w:r>
        <w:t>BusinessCombinationRecognizedIdentifiableAssetsAcquiredAndLiabilitiesAssumedNoncurrentLiabilitiesLongTermDebt</w:t>
      </w:r>
    </w:p>
    <w:p w14:paraId="167B00F4" w14:textId="77777777" w:rsidR="00FB603C" w:rsidRDefault="008E5301" w:rsidP="00FB603C">
      <w:pPr>
        <w:pStyle w:val="ListParagraph"/>
        <w:numPr>
          <w:ilvl w:val="0"/>
          <w:numId w:val="28"/>
        </w:numPr>
      </w:pPr>
      <w:r>
        <w:t>BusinessCombinationRecognizedIdentifiableAssetsAcquiredAndLiabilitiesAssumedNoncurrentLiabilities</w:t>
      </w:r>
    </w:p>
    <w:p w14:paraId="4200DFD1" w14:textId="77777777" w:rsidR="00FB603C" w:rsidRDefault="008E5301" w:rsidP="00FB603C">
      <w:pPr>
        <w:pStyle w:val="ListParagraph"/>
        <w:numPr>
          <w:ilvl w:val="0"/>
          <w:numId w:val="28"/>
        </w:numPr>
      </w:pPr>
      <w:r>
        <w:lastRenderedPageBreak/>
        <w:t>BusinessCombinationRecognizedIdentifiableAssetsAcquiredAndLiabilitiesAssumedCapitalLeaseObligation</w:t>
      </w:r>
    </w:p>
    <w:p w14:paraId="4EE865DF" w14:textId="77777777" w:rsidR="00FB603C" w:rsidRDefault="008E5301" w:rsidP="00FB603C">
      <w:pPr>
        <w:pStyle w:val="ListParagraph"/>
        <w:numPr>
          <w:ilvl w:val="0"/>
          <w:numId w:val="28"/>
        </w:numPr>
      </w:pPr>
      <w:r>
        <w:t>BusinessCombinationRecognizedIdentifiableAssetsAcquiredAndLiabilitiesAssumedContingentLiability</w:t>
      </w:r>
    </w:p>
    <w:p w14:paraId="2B91932F" w14:textId="77777777" w:rsidR="00FB603C" w:rsidRDefault="008E5301" w:rsidP="00FB603C">
      <w:pPr>
        <w:pStyle w:val="ListParagraph"/>
        <w:numPr>
          <w:ilvl w:val="0"/>
          <w:numId w:val="28"/>
        </w:numPr>
      </w:pPr>
      <w:r>
        <w:t>BusinessCombinationRecognizedIdentifiableAssetsAcquiredAndLiabilitiesAssumedFinancialLiabilities</w:t>
      </w:r>
    </w:p>
    <w:p w14:paraId="4FA3B471" w14:textId="77777777" w:rsidR="00FB603C" w:rsidRDefault="008E5301" w:rsidP="00FB603C">
      <w:pPr>
        <w:pStyle w:val="ListParagraph"/>
        <w:numPr>
          <w:ilvl w:val="0"/>
          <w:numId w:val="28"/>
        </w:numPr>
      </w:pPr>
      <w:r>
        <w:t>BusinessCombinationRecognizedIdentifiableAssetsAcquiredAndLiabilitiesAssumedRestructuringLiabilities</w:t>
      </w:r>
    </w:p>
    <w:p w14:paraId="59D004F9" w14:textId="77777777" w:rsidR="00FB603C" w:rsidRDefault="008E5301" w:rsidP="00FB603C">
      <w:pPr>
        <w:pStyle w:val="ListParagraph"/>
        <w:numPr>
          <w:ilvl w:val="0"/>
          <w:numId w:val="28"/>
        </w:numPr>
      </w:pPr>
      <w:r>
        <w:t>BusinessCombinationRecognizedIdentifiableAssetsAcquiredAndLiabilitiesAssumedLiabilities</w:t>
      </w:r>
    </w:p>
    <w:p w14:paraId="6AE5F0B9" w14:textId="77777777" w:rsidR="00FB603C" w:rsidRDefault="008E5301" w:rsidP="00FB603C">
      <w:pPr>
        <w:pStyle w:val="ListParagraph"/>
        <w:numPr>
          <w:ilvl w:val="0"/>
          <w:numId w:val="28"/>
        </w:numPr>
      </w:pPr>
      <w:r>
        <w:t>BusinessCombinationRecognizedIdentifiableAssetsAcquiredAndLiabilitiesAssumedNet</w:t>
      </w:r>
    </w:p>
    <w:p w14:paraId="56316027" w14:textId="77777777" w:rsidR="00FB603C" w:rsidRDefault="008E5301" w:rsidP="00FB603C">
      <w:pPr>
        <w:pStyle w:val="ListParagraph"/>
        <w:numPr>
          <w:ilvl w:val="0"/>
          <w:numId w:val="28"/>
        </w:numPr>
      </w:pPr>
      <w:r>
        <w:t>BusinessCombinationRecognizedIdentifiableAssetsAcquiredGoodwillAndLiabilitiesAssumedNet</w:t>
      </w:r>
    </w:p>
    <w:p w14:paraId="469CE917" w14:textId="77777777" w:rsidR="00FB603C" w:rsidRDefault="008E5301" w:rsidP="00FB603C">
      <w:pPr>
        <w:pStyle w:val="ListParagraph"/>
        <w:numPr>
          <w:ilvl w:val="0"/>
          <w:numId w:val="28"/>
        </w:numPr>
      </w:pPr>
      <w:r>
        <w:t>BusinessCombinationAcquisitionOfLessThan100PercentNoncontrollingInterestFairValue</w:t>
      </w:r>
    </w:p>
    <w:p w14:paraId="243459DB" w14:textId="77777777" w:rsidR="00FB603C" w:rsidRDefault="008E5301" w:rsidP="00FB603C">
      <w:pPr>
        <w:pStyle w:val="ListParagraph"/>
        <w:numPr>
          <w:ilvl w:val="0"/>
          <w:numId w:val="28"/>
        </w:numPr>
      </w:pPr>
      <w:r>
        <w:t>BusinessCombinationRecognizedIdentifiableAssetsAcquiredGoodwillAndLiabilitiesAssumedLessNoncontrollingInterest</w:t>
      </w:r>
    </w:p>
    <w:p w14:paraId="34E65C81" w14:textId="77777777" w:rsidR="00FB603C" w:rsidRDefault="008E5301" w:rsidP="00FB603C">
      <w:pPr>
        <w:pStyle w:val="ListParagraph"/>
        <w:numPr>
          <w:ilvl w:val="0"/>
          <w:numId w:val="28"/>
        </w:numPr>
      </w:pPr>
      <w:proofErr w:type="spellStart"/>
      <w:r>
        <w:t>BusinessCombinationAcquiredReceivablesDescription</w:t>
      </w:r>
      <w:proofErr w:type="spellEnd"/>
    </w:p>
    <w:p w14:paraId="7B3C2BBB" w14:textId="77777777" w:rsidR="00FB603C" w:rsidRDefault="008E5301" w:rsidP="00FB603C">
      <w:pPr>
        <w:pStyle w:val="ListParagraph"/>
        <w:numPr>
          <w:ilvl w:val="0"/>
          <w:numId w:val="28"/>
        </w:numPr>
      </w:pPr>
      <w:proofErr w:type="spellStart"/>
      <w:r>
        <w:t>BusinessCombinationAcquiredReceivablesFairValue</w:t>
      </w:r>
      <w:proofErr w:type="spellEnd"/>
    </w:p>
    <w:p w14:paraId="05E01BA4" w14:textId="77777777" w:rsidR="00FB603C" w:rsidRDefault="008E5301" w:rsidP="00FB603C">
      <w:pPr>
        <w:pStyle w:val="ListParagraph"/>
        <w:numPr>
          <w:ilvl w:val="0"/>
          <w:numId w:val="28"/>
        </w:numPr>
      </w:pPr>
      <w:proofErr w:type="spellStart"/>
      <w:r>
        <w:t>BusinessCombinationAcquiredDirectFinancingLeaseReceivable</w:t>
      </w:r>
      <w:proofErr w:type="spellEnd"/>
    </w:p>
    <w:p w14:paraId="103F2E3F" w14:textId="77777777" w:rsidR="00FB603C" w:rsidRDefault="008E5301" w:rsidP="00FB603C">
      <w:pPr>
        <w:pStyle w:val="ListParagraph"/>
        <w:numPr>
          <w:ilvl w:val="0"/>
          <w:numId w:val="28"/>
        </w:numPr>
      </w:pPr>
      <w:proofErr w:type="spellStart"/>
      <w:r>
        <w:t>BusinessCombinationAcquiredSalesTypeLeaseReceivable</w:t>
      </w:r>
      <w:proofErr w:type="spellEnd"/>
    </w:p>
    <w:p w14:paraId="29EB3BA4" w14:textId="77777777" w:rsidR="00FB603C" w:rsidRDefault="008E5301" w:rsidP="00FB603C">
      <w:pPr>
        <w:pStyle w:val="ListParagraph"/>
        <w:numPr>
          <w:ilvl w:val="0"/>
          <w:numId w:val="28"/>
        </w:numPr>
      </w:pPr>
      <w:proofErr w:type="spellStart"/>
      <w:r>
        <w:t>BusinessCombinationAcquiredReceivablesGrossContractualAmount</w:t>
      </w:r>
      <w:proofErr w:type="spellEnd"/>
    </w:p>
    <w:p w14:paraId="57EE8FC5" w14:textId="77777777" w:rsidR="00FB603C" w:rsidRDefault="008E5301" w:rsidP="00FB603C">
      <w:pPr>
        <w:pStyle w:val="ListParagraph"/>
        <w:numPr>
          <w:ilvl w:val="0"/>
          <w:numId w:val="28"/>
        </w:numPr>
      </w:pPr>
      <w:proofErr w:type="spellStart"/>
      <w:r>
        <w:t>BusinessCombinationAcquiredReceivablesEstimatedUncollectible</w:t>
      </w:r>
      <w:proofErr w:type="spellEnd"/>
    </w:p>
    <w:p w14:paraId="5E4721FD" w14:textId="77777777" w:rsidR="00FB603C" w:rsidRDefault="008E5301" w:rsidP="00FB603C">
      <w:pPr>
        <w:pStyle w:val="ListParagraph"/>
        <w:numPr>
          <w:ilvl w:val="0"/>
          <w:numId w:val="28"/>
        </w:numPr>
      </w:pPr>
      <w:r>
        <w:t>BusinessCombinationAssetsArisingFromContingenciesAmountRecognized</w:t>
      </w:r>
    </w:p>
    <w:p w14:paraId="47E02174" w14:textId="77777777" w:rsidR="00FB603C" w:rsidRDefault="008E5301" w:rsidP="00FB603C">
      <w:pPr>
        <w:pStyle w:val="ListParagraph"/>
        <w:numPr>
          <w:ilvl w:val="0"/>
          <w:numId w:val="28"/>
        </w:numPr>
      </w:pPr>
      <w:r>
        <w:t>BusinessCombinationLiabilitiesArisingFromContingenciesAmountRecognized</w:t>
      </w:r>
    </w:p>
    <w:p w14:paraId="25249B4E" w14:textId="77777777" w:rsidR="00FB603C" w:rsidRDefault="008E5301" w:rsidP="00FB603C">
      <w:pPr>
        <w:pStyle w:val="ListParagraph"/>
        <w:numPr>
          <w:ilvl w:val="0"/>
          <w:numId w:val="28"/>
        </w:numPr>
      </w:pPr>
      <w:r>
        <w:t>BusinessCombinationAssetsAndLiabilitiesArisingFromContingenciesAmountRecognized</w:t>
      </w:r>
    </w:p>
    <w:p w14:paraId="6E65D8A4" w14:textId="5434F7D9" w:rsidR="00FB603C" w:rsidRDefault="008E5301" w:rsidP="00FB603C">
      <w:pPr>
        <w:pStyle w:val="ListParagraph"/>
        <w:numPr>
          <w:ilvl w:val="0"/>
          <w:numId w:val="28"/>
        </w:numPr>
      </w:pPr>
      <w:r>
        <w:t>BusinessCombinationAssetsArisingFromContingenciesAmountRecognizedOtherThanAtFairValu</w:t>
      </w:r>
      <w:r w:rsidR="00FB603C">
        <w:t>e</w:t>
      </w:r>
    </w:p>
    <w:p w14:paraId="748CED07" w14:textId="77777777" w:rsidR="00FB603C" w:rsidRDefault="008E5301" w:rsidP="00FB603C">
      <w:pPr>
        <w:pStyle w:val="ListParagraph"/>
        <w:numPr>
          <w:ilvl w:val="0"/>
          <w:numId w:val="28"/>
        </w:numPr>
      </w:pPr>
      <w:r>
        <w:t>BusinessCombinationLiabilitiesArisingFromContingenciesAmountRecognizedOtherThanAtFairValue</w:t>
      </w:r>
    </w:p>
    <w:p w14:paraId="2ED9D057" w14:textId="77777777" w:rsidR="00FB603C" w:rsidRDefault="008E5301" w:rsidP="00FB603C">
      <w:pPr>
        <w:pStyle w:val="ListParagraph"/>
        <w:numPr>
          <w:ilvl w:val="0"/>
          <w:numId w:val="28"/>
        </w:numPr>
      </w:pPr>
      <w:r>
        <w:t>BusinessCombinationAssetsAndLiabilitiesArisingFromContingenciesAmountRecognizedOtherThanAtFairValue</w:t>
      </w:r>
    </w:p>
    <w:p w14:paraId="31C53B47" w14:textId="77777777" w:rsidR="00FB603C" w:rsidRDefault="008E5301" w:rsidP="00FB603C">
      <w:pPr>
        <w:pStyle w:val="ListParagraph"/>
        <w:numPr>
          <w:ilvl w:val="0"/>
          <w:numId w:val="28"/>
        </w:numPr>
      </w:pPr>
      <w:r>
        <w:t>BusinessCombinationAssetsAndLiabilitiesArisingFromContingenciesDescription</w:t>
      </w:r>
    </w:p>
    <w:p w14:paraId="54B45C34" w14:textId="77777777" w:rsidR="00FB603C" w:rsidRDefault="008E5301" w:rsidP="00FB603C">
      <w:pPr>
        <w:pStyle w:val="ListParagraph"/>
        <w:numPr>
          <w:ilvl w:val="0"/>
          <w:numId w:val="28"/>
        </w:numPr>
      </w:pPr>
      <w:proofErr w:type="spellStart"/>
      <w:r>
        <w:t>BusinessAcquisitionPreacquisitionContingencyAmountOfSettlement</w:t>
      </w:r>
      <w:proofErr w:type="spellEnd"/>
    </w:p>
    <w:p w14:paraId="06B8AC16" w14:textId="77777777" w:rsidR="00FB603C" w:rsidRDefault="008E5301" w:rsidP="00FB603C">
      <w:pPr>
        <w:pStyle w:val="ListParagraph"/>
        <w:numPr>
          <w:ilvl w:val="0"/>
          <w:numId w:val="28"/>
        </w:numPr>
      </w:pPr>
      <w:proofErr w:type="spellStart"/>
      <w:r>
        <w:t>BusinessCombinationBargainPurchaseGainRecognizedAmount</w:t>
      </w:r>
      <w:proofErr w:type="spellEnd"/>
    </w:p>
    <w:p w14:paraId="66D0BE0C" w14:textId="77777777" w:rsidR="00FB603C" w:rsidRDefault="008E5301" w:rsidP="00FB603C">
      <w:pPr>
        <w:pStyle w:val="ListParagraph"/>
        <w:numPr>
          <w:ilvl w:val="0"/>
          <w:numId w:val="28"/>
        </w:numPr>
      </w:pPr>
      <w:r>
        <w:t>BusinessCombinationAcquisitionOfLessThan100PercentNoncontrollingInterestValuationTechnique</w:t>
      </w:r>
    </w:p>
    <w:p w14:paraId="55455EDD" w14:textId="77777777" w:rsidR="00FB603C" w:rsidRDefault="008E5301" w:rsidP="00FB603C">
      <w:pPr>
        <w:pStyle w:val="ListParagraph"/>
        <w:numPr>
          <w:ilvl w:val="0"/>
          <w:numId w:val="28"/>
        </w:numPr>
      </w:pPr>
      <w:r>
        <w:t>BusinessCombinationAcquisitionOfLessThan100PercentNoncontrollingInterestSignificantInputs</w:t>
      </w:r>
    </w:p>
    <w:p w14:paraId="6127C6E8" w14:textId="77777777" w:rsidR="00FB603C" w:rsidRDefault="008E5301" w:rsidP="00FB603C">
      <w:pPr>
        <w:pStyle w:val="ListParagraph"/>
        <w:numPr>
          <w:ilvl w:val="0"/>
          <w:numId w:val="28"/>
        </w:numPr>
      </w:pPr>
      <w:r>
        <w:t>BusinessCombinationStepAcquisitionEquityInterestInAcquireeValuationTechniques</w:t>
      </w:r>
    </w:p>
    <w:p w14:paraId="32766C43" w14:textId="77777777" w:rsidR="00FB603C" w:rsidRDefault="008E5301" w:rsidP="00FB603C">
      <w:pPr>
        <w:pStyle w:val="ListParagraph"/>
        <w:numPr>
          <w:ilvl w:val="0"/>
          <w:numId w:val="28"/>
        </w:numPr>
      </w:pPr>
      <w:r>
        <w:t>BusinessCombinationStepAcquisitionEquityInterestInAcquireeRemeasurementGain</w:t>
      </w:r>
    </w:p>
    <w:p w14:paraId="494B4BB5" w14:textId="77777777" w:rsidR="00FB603C" w:rsidRDefault="008E5301" w:rsidP="00FB603C">
      <w:pPr>
        <w:pStyle w:val="ListParagraph"/>
        <w:numPr>
          <w:ilvl w:val="0"/>
          <w:numId w:val="28"/>
        </w:numPr>
      </w:pPr>
      <w:r>
        <w:t>BusinessCombinationStepAcquisitionEquityInterestInAcquireeRemeasurementLoss</w:t>
      </w:r>
    </w:p>
    <w:p w14:paraId="4CB8FCB0" w14:textId="77777777" w:rsidR="00FB603C" w:rsidRDefault="008E5301" w:rsidP="00FB603C">
      <w:pPr>
        <w:pStyle w:val="ListParagraph"/>
        <w:numPr>
          <w:ilvl w:val="0"/>
          <w:numId w:val="28"/>
        </w:numPr>
      </w:pPr>
      <w:r>
        <w:t>BusinessCombinationStepAcquisitionEquityInterestInAcquireeRemeasurementGainOrLoss</w:t>
      </w:r>
    </w:p>
    <w:p w14:paraId="3FACFAF5" w14:textId="77777777" w:rsidR="00FB603C" w:rsidRDefault="008E5301" w:rsidP="00FB603C">
      <w:pPr>
        <w:pStyle w:val="ListParagraph"/>
        <w:numPr>
          <w:ilvl w:val="0"/>
          <w:numId w:val="28"/>
        </w:numPr>
      </w:pPr>
      <w:r>
        <w:t>BusinessCombinationStepAcquisitionEquityInterestInAcquireeRemeasurementGainOrLossFinancialStatementCaption</w:t>
      </w:r>
    </w:p>
    <w:p w14:paraId="678B4969" w14:textId="77777777" w:rsidR="00FB603C" w:rsidRDefault="008E5301" w:rsidP="00FB603C">
      <w:pPr>
        <w:pStyle w:val="ListParagraph"/>
        <w:numPr>
          <w:ilvl w:val="0"/>
          <w:numId w:val="28"/>
        </w:numPr>
      </w:pPr>
      <w:r>
        <w:t>BusinessCombinationProvisionalInformationInitialAccountingIncompleteReasons</w:t>
      </w:r>
    </w:p>
    <w:p w14:paraId="374D9747" w14:textId="77777777" w:rsidR="00FB603C" w:rsidRDefault="008E5301" w:rsidP="00FB603C">
      <w:pPr>
        <w:pStyle w:val="ListParagraph"/>
        <w:numPr>
          <w:ilvl w:val="0"/>
          <w:numId w:val="28"/>
        </w:numPr>
      </w:pPr>
      <w:r>
        <w:t>BusinessCombinationProvisionalInformationInitialAccountingIncompleteItems</w:t>
      </w:r>
    </w:p>
    <w:p w14:paraId="545A81EF" w14:textId="77777777" w:rsidR="00FB603C" w:rsidRDefault="008E5301" w:rsidP="00FB603C">
      <w:pPr>
        <w:pStyle w:val="ListParagraph"/>
        <w:numPr>
          <w:ilvl w:val="0"/>
          <w:numId w:val="28"/>
        </w:numPr>
      </w:pPr>
      <w:r>
        <w:t>BusinessCombinationProvisionalInformationInitialAccountingIncompleteNatureOfAdjustments</w:t>
      </w:r>
    </w:p>
    <w:p w14:paraId="1E0AF465" w14:textId="77777777" w:rsidR="00FB603C" w:rsidRDefault="008E5301" w:rsidP="00FB603C">
      <w:pPr>
        <w:pStyle w:val="ListParagraph"/>
        <w:numPr>
          <w:ilvl w:val="0"/>
          <w:numId w:val="28"/>
        </w:numPr>
      </w:pPr>
      <w:r>
        <w:t>BusinessCombinationProvisionalInformationInitialAccountingIncompleteAdjustmentFinancialAssets</w:t>
      </w:r>
    </w:p>
    <w:p w14:paraId="3848C787" w14:textId="77777777" w:rsidR="00FB603C" w:rsidRDefault="008E5301" w:rsidP="00FB603C">
      <w:pPr>
        <w:pStyle w:val="ListParagraph"/>
        <w:numPr>
          <w:ilvl w:val="0"/>
          <w:numId w:val="28"/>
        </w:numPr>
      </w:pPr>
      <w:r>
        <w:t>BusinessCombinationProvisionalInformationInitialAccountingIncompleteAdjustmentInventory</w:t>
      </w:r>
    </w:p>
    <w:p w14:paraId="383B4C40" w14:textId="77777777" w:rsidR="00FB603C" w:rsidRDefault="008E5301" w:rsidP="00FB603C">
      <w:pPr>
        <w:pStyle w:val="ListParagraph"/>
        <w:numPr>
          <w:ilvl w:val="0"/>
          <w:numId w:val="28"/>
        </w:numPr>
      </w:pPr>
      <w:r>
        <w:lastRenderedPageBreak/>
        <w:t>BusinessCombinationProvisionalInformationInitialAccountingIncompleteAdjustmentPropertyPlantAndEquipment</w:t>
      </w:r>
    </w:p>
    <w:p w14:paraId="3B481CFA" w14:textId="77777777" w:rsidR="008F2000" w:rsidRDefault="008E5301" w:rsidP="00FB603C">
      <w:pPr>
        <w:pStyle w:val="ListParagraph"/>
        <w:numPr>
          <w:ilvl w:val="0"/>
          <w:numId w:val="28"/>
        </w:numPr>
      </w:pPr>
      <w:r>
        <w:t>BusinessCombinationProvisionalInformationInitialAccountingIncompleteAdjustmentIntangibles,</w:t>
      </w:r>
      <w:r>
        <w:br/>
        <w:t>BusinessCombinationProvisionalInformationInitialAccountingIncompleteAdjustmentFinancialLiabilities</w:t>
      </w:r>
    </w:p>
    <w:p w14:paraId="64CF126B" w14:textId="77777777" w:rsidR="008F2000" w:rsidRDefault="008E5301" w:rsidP="00FB603C">
      <w:pPr>
        <w:pStyle w:val="ListParagraph"/>
        <w:numPr>
          <w:ilvl w:val="0"/>
          <w:numId w:val="28"/>
        </w:numPr>
      </w:pPr>
      <w:r>
        <w:t>BusinessCombinationProvisionalInformationInitialAccountingIncompleteAdjustmentEquityInterests</w:t>
      </w:r>
    </w:p>
    <w:p w14:paraId="1FF5C0B9" w14:textId="77777777" w:rsidR="008F2000" w:rsidRDefault="008E5301" w:rsidP="00FB603C">
      <w:pPr>
        <w:pStyle w:val="ListParagraph"/>
        <w:numPr>
          <w:ilvl w:val="0"/>
          <w:numId w:val="28"/>
        </w:numPr>
      </w:pPr>
      <w:r>
        <w:t>BusinessCombinationProvisionalInformationInitialAccountingIncompleteAdjustmentConsiderationTransferred</w:t>
      </w:r>
    </w:p>
    <w:p w14:paraId="57F74C51" w14:textId="77777777" w:rsidR="008F2000" w:rsidRDefault="008E5301" w:rsidP="00FB603C">
      <w:pPr>
        <w:pStyle w:val="ListParagraph"/>
        <w:numPr>
          <w:ilvl w:val="0"/>
          <w:numId w:val="28"/>
        </w:numPr>
      </w:pPr>
      <w:r>
        <w:t>BusinessCombinationProvisionalInformationInitialAccountingIncompleteAdjustmentsRelatedToPreviousPeriod</w:t>
      </w:r>
    </w:p>
    <w:p w14:paraId="438914D1" w14:textId="77777777" w:rsidR="001739A5" w:rsidRDefault="008E5301" w:rsidP="00FB603C">
      <w:pPr>
        <w:pStyle w:val="ListParagraph"/>
        <w:numPr>
          <w:ilvl w:val="0"/>
          <w:numId w:val="28"/>
        </w:numPr>
      </w:pPr>
      <w:proofErr w:type="spellStart"/>
      <w:r>
        <w:t>BusinessCombinationContingentConsiderationAssetCurrent</w:t>
      </w:r>
      <w:proofErr w:type="spellEnd"/>
    </w:p>
    <w:p w14:paraId="5D824919" w14:textId="77777777" w:rsidR="001739A5" w:rsidRDefault="008E5301" w:rsidP="00FB603C">
      <w:pPr>
        <w:pStyle w:val="ListParagraph"/>
        <w:numPr>
          <w:ilvl w:val="0"/>
          <w:numId w:val="28"/>
        </w:numPr>
      </w:pPr>
      <w:proofErr w:type="spellStart"/>
      <w:r>
        <w:t>BusinessCombinationContingentConsiderationAssetNoncurrent</w:t>
      </w:r>
      <w:proofErr w:type="spellEnd"/>
    </w:p>
    <w:p w14:paraId="1EB304A3" w14:textId="77777777" w:rsidR="00001200" w:rsidRDefault="008E5301" w:rsidP="00FB603C">
      <w:pPr>
        <w:pStyle w:val="ListParagraph"/>
        <w:numPr>
          <w:ilvl w:val="0"/>
          <w:numId w:val="28"/>
        </w:numPr>
      </w:pPr>
      <w:proofErr w:type="spellStart"/>
      <w:r>
        <w:t>BusinessCombinationContingentConsiderationAsset</w:t>
      </w:r>
      <w:proofErr w:type="spellEnd"/>
    </w:p>
    <w:p w14:paraId="24D949DC" w14:textId="77777777" w:rsidR="00001200" w:rsidRDefault="008E5301" w:rsidP="00FB603C">
      <w:pPr>
        <w:pStyle w:val="ListParagraph"/>
        <w:numPr>
          <w:ilvl w:val="0"/>
          <w:numId w:val="28"/>
        </w:numPr>
      </w:pPr>
      <w:proofErr w:type="spellStart"/>
      <w:r>
        <w:t>BusinessCombinationContingentConsiderationLiabilityCurrent</w:t>
      </w:r>
      <w:proofErr w:type="spellEnd"/>
    </w:p>
    <w:p w14:paraId="2821EB03" w14:textId="77777777" w:rsidR="00C57300" w:rsidRDefault="008E5301" w:rsidP="00FB603C">
      <w:pPr>
        <w:pStyle w:val="ListParagraph"/>
        <w:numPr>
          <w:ilvl w:val="0"/>
          <w:numId w:val="28"/>
        </w:numPr>
      </w:pPr>
      <w:proofErr w:type="spellStart"/>
      <w:r>
        <w:t>BusinessCombinationContingentConsiderationLiabilityNoncurrent</w:t>
      </w:r>
      <w:proofErr w:type="spellEnd"/>
    </w:p>
    <w:p w14:paraId="6F27761F" w14:textId="77777777" w:rsidR="00C57300" w:rsidRDefault="008E5301" w:rsidP="00FB603C">
      <w:pPr>
        <w:pStyle w:val="ListParagraph"/>
        <w:numPr>
          <w:ilvl w:val="0"/>
          <w:numId w:val="28"/>
        </w:numPr>
      </w:pPr>
      <w:proofErr w:type="spellStart"/>
      <w:r>
        <w:t>BusinessCombinationContingentConsiderationLiability</w:t>
      </w:r>
      <w:proofErr w:type="spellEnd"/>
    </w:p>
    <w:p w14:paraId="5E0D2BE9" w14:textId="77777777" w:rsidR="00C57300" w:rsidRDefault="008E5301" w:rsidP="00FB603C">
      <w:pPr>
        <w:pStyle w:val="ListParagraph"/>
        <w:numPr>
          <w:ilvl w:val="0"/>
          <w:numId w:val="28"/>
        </w:numPr>
      </w:pPr>
      <w:r>
        <w:t>BusinessCombinationContingentConsiderationArrangementsChangeInAmountOfContingentConsiderationAsset1</w:t>
      </w:r>
    </w:p>
    <w:p w14:paraId="10273E85" w14:textId="77777777" w:rsidR="00C57300" w:rsidRDefault="008E5301" w:rsidP="00FB603C">
      <w:pPr>
        <w:pStyle w:val="ListParagraph"/>
        <w:numPr>
          <w:ilvl w:val="0"/>
          <w:numId w:val="28"/>
        </w:numPr>
      </w:pPr>
      <w:r>
        <w:t>BusinessCombinationContingentConsiderationArrangementsChangeInAmountOfContingentConsiderationLiability1</w:t>
      </w:r>
    </w:p>
    <w:p w14:paraId="56D4C8BD" w14:textId="77777777" w:rsidR="00C57300" w:rsidRDefault="008E5301" w:rsidP="00FB603C">
      <w:pPr>
        <w:pStyle w:val="ListParagraph"/>
        <w:numPr>
          <w:ilvl w:val="0"/>
          <w:numId w:val="28"/>
        </w:numPr>
      </w:pPr>
      <w:r>
        <w:t>BusinessCombinationContingentConsiderationArrangementsChangeInTheRangeOfOutcomesContingentConsiderationLiabilityValueHigh</w:t>
      </w:r>
    </w:p>
    <w:p w14:paraId="3D7C01C0" w14:textId="77777777" w:rsidR="00C57300" w:rsidRDefault="008E5301" w:rsidP="00FB603C">
      <w:pPr>
        <w:pStyle w:val="ListParagraph"/>
        <w:numPr>
          <w:ilvl w:val="0"/>
          <w:numId w:val="28"/>
        </w:numPr>
      </w:pPr>
      <w:r>
        <w:t>BusinessCombinationContingentConsiderationArrangementsChangeInTheRangeOfOutcomesContingentConsiderationLiabilityValueLow</w:t>
      </w:r>
    </w:p>
    <w:p w14:paraId="1D01D8D6" w14:textId="77777777" w:rsidR="00C57300" w:rsidRDefault="008E5301" w:rsidP="00FB603C">
      <w:pPr>
        <w:pStyle w:val="ListParagraph"/>
        <w:numPr>
          <w:ilvl w:val="0"/>
          <w:numId w:val="28"/>
        </w:numPr>
      </w:pPr>
      <w:r>
        <w:t>BusinessCombinationContingentConsiderationArrangementsChangeInTheRangeOfOutcomesContingentConsiderationLiabilityReasons</w:t>
      </w:r>
    </w:p>
    <w:p w14:paraId="1E7A8B5F" w14:textId="77777777" w:rsidR="001F6AA1" w:rsidRDefault="008E5301" w:rsidP="00FB603C">
      <w:pPr>
        <w:pStyle w:val="ListParagraph"/>
        <w:numPr>
          <w:ilvl w:val="0"/>
          <w:numId w:val="28"/>
        </w:numPr>
      </w:pPr>
      <w:proofErr w:type="spellStart"/>
      <w:r>
        <w:t>BusinessAcquisitionNameOfAcquiredEntity</w:t>
      </w:r>
      <w:proofErr w:type="spellEnd"/>
    </w:p>
    <w:p w14:paraId="0DF08418" w14:textId="77777777" w:rsidR="001F6AA1" w:rsidRDefault="008E5301" w:rsidP="00FB603C">
      <w:pPr>
        <w:pStyle w:val="ListParagraph"/>
        <w:numPr>
          <w:ilvl w:val="0"/>
          <w:numId w:val="28"/>
        </w:numPr>
      </w:pPr>
      <w:proofErr w:type="spellStart"/>
      <w:r>
        <w:t>BusinessAcquisitionDescriptionOfAcquiredEntity</w:t>
      </w:r>
      <w:proofErr w:type="spellEnd"/>
    </w:p>
    <w:p w14:paraId="5C0F0BC8" w14:textId="77777777" w:rsidR="001F6AA1" w:rsidRDefault="008E5301" w:rsidP="00FB603C">
      <w:pPr>
        <w:pStyle w:val="ListParagraph"/>
        <w:numPr>
          <w:ilvl w:val="0"/>
          <w:numId w:val="28"/>
        </w:numPr>
      </w:pPr>
      <w:proofErr w:type="spellStart"/>
      <w:r>
        <w:t>BusinessAcquisitionSharePrice</w:t>
      </w:r>
      <w:proofErr w:type="spellEnd"/>
    </w:p>
    <w:p w14:paraId="50472897" w14:textId="77777777" w:rsidR="00BB07C6" w:rsidRDefault="008E5301" w:rsidP="00FB603C">
      <w:pPr>
        <w:pStyle w:val="ListParagraph"/>
        <w:numPr>
          <w:ilvl w:val="0"/>
          <w:numId w:val="28"/>
        </w:numPr>
      </w:pPr>
      <w:proofErr w:type="spellStart"/>
      <w:r>
        <w:t>BusinessAcquisitionPercentageOfVotingInterestsAcquired</w:t>
      </w:r>
      <w:proofErr w:type="spellEnd"/>
    </w:p>
    <w:p w14:paraId="0399E605" w14:textId="77777777" w:rsidR="00BB07C6" w:rsidRDefault="008E5301" w:rsidP="00FB603C">
      <w:pPr>
        <w:pStyle w:val="ListParagraph"/>
        <w:numPr>
          <w:ilvl w:val="0"/>
          <w:numId w:val="28"/>
        </w:numPr>
      </w:pPr>
      <w:r>
        <w:t>BusinessAcquisitionRevenueReportedByAcquiredEntityForLastAnnualPeriod</w:t>
      </w:r>
    </w:p>
    <w:p w14:paraId="470D75B7" w14:textId="77777777" w:rsidR="00BB07C6" w:rsidRDefault="008E5301" w:rsidP="00FB603C">
      <w:pPr>
        <w:pStyle w:val="ListParagraph"/>
        <w:numPr>
          <w:ilvl w:val="0"/>
          <w:numId w:val="28"/>
        </w:numPr>
      </w:pPr>
      <w:proofErr w:type="spellStart"/>
      <w:r>
        <w:t>BusinessCombinationReasonForBusinessCombination</w:t>
      </w:r>
      <w:proofErr w:type="spellEnd"/>
    </w:p>
    <w:p w14:paraId="5F3972BF" w14:textId="77777777" w:rsidR="00BB07C6" w:rsidRDefault="008E5301" w:rsidP="00FB603C">
      <w:pPr>
        <w:pStyle w:val="ListParagraph"/>
        <w:numPr>
          <w:ilvl w:val="0"/>
          <w:numId w:val="28"/>
        </w:numPr>
      </w:pPr>
      <w:r>
        <w:t>BusinessAcquisitionDateOfAcquisitionAgreement1</w:t>
      </w:r>
    </w:p>
    <w:p w14:paraId="6329816D" w14:textId="77777777" w:rsidR="00BB07C6" w:rsidRDefault="008E5301" w:rsidP="00FB603C">
      <w:pPr>
        <w:pStyle w:val="ListParagraph"/>
        <w:numPr>
          <w:ilvl w:val="0"/>
          <w:numId w:val="28"/>
        </w:numPr>
      </w:pPr>
      <w:r>
        <w:t>BusinessAcquisitionEffectiveDateOfAcquisition1</w:t>
      </w:r>
    </w:p>
    <w:p w14:paraId="249DFDF0" w14:textId="77777777" w:rsidR="00BB07C6" w:rsidRDefault="008E5301" w:rsidP="00FB603C">
      <w:pPr>
        <w:pStyle w:val="ListParagraph"/>
        <w:numPr>
          <w:ilvl w:val="0"/>
          <w:numId w:val="28"/>
        </w:numPr>
      </w:pPr>
      <w:r>
        <w:t>BusinessAcquisitionPeriodResultsIncludedInCombinedEntity1</w:t>
      </w:r>
    </w:p>
    <w:p w14:paraId="265415AF" w14:textId="77777777" w:rsidR="00BB07C6" w:rsidRDefault="008E5301" w:rsidP="00FB603C">
      <w:pPr>
        <w:pStyle w:val="ListParagraph"/>
        <w:numPr>
          <w:ilvl w:val="0"/>
          <w:numId w:val="28"/>
        </w:numPr>
      </w:pPr>
      <w:r>
        <w:t>BusinessCombinationStepAcquisitionEquityInterestInAcquireeFairValue1</w:t>
      </w:r>
    </w:p>
    <w:p w14:paraId="14439936" w14:textId="77777777" w:rsidR="00BB07C6" w:rsidRDefault="008E5301" w:rsidP="00FB603C">
      <w:pPr>
        <w:pStyle w:val="ListParagraph"/>
        <w:numPr>
          <w:ilvl w:val="0"/>
          <w:numId w:val="28"/>
        </w:numPr>
      </w:pPr>
      <w:proofErr w:type="spellStart"/>
      <w:r>
        <w:t>BusinessCombinationIndemnificationAssetsDescription</w:t>
      </w:r>
      <w:proofErr w:type="spellEnd"/>
    </w:p>
    <w:p w14:paraId="5F0C383B" w14:textId="77777777" w:rsidR="00BB07C6" w:rsidRDefault="008E5301" w:rsidP="00FB603C">
      <w:pPr>
        <w:pStyle w:val="ListParagraph"/>
        <w:numPr>
          <w:ilvl w:val="0"/>
          <w:numId w:val="28"/>
        </w:numPr>
      </w:pPr>
      <w:proofErr w:type="spellStart"/>
      <w:r>
        <w:t>BusinessCombinationIndemnificationAssetsBasisForAmount</w:t>
      </w:r>
      <w:proofErr w:type="spellEnd"/>
    </w:p>
    <w:p w14:paraId="038CD678" w14:textId="77777777" w:rsidR="00BB07C6" w:rsidRDefault="008E5301" w:rsidP="00FB603C">
      <w:pPr>
        <w:pStyle w:val="ListParagraph"/>
        <w:numPr>
          <w:ilvl w:val="0"/>
          <w:numId w:val="28"/>
        </w:numPr>
      </w:pPr>
      <w:r>
        <w:t>BusinessCombinationIndemnificationAssetsRangeOfOutcomesValueHigh</w:t>
      </w:r>
    </w:p>
    <w:p w14:paraId="0B2D4145" w14:textId="77777777" w:rsidR="00BB07C6" w:rsidRDefault="008E5301" w:rsidP="00FB603C">
      <w:pPr>
        <w:pStyle w:val="ListParagraph"/>
        <w:numPr>
          <w:ilvl w:val="0"/>
          <w:numId w:val="28"/>
        </w:numPr>
      </w:pPr>
      <w:r>
        <w:t>BusinessCombinationIndemnificationAssetsRangeOfOutcomesValueLow</w:t>
      </w:r>
    </w:p>
    <w:p w14:paraId="71B157B5" w14:textId="77777777" w:rsidR="00BB07C6" w:rsidRDefault="008E5301" w:rsidP="00FB603C">
      <w:pPr>
        <w:pStyle w:val="ListParagraph"/>
        <w:numPr>
          <w:ilvl w:val="0"/>
          <w:numId w:val="28"/>
        </w:numPr>
      </w:pPr>
      <w:r>
        <w:t>BusinessCombinationIndemnificationAssetsRangeOfOutcomesInestimable</w:t>
      </w:r>
    </w:p>
    <w:p w14:paraId="49CE8071" w14:textId="77777777" w:rsidR="00BB07C6" w:rsidRDefault="008E5301" w:rsidP="00FB603C">
      <w:pPr>
        <w:pStyle w:val="ListParagraph"/>
        <w:numPr>
          <w:ilvl w:val="0"/>
          <w:numId w:val="28"/>
        </w:numPr>
      </w:pPr>
      <w:r>
        <w:t>BusinessCombinationIndemnificationAssetsRangeOfOutcomesMaximumUnlimited</w:t>
      </w:r>
    </w:p>
    <w:p w14:paraId="2148660C" w14:textId="77777777" w:rsidR="00BB07C6" w:rsidRDefault="008E5301" w:rsidP="00FB603C">
      <w:pPr>
        <w:pStyle w:val="ListParagraph"/>
        <w:numPr>
          <w:ilvl w:val="0"/>
          <w:numId w:val="28"/>
        </w:numPr>
      </w:pPr>
      <w:r>
        <w:t>BusinessCombinationIndemnificationAssetsAmountAsOfAcquisitionDate</w:t>
      </w:r>
    </w:p>
    <w:p w14:paraId="1FC47002" w14:textId="77777777" w:rsidR="00BB07C6" w:rsidRDefault="008E5301" w:rsidP="00FB603C">
      <w:pPr>
        <w:pStyle w:val="ListParagraph"/>
        <w:numPr>
          <w:ilvl w:val="0"/>
          <w:numId w:val="28"/>
        </w:numPr>
      </w:pPr>
      <w:proofErr w:type="spellStart"/>
      <w:r>
        <w:t>BusinessCombinationBargainPurchaseGainRecognizedDescription</w:t>
      </w:r>
      <w:proofErr w:type="spellEnd"/>
    </w:p>
    <w:p w14:paraId="65328086" w14:textId="77777777" w:rsidR="00BB07C6" w:rsidRDefault="008E5301" w:rsidP="00FB603C">
      <w:pPr>
        <w:pStyle w:val="ListParagraph"/>
        <w:numPr>
          <w:ilvl w:val="0"/>
          <w:numId w:val="28"/>
        </w:numPr>
      </w:pPr>
      <w:r>
        <w:t>BusinessCombinationStepAcquisitionEquityInterestInAcquireeDescription</w:t>
      </w:r>
    </w:p>
    <w:p w14:paraId="3BC899FD" w14:textId="77777777" w:rsidR="00BB07C6" w:rsidRDefault="008E5301" w:rsidP="00FB603C">
      <w:pPr>
        <w:pStyle w:val="ListParagraph"/>
        <w:numPr>
          <w:ilvl w:val="0"/>
          <w:numId w:val="28"/>
        </w:numPr>
      </w:pPr>
      <w:r>
        <w:lastRenderedPageBreak/>
        <w:t>BusinessCombinationStepAcquisitionEquityInterestInAcquireeIncludingSubsequentAcquisitionPercentage</w:t>
      </w:r>
    </w:p>
    <w:p w14:paraId="7DAB3815" w14:textId="77777777" w:rsidR="00BB07C6" w:rsidRDefault="008E5301" w:rsidP="00FB603C">
      <w:pPr>
        <w:pStyle w:val="ListParagraph"/>
        <w:numPr>
          <w:ilvl w:val="0"/>
          <w:numId w:val="28"/>
        </w:numPr>
      </w:pPr>
      <w:r>
        <w:t>BusinessCombinationStepAcquisitionEquityInterestInAcquireePercentage</w:t>
      </w:r>
    </w:p>
    <w:p w14:paraId="5DEE5F09" w14:textId="77777777" w:rsidR="00BB07C6" w:rsidRDefault="008E5301" w:rsidP="00FB603C">
      <w:pPr>
        <w:pStyle w:val="ListParagraph"/>
        <w:numPr>
          <w:ilvl w:val="0"/>
          <w:numId w:val="28"/>
        </w:numPr>
      </w:pPr>
      <w:proofErr w:type="spellStart"/>
      <w:r>
        <w:t>BusinessAcquisitionEquityInterestIssuedOrIssuableDescription</w:t>
      </w:r>
      <w:proofErr w:type="spellEnd"/>
    </w:p>
    <w:p w14:paraId="15058C45" w14:textId="77777777" w:rsidR="00BB07C6" w:rsidRDefault="008E5301" w:rsidP="00FB603C">
      <w:pPr>
        <w:pStyle w:val="ListParagraph"/>
        <w:numPr>
          <w:ilvl w:val="0"/>
          <w:numId w:val="28"/>
        </w:numPr>
      </w:pPr>
      <w:r>
        <w:t>BusinessAcquisitionEquityInterestIssuedOrIssuableBasisForDeterminingValue</w:t>
      </w:r>
    </w:p>
    <w:p w14:paraId="77BE53B5" w14:textId="77777777" w:rsidR="00BB07C6" w:rsidRDefault="008E5301" w:rsidP="00FB603C">
      <w:pPr>
        <w:pStyle w:val="ListParagraph"/>
        <w:numPr>
          <w:ilvl w:val="0"/>
          <w:numId w:val="28"/>
        </w:numPr>
      </w:pPr>
      <w:r>
        <w:t>BusinessAcquisitionEquityInterestsIssuedOrIssuableNumberOfSharesIssued</w:t>
      </w:r>
    </w:p>
    <w:p w14:paraId="0544E16A" w14:textId="77777777" w:rsidR="00BB07C6" w:rsidRDefault="008E5301" w:rsidP="00FB603C">
      <w:pPr>
        <w:pStyle w:val="ListParagraph"/>
        <w:numPr>
          <w:ilvl w:val="0"/>
          <w:numId w:val="28"/>
        </w:numPr>
      </w:pPr>
      <w:proofErr w:type="spellStart"/>
      <w:r>
        <w:t>BusinessAcquisitionEquityInterestIssuedOrIssuableValueAssigned</w:t>
      </w:r>
      <w:proofErr w:type="spellEnd"/>
    </w:p>
    <w:p w14:paraId="6A495640" w14:textId="77777777" w:rsidR="002A5255" w:rsidRDefault="008E5301" w:rsidP="00FB603C">
      <w:pPr>
        <w:pStyle w:val="ListParagraph"/>
        <w:numPr>
          <w:ilvl w:val="0"/>
          <w:numId w:val="28"/>
        </w:numPr>
      </w:pPr>
      <w:r>
        <w:t>BusinessCombinationContingentConsiderationArrangementsDescription</w:t>
      </w:r>
    </w:p>
    <w:p w14:paraId="2B499564" w14:textId="77777777" w:rsidR="002A5255" w:rsidRDefault="008E5301" w:rsidP="00FB603C">
      <w:pPr>
        <w:pStyle w:val="ListParagraph"/>
        <w:numPr>
          <w:ilvl w:val="0"/>
          <w:numId w:val="28"/>
        </w:numPr>
      </w:pPr>
      <w:r>
        <w:t>BusinessCombinationContingentConsiderationArrangementsBasisForAmount</w:t>
      </w:r>
    </w:p>
    <w:p w14:paraId="6D45AAAF" w14:textId="77777777" w:rsidR="002A5255" w:rsidRDefault="008E5301" w:rsidP="00FB603C">
      <w:pPr>
        <w:pStyle w:val="ListParagraph"/>
        <w:numPr>
          <w:ilvl w:val="0"/>
          <w:numId w:val="28"/>
        </w:numPr>
      </w:pPr>
      <w:r>
        <w:t>BusinessCombinationContingentConsiderationArrangementsRangeOfOutcomesValueHigh</w:t>
      </w:r>
    </w:p>
    <w:p w14:paraId="5E0FF198" w14:textId="77777777" w:rsidR="002A5255" w:rsidRDefault="008E5301" w:rsidP="00FB603C">
      <w:pPr>
        <w:pStyle w:val="ListParagraph"/>
        <w:numPr>
          <w:ilvl w:val="0"/>
          <w:numId w:val="28"/>
        </w:numPr>
      </w:pPr>
      <w:r>
        <w:t>BusinessCombinationContingentConsiderationArrangementsRangeOfOutcomesValueLow</w:t>
      </w:r>
    </w:p>
    <w:p w14:paraId="0BE83301" w14:textId="77777777" w:rsidR="002A5255" w:rsidRDefault="008E5301" w:rsidP="00FB603C">
      <w:pPr>
        <w:pStyle w:val="ListParagraph"/>
        <w:numPr>
          <w:ilvl w:val="0"/>
          <w:numId w:val="28"/>
        </w:numPr>
      </w:pPr>
      <w:r>
        <w:t>BusinessCombinationContingentConsiderationArrangementsRangeOfOutcomesInestimable</w:t>
      </w:r>
    </w:p>
    <w:p w14:paraId="2FAA09B5" w14:textId="3024B95F" w:rsidR="008E5301" w:rsidRPr="008205C6" w:rsidRDefault="008E5301" w:rsidP="00FB603C">
      <w:pPr>
        <w:pStyle w:val="ListParagraph"/>
        <w:numPr>
          <w:ilvl w:val="0"/>
          <w:numId w:val="28"/>
        </w:numPr>
      </w:pPr>
      <w:bookmarkStart w:id="1" w:name="_GoBack"/>
      <w:bookmarkEnd w:id="1"/>
      <w:r>
        <w:t>BusinessCombinationContingentConsiderationArrangementsRangeOfOutcomesMaximumUnlimited</w:t>
      </w:r>
    </w:p>
    <w:p w14:paraId="31B25614" w14:textId="43353700" w:rsidR="004F61E8" w:rsidRPr="00ED6287" w:rsidRDefault="004F61E8" w:rsidP="00571F4D">
      <w:pPr>
        <w:spacing w:line="240" w:lineRule="auto"/>
        <w:jc w:val="both"/>
        <w:rPr>
          <w:b/>
          <w:bCs/>
        </w:rPr>
      </w:pPr>
    </w:p>
    <w:p w14:paraId="5AB72D59" w14:textId="7690AB9A" w:rsidR="003844FC" w:rsidRPr="00EC639F" w:rsidRDefault="003844FC" w:rsidP="00BE5DB2">
      <w:pPr>
        <w:pStyle w:val="ListParagraph"/>
        <w:jc w:val="both"/>
      </w:pPr>
    </w:p>
    <w:p w14:paraId="53561676" w14:textId="5A9FB9C0" w:rsidR="00035551" w:rsidRPr="0096699F" w:rsidRDefault="00035551" w:rsidP="0096699F">
      <w:pPr>
        <w:spacing w:line="240" w:lineRule="auto"/>
        <w:jc w:val="both"/>
      </w:pPr>
      <w:r w:rsidRPr="000125C0">
        <w:rPr>
          <w:b/>
          <w:bCs/>
        </w:rPr>
        <w:t xml:space="preserve"> </w:t>
      </w:r>
    </w:p>
    <w:sectPr w:rsidR="00035551" w:rsidRPr="00966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08C28" w14:textId="77777777" w:rsidR="00182F25" w:rsidRDefault="00182F25" w:rsidP="001F4B66">
      <w:pPr>
        <w:spacing w:after="0" w:line="240" w:lineRule="auto"/>
      </w:pPr>
      <w:r>
        <w:separator/>
      </w:r>
    </w:p>
  </w:endnote>
  <w:endnote w:type="continuationSeparator" w:id="0">
    <w:p w14:paraId="6537AE30" w14:textId="77777777" w:rsidR="00182F25" w:rsidRDefault="00182F25" w:rsidP="001F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B79A6" w14:textId="77777777" w:rsidR="00182F25" w:rsidRDefault="00182F25" w:rsidP="001F4B66">
      <w:pPr>
        <w:spacing w:after="0" w:line="240" w:lineRule="auto"/>
      </w:pPr>
      <w:r>
        <w:separator/>
      </w:r>
    </w:p>
  </w:footnote>
  <w:footnote w:type="continuationSeparator" w:id="0">
    <w:p w14:paraId="32E84951" w14:textId="77777777" w:rsidR="00182F25" w:rsidRDefault="00182F25" w:rsidP="001F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1E0B"/>
    <w:multiLevelType w:val="hybridMultilevel"/>
    <w:tmpl w:val="62D8523A"/>
    <w:lvl w:ilvl="0" w:tplc="A91630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F56A4"/>
    <w:multiLevelType w:val="multilevel"/>
    <w:tmpl w:val="4880B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DC79B3"/>
    <w:multiLevelType w:val="hybridMultilevel"/>
    <w:tmpl w:val="1902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5A10E7"/>
    <w:multiLevelType w:val="hybridMultilevel"/>
    <w:tmpl w:val="D25A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57C46"/>
    <w:multiLevelType w:val="multilevel"/>
    <w:tmpl w:val="A4D27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87470"/>
    <w:multiLevelType w:val="multilevel"/>
    <w:tmpl w:val="9880FF8A"/>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49451E71"/>
    <w:multiLevelType w:val="multilevel"/>
    <w:tmpl w:val="14A2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1683B99"/>
    <w:multiLevelType w:val="multilevel"/>
    <w:tmpl w:val="25DA99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E82B33"/>
    <w:multiLevelType w:val="hybridMultilevel"/>
    <w:tmpl w:val="9B1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9494E"/>
    <w:multiLevelType w:val="multilevel"/>
    <w:tmpl w:val="F68297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8E2BFB"/>
    <w:multiLevelType w:val="hybridMultilevel"/>
    <w:tmpl w:val="F916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06283"/>
    <w:multiLevelType w:val="hybridMultilevel"/>
    <w:tmpl w:val="0C1E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1"/>
  </w:num>
  <w:num w:numId="4">
    <w:abstractNumId w:val="18"/>
  </w:num>
  <w:num w:numId="5">
    <w:abstractNumId w:val="14"/>
  </w:num>
  <w:num w:numId="6">
    <w:abstractNumId w:val="25"/>
  </w:num>
  <w:num w:numId="7">
    <w:abstractNumId w:val="9"/>
  </w:num>
  <w:num w:numId="8">
    <w:abstractNumId w:val="5"/>
  </w:num>
  <w:num w:numId="9">
    <w:abstractNumId w:val="11"/>
  </w:num>
  <w:num w:numId="10">
    <w:abstractNumId w:val="3"/>
  </w:num>
  <w:num w:numId="11">
    <w:abstractNumId w:val="2"/>
  </w:num>
  <w:num w:numId="12">
    <w:abstractNumId w:val="10"/>
  </w:num>
  <w:num w:numId="13">
    <w:abstractNumId w:val="0"/>
  </w:num>
  <w:num w:numId="14">
    <w:abstractNumId w:val="26"/>
  </w:num>
  <w:num w:numId="15">
    <w:abstractNumId w:val="8"/>
  </w:num>
  <w:num w:numId="16">
    <w:abstractNumId w:val="27"/>
  </w:num>
  <w:num w:numId="17">
    <w:abstractNumId w:val="6"/>
  </w:num>
  <w:num w:numId="18">
    <w:abstractNumId w:val="20"/>
  </w:num>
  <w:num w:numId="19">
    <w:abstractNumId w:val="1"/>
  </w:num>
  <w:num w:numId="20">
    <w:abstractNumId w:val="12"/>
  </w:num>
  <w:num w:numId="21">
    <w:abstractNumId w:val="15"/>
  </w:num>
  <w:num w:numId="22">
    <w:abstractNumId w:val="7"/>
  </w:num>
  <w:num w:numId="23">
    <w:abstractNumId w:val="13"/>
  </w:num>
  <w:num w:numId="24">
    <w:abstractNumId w:val="22"/>
  </w:num>
  <w:num w:numId="25">
    <w:abstractNumId w:val="17"/>
  </w:num>
  <w:num w:numId="26">
    <w:abstractNumId w:val="24"/>
  </w:num>
  <w:num w:numId="27">
    <w:abstractNumId w:val="2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6"/>
    <w:rsid w:val="000000C2"/>
    <w:rsid w:val="00001200"/>
    <w:rsid w:val="00006276"/>
    <w:rsid w:val="00006B0F"/>
    <w:rsid w:val="000125C0"/>
    <w:rsid w:val="000348C8"/>
    <w:rsid w:val="00035551"/>
    <w:rsid w:val="00043BA4"/>
    <w:rsid w:val="00066B87"/>
    <w:rsid w:val="000707F8"/>
    <w:rsid w:val="000709BD"/>
    <w:rsid w:val="00073821"/>
    <w:rsid w:val="000B7A8C"/>
    <w:rsid w:val="0010338D"/>
    <w:rsid w:val="001224F3"/>
    <w:rsid w:val="00136471"/>
    <w:rsid w:val="001739A5"/>
    <w:rsid w:val="00182F25"/>
    <w:rsid w:val="001858E9"/>
    <w:rsid w:val="00191A90"/>
    <w:rsid w:val="001B3F7E"/>
    <w:rsid w:val="001C0962"/>
    <w:rsid w:val="001F20E8"/>
    <w:rsid w:val="001F4B66"/>
    <w:rsid w:val="001F51B2"/>
    <w:rsid w:val="001F6AA1"/>
    <w:rsid w:val="00240EE3"/>
    <w:rsid w:val="00240F5A"/>
    <w:rsid w:val="00254896"/>
    <w:rsid w:val="00287877"/>
    <w:rsid w:val="002A5255"/>
    <w:rsid w:val="002B7A5C"/>
    <w:rsid w:val="002C6BBB"/>
    <w:rsid w:val="002E0A9A"/>
    <w:rsid w:val="002E4C04"/>
    <w:rsid w:val="0031588E"/>
    <w:rsid w:val="00332230"/>
    <w:rsid w:val="00335DF2"/>
    <w:rsid w:val="00336D53"/>
    <w:rsid w:val="003561BC"/>
    <w:rsid w:val="00371E5E"/>
    <w:rsid w:val="003804CB"/>
    <w:rsid w:val="003844FC"/>
    <w:rsid w:val="003B5EA6"/>
    <w:rsid w:val="003C13B1"/>
    <w:rsid w:val="003C5AA6"/>
    <w:rsid w:val="003D319E"/>
    <w:rsid w:val="003D7CD5"/>
    <w:rsid w:val="00414F4E"/>
    <w:rsid w:val="00417F28"/>
    <w:rsid w:val="00432E26"/>
    <w:rsid w:val="00434DF0"/>
    <w:rsid w:val="004841B9"/>
    <w:rsid w:val="00493260"/>
    <w:rsid w:val="004F61E8"/>
    <w:rsid w:val="00511F18"/>
    <w:rsid w:val="005123E1"/>
    <w:rsid w:val="00535B27"/>
    <w:rsid w:val="00546D65"/>
    <w:rsid w:val="00571F4D"/>
    <w:rsid w:val="005C5570"/>
    <w:rsid w:val="005C5795"/>
    <w:rsid w:val="005F1F8E"/>
    <w:rsid w:val="00614D20"/>
    <w:rsid w:val="006157D5"/>
    <w:rsid w:val="00616698"/>
    <w:rsid w:val="00637485"/>
    <w:rsid w:val="00645EFC"/>
    <w:rsid w:val="00672D41"/>
    <w:rsid w:val="00685F1A"/>
    <w:rsid w:val="00695F7B"/>
    <w:rsid w:val="00696B58"/>
    <w:rsid w:val="00696B92"/>
    <w:rsid w:val="006A3D74"/>
    <w:rsid w:val="006F4BA1"/>
    <w:rsid w:val="007153D9"/>
    <w:rsid w:val="00722987"/>
    <w:rsid w:val="0073465D"/>
    <w:rsid w:val="007C4A4F"/>
    <w:rsid w:val="007C4BA0"/>
    <w:rsid w:val="007D0894"/>
    <w:rsid w:val="007E0207"/>
    <w:rsid w:val="008205C6"/>
    <w:rsid w:val="00846158"/>
    <w:rsid w:val="00850E1E"/>
    <w:rsid w:val="008524DC"/>
    <w:rsid w:val="00880B9C"/>
    <w:rsid w:val="008A2CAB"/>
    <w:rsid w:val="008B3F0A"/>
    <w:rsid w:val="008B49CC"/>
    <w:rsid w:val="008C5CBE"/>
    <w:rsid w:val="008D2893"/>
    <w:rsid w:val="008E5301"/>
    <w:rsid w:val="008F2000"/>
    <w:rsid w:val="00962FCF"/>
    <w:rsid w:val="0096699F"/>
    <w:rsid w:val="00984DEA"/>
    <w:rsid w:val="00985D56"/>
    <w:rsid w:val="00993B6C"/>
    <w:rsid w:val="009C14D0"/>
    <w:rsid w:val="00A22CC9"/>
    <w:rsid w:val="00A81581"/>
    <w:rsid w:val="00AB316A"/>
    <w:rsid w:val="00AB31BB"/>
    <w:rsid w:val="00B0475B"/>
    <w:rsid w:val="00B41739"/>
    <w:rsid w:val="00B514A4"/>
    <w:rsid w:val="00B6351F"/>
    <w:rsid w:val="00B65590"/>
    <w:rsid w:val="00B77B96"/>
    <w:rsid w:val="00B807C1"/>
    <w:rsid w:val="00BB07C6"/>
    <w:rsid w:val="00BE5DB2"/>
    <w:rsid w:val="00C308D5"/>
    <w:rsid w:val="00C41574"/>
    <w:rsid w:val="00C52A49"/>
    <w:rsid w:val="00C57300"/>
    <w:rsid w:val="00C7263C"/>
    <w:rsid w:val="00C75A6B"/>
    <w:rsid w:val="00CB4E1C"/>
    <w:rsid w:val="00CC5152"/>
    <w:rsid w:val="00CD4086"/>
    <w:rsid w:val="00CE08D3"/>
    <w:rsid w:val="00CF1242"/>
    <w:rsid w:val="00D7216F"/>
    <w:rsid w:val="00D86B74"/>
    <w:rsid w:val="00DA4518"/>
    <w:rsid w:val="00DC0BDA"/>
    <w:rsid w:val="00DD28C3"/>
    <w:rsid w:val="00E11B71"/>
    <w:rsid w:val="00E14B4B"/>
    <w:rsid w:val="00E1593C"/>
    <w:rsid w:val="00E6185D"/>
    <w:rsid w:val="00EB1FB7"/>
    <w:rsid w:val="00EC639F"/>
    <w:rsid w:val="00ED6287"/>
    <w:rsid w:val="00F03618"/>
    <w:rsid w:val="00F12F05"/>
    <w:rsid w:val="00F27A0C"/>
    <w:rsid w:val="00F503A8"/>
    <w:rsid w:val="00F74B91"/>
    <w:rsid w:val="00F80C73"/>
    <w:rsid w:val="00FB5852"/>
    <w:rsid w:val="00FB603C"/>
    <w:rsid w:val="00FF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7CD85"/>
  <w15:chartTrackingRefBased/>
  <w15:docId w15:val="{2F9AA1D7-32EB-4814-A71C-5E91F67A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1B2"/>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C3"/>
    <w:pPr>
      <w:spacing w:after="0" w:line="240" w:lineRule="auto"/>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E0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D3"/>
    <w:rPr>
      <w:rFonts w:ascii="Segoe UI" w:hAnsi="Segoe UI" w:cs="Segoe UI"/>
      <w:sz w:val="18"/>
      <w:szCs w:val="18"/>
    </w:rPr>
  </w:style>
  <w:style w:type="character" w:customStyle="1" w:styleId="Heading1Char">
    <w:name w:val="Heading 1 Char"/>
    <w:basedOn w:val="DefaultParagraphFont"/>
    <w:link w:val="Heading1"/>
    <w:uiPriority w:val="9"/>
    <w:rsid w:val="001F51B2"/>
    <w:rPr>
      <w:rFonts w:ascii="Arial" w:eastAsia="Arial" w:hAnsi="Arial" w:cs="Arial"/>
      <w:sz w:val="40"/>
      <w:szCs w:val="40"/>
      <w:lang w:val="en"/>
    </w:rPr>
  </w:style>
  <w:style w:type="paragraph" w:styleId="NormalWeb">
    <w:name w:val="Normal (Web)"/>
    <w:basedOn w:val="Normal"/>
    <w:uiPriority w:val="99"/>
    <w:semiHidden/>
    <w:unhideWhenUsed/>
    <w:rsid w:val="00417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4914">
      <w:bodyDiv w:val="1"/>
      <w:marLeft w:val="0"/>
      <w:marRight w:val="0"/>
      <w:marTop w:val="0"/>
      <w:marBottom w:val="0"/>
      <w:divBdr>
        <w:top w:val="none" w:sz="0" w:space="0" w:color="auto"/>
        <w:left w:val="none" w:sz="0" w:space="0" w:color="auto"/>
        <w:bottom w:val="none" w:sz="0" w:space="0" w:color="auto"/>
        <w:right w:val="none" w:sz="0" w:space="0" w:color="auto"/>
      </w:divBdr>
    </w:div>
    <w:div w:id="291373189">
      <w:bodyDiv w:val="1"/>
      <w:marLeft w:val="0"/>
      <w:marRight w:val="0"/>
      <w:marTop w:val="0"/>
      <w:marBottom w:val="0"/>
      <w:divBdr>
        <w:top w:val="none" w:sz="0" w:space="0" w:color="auto"/>
        <w:left w:val="none" w:sz="0" w:space="0" w:color="auto"/>
        <w:bottom w:val="none" w:sz="0" w:space="0" w:color="auto"/>
        <w:right w:val="none" w:sz="0" w:space="0" w:color="auto"/>
      </w:divBdr>
    </w:div>
    <w:div w:id="494685666">
      <w:bodyDiv w:val="1"/>
      <w:marLeft w:val="0"/>
      <w:marRight w:val="0"/>
      <w:marTop w:val="0"/>
      <w:marBottom w:val="0"/>
      <w:divBdr>
        <w:top w:val="none" w:sz="0" w:space="0" w:color="auto"/>
        <w:left w:val="none" w:sz="0" w:space="0" w:color="auto"/>
        <w:bottom w:val="none" w:sz="0" w:space="0" w:color="auto"/>
        <w:right w:val="none" w:sz="0" w:space="0" w:color="auto"/>
      </w:divBdr>
    </w:div>
    <w:div w:id="596015306">
      <w:bodyDiv w:val="1"/>
      <w:marLeft w:val="0"/>
      <w:marRight w:val="0"/>
      <w:marTop w:val="0"/>
      <w:marBottom w:val="0"/>
      <w:divBdr>
        <w:top w:val="none" w:sz="0" w:space="0" w:color="auto"/>
        <w:left w:val="none" w:sz="0" w:space="0" w:color="auto"/>
        <w:bottom w:val="none" w:sz="0" w:space="0" w:color="auto"/>
        <w:right w:val="none" w:sz="0" w:space="0" w:color="auto"/>
      </w:divBdr>
    </w:div>
    <w:div w:id="645162154">
      <w:bodyDiv w:val="1"/>
      <w:marLeft w:val="0"/>
      <w:marRight w:val="0"/>
      <w:marTop w:val="0"/>
      <w:marBottom w:val="0"/>
      <w:divBdr>
        <w:top w:val="none" w:sz="0" w:space="0" w:color="auto"/>
        <w:left w:val="none" w:sz="0" w:space="0" w:color="auto"/>
        <w:bottom w:val="none" w:sz="0" w:space="0" w:color="auto"/>
        <w:right w:val="none" w:sz="0" w:space="0" w:color="auto"/>
      </w:divBdr>
    </w:div>
    <w:div w:id="811295378">
      <w:bodyDiv w:val="1"/>
      <w:marLeft w:val="0"/>
      <w:marRight w:val="0"/>
      <w:marTop w:val="0"/>
      <w:marBottom w:val="0"/>
      <w:divBdr>
        <w:top w:val="none" w:sz="0" w:space="0" w:color="auto"/>
        <w:left w:val="none" w:sz="0" w:space="0" w:color="auto"/>
        <w:bottom w:val="none" w:sz="0" w:space="0" w:color="auto"/>
        <w:right w:val="none" w:sz="0" w:space="0" w:color="auto"/>
      </w:divBdr>
    </w:div>
    <w:div w:id="1187447307">
      <w:bodyDiv w:val="1"/>
      <w:marLeft w:val="0"/>
      <w:marRight w:val="0"/>
      <w:marTop w:val="0"/>
      <w:marBottom w:val="0"/>
      <w:divBdr>
        <w:top w:val="none" w:sz="0" w:space="0" w:color="auto"/>
        <w:left w:val="none" w:sz="0" w:space="0" w:color="auto"/>
        <w:bottom w:val="none" w:sz="0" w:space="0" w:color="auto"/>
        <w:right w:val="none" w:sz="0" w:space="0" w:color="auto"/>
      </w:divBdr>
    </w:div>
    <w:div w:id="1366296352">
      <w:bodyDiv w:val="1"/>
      <w:marLeft w:val="0"/>
      <w:marRight w:val="0"/>
      <w:marTop w:val="0"/>
      <w:marBottom w:val="0"/>
      <w:divBdr>
        <w:top w:val="none" w:sz="0" w:space="0" w:color="auto"/>
        <w:left w:val="none" w:sz="0" w:space="0" w:color="auto"/>
        <w:bottom w:val="none" w:sz="0" w:space="0" w:color="auto"/>
        <w:right w:val="none" w:sz="0" w:space="0" w:color="auto"/>
      </w:divBdr>
    </w:div>
    <w:div w:id="1679119662">
      <w:bodyDiv w:val="1"/>
      <w:marLeft w:val="0"/>
      <w:marRight w:val="0"/>
      <w:marTop w:val="0"/>
      <w:marBottom w:val="0"/>
      <w:divBdr>
        <w:top w:val="none" w:sz="0" w:space="0" w:color="auto"/>
        <w:left w:val="none" w:sz="0" w:space="0" w:color="auto"/>
        <w:bottom w:val="none" w:sz="0" w:space="0" w:color="auto"/>
        <w:right w:val="none" w:sz="0" w:space="0" w:color="auto"/>
      </w:divBdr>
    </w:div>
    <w:div w:id="19462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0D58D4-F87C-4581-83E9-4ED68AAD2D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3F43E9-CF58-4F9D-BC58-59DBA1CEBFED}">
  <ds:schemaRefs>
    <ds:schemaRef ds:uri="http://schemas.microsoft.com/sharepoint/v3/contenttype/forms"/>
  </ds:schemaRefs>
</ds:datastoreItem>
</file>

<file path=customXml/itemProps3.xml><?xml version="1.0" encoding="utf-8"?>
<ds:datastoreItem xmlns:ds="http://schemas.openxmlformats.org/officeDocument/2006/customXml" ds:itemID="{D0E9507E-55E5-43D9-B349-F3591786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2495</Words>
  <Characters>14226</Characters>
  <Application>Microsoft Office Word</Application>
  <DocSecurity>0</DocSecurity>
  <Lines>118</Lines>
  <Paragraphs>33</Paragraphs>
  <ScaleCrop>false</ScaleCrop>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53</cp:revision>
  <dcterms:created xsi:type="dcterms:W3CDTF">2021-09-24T16:35:00Z</dcterms:created>
  <dcterms:modified xsi:type="dcterms:W3CDTF">2021-09-24T21:21:00Z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