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6B874" w14:textId="77777777" w:rsidR="005917CC" w:rsidRDefault="005917CC" w:rsidP="005917CC">
      <w:pPr>
        <w:spacing w:after="0"/>
        <w:rPr>
          <w:b/>
          <w:bCs/>
        </w:rPr>
      </w:pPr>
      <w:r>
        <w:rPr>
          <w:b/>
          <w:bCs/>
        </w:rPr>
        <w:t>XBRL DQC</w:t>
      </w:r>
    </w:p>
    <w:p w14:paraId="78DEE572" w14:textId="4BDF7E16" w:rsidR="005917CC" w:rsidRDefault="005917CC" w:rsidP="005917CC">
      <w:pPr>
        <w:rPr>
          <w:b/>
          <w:bCs/>
        </w:rPr>
      </w:pPr>
      <w:r>
        <w:rPr>
          <w:b/>
          <w:bCs/>
        </w:rPr>
        <w:t>Version 3</w:t>
      </w:r>
      <w:r w:rsidR="007E5518">
        <w:rPr>
          <w:b/>
          <w:bCs/>
        </w:rPr>
        <w:t>2</w:t>
      </w:r>
      <w:r>
        <w:rPr>
          <w:b/>
          <w:bCs/>
        </w:rPr>
        <w:t xml:space="preserve"> for public review</w:t>
      </w:r>
    </w:p>
    <w:p w14:paraId="017D29C9" w14:textId="72025F14" w:rsidR="005917CC" w:rsidRPr="00CF7487" w:rsidRDefault="00DA1738" w:rsidP="00C475B5">
      <w:pPr>
        <w:pStyle w:val="ListParagraph"/>
        <w:numPr>
          <w:ilvl w:val="0"/>
          <w:numId w:val="1"/>
        </w:numPr>
        <w:rPr>
          <w:b/>
          <w:bCs/>
        </w:rPr>
      </w:pPr>
      <w:r w:rsidRPr="00DA1738">
        <w:rPr>
          <w:b/>
          <w:bCs/>
        </w:rPr>
        <w:t>DQC_0251</w:t>
      </w:r>
      <w:r w:rsidR="00905763">
        <w:rPr>
          <w:b/>
          <w:bCs/>
        </w:rPr>
        <w:t xml:space="preserve"> -</w:t>
      </w:r>
      <w:r w:rsidRPr="00DA1738">
        <w:rPr>
          <w:b/>
          <w:bCs/>
        </w:rPr>
        <w:t xml:space="preserve"> Lease Not Yet Commenced Reported as an Unrecorded Unconditional Purchase Obligation</w:t>
      </w:r>
      <w:r>
        <w:rPr>
          <w:b/>
          <w:bCs/>
        </w:rPr>
        <w:t xml:space="preserve"> </w:t>
      </w:r>
      <w:r w:rsidR="00CB681F">
        <w:t>–</w:t>
      </w:r>
      <w:r w:rsidR="00595AA8">
        <w:t xml:space="preserve"> </w:t>
      </w:r>
      <w:r w:rsidR="00CB681F">
        <w:t xml:space="preserve">the purpose of the rule is to ensure that the </w:t>
      </w:r>
      <w:r w:rsidR="00CF7487">
        <w:t xml:space="preserve">amount of a lease that has not yet commenced is reported using </w:t>
      </w:r>
      <w:proofErr w:type="spellStart"/>
      <w:r w:rsidR="00CF7487">
        <w:rPr>
          <w:rStyle w:val="VerbatimChar"/>
        </w:rPr>
        <w:t>UnrecordedUnconditionalPurchaseObligationBalanceSheetAmount</w:t>
      </w:r>
      <w:proofErr w:type="spellEnd"/>
      <w:r w:rsidR="00CF7487">
        <w:t xml:space="preserve"> (and the related maturity elements) with the correct axis and member.</w:t>
      </w:r>
    </w:p>
    <w:p w14:paraId="38CE9C9F" w14:textId="79735F5A" w:rsidR="00905763" w:rsidRPr="00905763" w:rsidRDefault="00CF7487" w:rsidP="00905763">
      <w:pPr>
        <w:pStyle w:val="ListParagraph"/>
        <w:numPr>
          <w:ilvl w:val="0"/>
          <w:numId w:val="1"/>
        </w:numPr>
        <w:rPr>
          <w:b/>
          <w:bCs/>
        </w:rPr>
      </w:pPr>
      <w:r>
        <w:rPr>
          <w:b/>
          <w:bCs/>
        </w:rPr>
        <w:t>DQC_0252</w:t>
      </w:r>
      <w:r w:rsidR="00905763">
        <w:rPr>
          <w:b/>
          <w:bCs/>
        </w:rPr>
        <w:t xml:space="preserve"> - </w:t>
      </w:r>
      <w:r w:rsidR="00905763" w:rsidRPr="00905763">
        <w:rPr>
          <w:b/>
          <w:bCs/>
        </w:rPr>
        <w:t>Identifier Axis Required on Schedule of Investments Tables</w:t>
      </w:r>
      <w:r w:rsidR="00905763">
        <w:rPr>
          <w:b/>
          <w:bCs/>
        </w:rPr>
        <w:t xml:space="preserve"> – </w:t>
      </w:r>
      <w:r w:rsidR="00905763" w:rsidRPr="00382B6A">
        <w:t>the purpose of this rule is to</w:t>
      </w:r>
      <w:r w:rsidR="00382B6A">
        <w:rPr>
          <w:b/>
          <w:bCs/>
        </w:rPr>
        <w:t xml:space="preserve"> </w:t>
      </w:r>
      <w:r w:rsidR="00382B6A">
        <w:t>ensure that each table used to tag the Schedule of Investments (SOI) of Business Development Companies (BDCs) and other investment companies includes the identifier axis defined for that table in the US GAAP taxonomy</w:t>
      </w:r>
    </w:p>
    <w:p w14:paraId="4220E52E" w14:textId="77777777" w:rsidR="002A5C56" w:rsidRDefault="00721031" w:rsidP="002A5C56">
      <w:pPr>
        <w:pStyle w:val="BodyText"/>
        <w:numPr>
          <w:ilvl w:val="0"/>
          <w:numId w:val="1"/>
        </w:numPr>
      </w:pPr>
      <w:r>
        <w:rPr>
          <w:b/>
          <w:bCs/>
        </w:rPr>
        <w:t xml:space="preserve">DQC_0253 - </w:t>
      </w:r>
      <w:r w:rsidRPr="00721031">
        <w:rPr>
          <w:b/>
          <w:bCs/>
        </w:rPr>
        <w:t>Inappropriate Axes Used in Schedule III Real Estate and Accumulated Depreciation</w:t>
      </w:r>
      <w:r>
        <w:rPr>
          <w:b/>
          <w:bCs/>
        </w:rPr>
        <w:t xml:space="preserve"> - </w:t>
      </w:r>
      <w:r w:rsidRPr="00382B6A">
        <w:t>the purpose of this rule is to</w:t>
      </w:r>
      <w:r>
        <w:rPr>
          <w:b/>
          <w:bCs/>
        </w:rPr>
        <w:t xml:space="preserve"> </w:t>
      </w:r>
      <w:r>
        <w:t>ensure that</w:t>
      </w:r>
      <w:r w:rsidR="000825F0">
        <w:t xml:space="preserve"> </w:t>
      </w:r>
      <w:r w:rsidR="002A5C56">
        <w:t>property level information in Schedule III Real Estate and Accumulated Depreciation (SEC Regulation S-X 12-28) is tagged using the appropriate axes.</w:t>
      </w:r>
    </w:p>
    <w:p w14:paraId="53E2BF35" w14:textId="328D0B8A" w:rsidR="00B87137" w:rsidRDefault="002A5C56" w:rsidP="00B87137">
      <w:pPr>
        <w:pStyle w:val="BodyText"/>
        <w:numPr>
          <w:ilvl w:val="0"/>
          <w:numId w:val="1"/>
        </w:numPr>
      </w:pPr>
      <w:r w:rsidRPr="006304D9">
        <w:rPr>
          <w:b/>
          <w:bCs/>
        </w:rPr>
        <w:t xml:space="preserve">DQC_0254 </w:t>
      </w:r>
      <w:r w:rsidR="006304D9" w:rsidRPr="006304D9">
        <w:rPr>
          <w:b/>
          <w:bCs/>
        </w:rPr>
        <w:t>Unnecessary Custom Elements in Schedule III Real Estate and Accumulated Depreciation</w:t>
      </w:r>
      <w:r w:rsidR="006304D9">
        <w:rPr>
          <w:b/>
          <w:bCs/>
        </w:rPr>
        <w:t xml:space="preserve"> </w:t>
      </w:r>
      <w:r w:rsidRPr="006304D9">
        <w:rPr>
          <w:b/>
          <w:bCs/>
        </w:rPr>
        <w:t xml:space="preserve">- </w:t>
      </w:r>
      <w:r w:rsidR="00FA7941" w:rsidRPr="00382B6A">
        <w:t>the purpose of this rule is to</w:t>
      </w:r>
      <w:r w:rsidR="00FA7941" w:rsidRPr="006304D9">
        <w:rPr>
          <w:b/>
          <w:bCs/>
        </w:rPr>
        <w:t xml:space="preserve"> </w:t>
      </w:r>
      <w:r w:rsidR="00B87137">
        <w:t>identify unnecessary custom (extension) elements and axes used to tag Schedule III Real Estate and Accumulated Depreciation (SEC Regulation S-X 12-28).</w:t>
      </w:r>
    </w:p>
    <w:p w14:paraId="0D289431" w14:textId="4B8D52EB" w:rsidR="005B75E8" w:rsidRDefault="006304D9" w:rsidP="005B75E8">
      <w:pPr>
        <w:pStyle w:val="BodyText"/>
        <w:numPr>
          <w:ilvl w:val="0"/>
          <w:numId w:val="1"/>
        </w:numPr>
      </w:pPr>
      <w:r>
        <w:rPr>
          <w:b/>
          <w:bCs/>
        </w:rPr>
        <w:t xml:space="preserve">DQC_0255 </w:t>
      </w:r>
      <w:r w:rsidR="00173ED3" w:rsidRPr="00173ED3">
        <w:rPr>
          <w:b/>
          <w:bCs/>
        </w:rPr>
        <w:t>Common Roll Forwards Do Not Calculate</w:t>
      </w:r>
      <w:r w:rsidR="00173ED3" w:rsidRPr="00173ED3">
        <w:rPr>
          <w:b/>
          <w:bCs/>
        </w:rPr>
        <w:t xml:space="preserve"> -</w:t>
      </w:r>
      <w:r w:rsidR="005B75E8">
        <w:rPr>
          <w:b/>
          <w:bCs/>
        </w:rPr>
        <w:t xml:space="preserve"> </w:t>
      </w:r>
      <w:r w:rsidR="005B75E8" w:rsidRPr="00382B6A">
        <w:t>the purpose of this rule</w:t>
      </w:r>
      <w:r w:rsidR="00173ED3" w:rsidRPr="00173ED3">
        <w:rPr>
          <w:b/>
          <w:bCs/>
        </w:rPr>
        <w:t xml:space="preserve"> </w:t>
      </w:r>
      <w:r w:rsidR="005B75E8">
        <w:t>is to check that common roll forwards reported in a filing calculate, i.e. that the opening balance plus the movements in the period equals the closing balance.</w:t>
      </w:r>
    </w:p>
    <w:p w14:paraId="0CF19369" w14:textId="652FF723" w:rsidR="00173ED3" w:rsidRPr="00C1465E" w:rsidRDefault="005B75E8" w:rsidP="003D3513">
      <w:pPr>
        <w:pStyle w:val="BodyText"/>
        <w:numPr>
          <w:ilvl w:val="0"/>
          <w:numId w:val="1"/>
        </w:numPr>
        <w:rPr>
          <w:b/>
          <w:bCs/>
        </w:rPr>
      </w:pPr>
      <w:r w:rsidRPr="00C1465E">
        <w:rPr>
          <w:b/>
          <w:bCs/>
        </w:rPr>
        <w:t xml:space="preserve">DQC_0256 </w:t>
      </w:r>
      <w:r w:rsidR="003D3513" w:rsidRPr="00C1465E">
        <w:rPr>
          <w:b/>
          <w:bCs/>
        </w:rPr>
        <w:t>BDC Investment Income Tagged with Nonoperating Interest and Dividend Elements</w:t>
      </w:r>
      <w:r w:rsidR="003D3513" w:rsidRPr="00C1465E">
        <w:rPr>
          <w:b/>
          <w:bCs/>
        </w:rPr>
        <w:t xml:space="preserve"> - </w:t>
      </w:r>
      <w:r w:rsidR="003D3513" w:rsidRPr="00382B6A">
        <w:t>the purpose of this rule</w:t>
      </w:r>
      <w:r w:rsidR="003D3513" w:rsidRPr="00C1465E">
        <w:rPr>
          <w:b/>
          <w:bCs/>
        </w:rPr>
        <w:t xml:space="preserve"> </w:t>
      </w:r>
      <w:r w:rsidR="00C1465E">
        <w:t>to ensure that Business Development Companies (BDCs) tag investment income from interest and dividends with the operating income elements rather than the nonoperating investment income elements.</w:t>
      </w:r>
    </w:p>
    <w:p w14:paraId="1C083B3B" w14:textId="0665D78D" w:rsidR="00DB0FAC" w:rsidRDefault="00C1465E" w:rsidP="00DB0FAC">
      <w:pPr>
        <w:pStyle w:val="BodyText"/>
        <w:numPr>
          <w:ilvl w:val="0"/>
          <w:numId w:val="1"/>
        </w:numPr>
      </w:pPr>
      <w:r w:rsidRPr="00DB0FAC">
        <w:rPr>
          <w:b/>
          <w:bCs/>
        </w:rPr>
        <w:t>DQC_0257</w:t>
      </w:r>
      <w:r w:rsidR="000C0D69" w:rsidRPr="00DB0FAC">
        <w:rPr>
          <w:b/>
          <w:bCs/>
        </w:rPr>
        <w:t xml:space="preserve"> </w:t>
      </w:r>
      <w:r w:rsidR="000C0D69" w:rsidRPr="00DB0FAC">
        <w:rPr>
          <w:b/>
          <w:bCs/>
        </w:rPr>
        <w:t xml:space="preserve">BDC Investment Income Totals Tagged with </w:t>
      </w:r>
      <w:proofErr w:type="spellStart"/>
      <w:r w:rsidR="000C0D69" w:rsidRPr="00DB0FAC">
        <w:rPr>
          <w:b/>
          <w:bCs/>
        </w:rPr>
        <w:t>InvestmentIncomeNet</w:t>
      </w:r>
      <w:proofErr w:type="spellEnd"/>
      <w:r w:rsidR="00DB0FAC">
        <w:t xml:space="preserve"> - </w:t>
      </w:r>
      <w:r w:rsidR="00DB0FAC">
        <w:t xml:space="preserve">The purpose of </w:t>
      </w:r>
      <w:r w:rsidR="00DB0FAC">
        <w:t>this rule</w:t>
      </w:r>
      <w:r w:rsidR="00DB0FAC">
        <w:t xml:space="preserve"> is to ensure that Business Development Companies (BDCs) do not use </w:t>
      </w:r>
      <w:proofErr w:type="spellStart"/>
      <w:r w:rsidR="00DB0FAC">
        <w:rPr>
          <w:rStyle w:val="VerbatimChar"/>
        </w:rPr>
        <w:t>InvestmentIncomeNet</w:t>
      </w:r>
      <w:proofErr w:type="spellEnd"/>
      <w:r w:rsidR="00DB0FAC">
        <w:t xml:space="preserve"> for Total investment income, Net investment income before tax or Net investment income after tax.</w:t>
      </w:r>
    </w:p>
    <w:p w14:paraId="6C54EDC1" w14:textId="05838AB2" w:rsidR="00025CF1" w:rsidRPr="00025CF1" w:rsidRDefault="00025CF1" w:rsidP="00216969">
      <w:pPr>
        <w:pStyle w:val="BodyText"/>
        <w:numPr>
          <w:ilvl w:val="0"/>
          <w:numId w:val="1"/>
        </w:numPr>
        <w:rPr>
          <w:b/>
          <w:bCs/>
        </w:rPr>
      </w:pPr>
      <w:r>
        <w:rPr>
          <w:b/>
          <w:bCs/>
        </w:rPr>
        <w:t xml:space="preserve">DQC_0258 </w:t>
      </w:r>
      <w:r w:rsidRPr="00025CF1">
        <w:rPr>
          <w:b/>
          <w:bCs/>
        </w:rPr>
        <w:t xml:space="preserve">BDC Total Expenses Tagged with </w:t>
      </w:r>
      <w:proofErr w:type="spellStart"/>
      <w:r w:rsidRPr="00025CF1">
        <w:rPr>
          <w:b/>
          <w:bCs/>
        </w:rPr>
        <w:t>OperatingExpenses</w:t>
      </w:r>
      <w:proofErr w:type="spellEnd"/>
      <w:r>
        <w:rPr>
          <w:b/>
          <w:bCs/>
        </w:rPr>
        <w:t xml:space="preserve"> - </w:t>
      </w:r>
      <w:r w:rsidR="00216969">
        <w:t xml:space="preserve">The purpose of </w:t>
      </w:r>
      <w:r w:rsidR="00216969">
        <w:t>this rule</w:t>
      </w:r>
      <w:r w:rsidR="00216969">
        <w:t xml:space="preserve"> is to ensure that Business Development Companies (BDCs) do not use </w:t>
      </w:r>
      <w:proofErr w:type="spellStart"/>
      <w:r w:rsidR="00216969">
        <w:rPr>
          <w:rStyle w:val="VerbatimChar"/>
        </w:rPr>
        <w:t>OperatingExpenses</w:t>
      </w:r>
      <w:proofErr w:type="spellEnd"/>
      <w:r w:rsidR="00216969">
        <w:t xml:space="preserve"> for Total expenses before fee waivers or deductions.</w:t>
      </w:r>
    </w:p>
    <w:p w14:paraId="50886585" w14:textId="77777777" w:rsidR="005917CC" w:rsidRDefault="005917CC"/>
    <w:sectPr w:rsidR="005917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94475"/>
    <w:multiLevelType w:val="hybridMultilevel"/>
    <w:tmpl w:val="19A4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091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CC"/>
    <w:rsid w:val="00025CF1"/>
    <w:rsid w:val="00032C57"/>
    <w:rsid w:val="000811CF"/>
    <w:rsid w:val="000825F0"/>
    <w:rsid w:val="000C0D69"/>
    <w:rsid w:val="000C1963"/>
    <w:rsid w:val="000C34D0"/>
    <w:rsid w:val="0011310B"/>
    <w:rsid w:val="00173ED3"/>
    <w:rsid w:val="00175ED4"/>
    <w:rsid w:val="00216969"/>
    <w:rsid w:val="002A5C56"/>
    <w:rsid w:val="002E468D"/>
    <w:rsid w:val="002F0580"/>
    <w:rsid w:val="00382B6A"/>
    <w:rsid w:val="0038460D"/>
    <w:rsid w:val="00392B93"/>
    <w:rsid w:val="003D3513"/>
    <w:rsid w:val="004E3FBE"/>
    <w:rsid w:val="005917CC"/>
    <w:rsid w:val="00595AA8"/>
    <w:rsid w:val="005A253B"/>
    <w:rsid w:val="005B75E8"/>
    <w:rsid w:val="005F33EC"/>
    <w:rsid w:val="006304D9"/>
    <w:rsid w:val="006605CF"/>
    <w:rsid w:val="00721031"/>
    <w:rsid w:val="007E5518"/>
    <w:rsid w:val="00905763"/>
    <w:rsid w:val="00B6383E"/>
    <w:rsid w:val="00B87137"/>
    <w:rsid w:val="00C1465E"/>
    <w:rsid w:val="00C475B5"/>
    <w:rsid w:val="00CB681F"/>
    <w:rsid w:val="00CD1B7D"/>
    <w:rsid w:val="00CF7487"/>
    <w:rsid w:val="00D31D8E"/>
    <w:rsid w:val="00D974F0"/>
    <w:rsid w:val="00DA1738"/>
    <w:rsid w:val="00DB0FAC"/>
    <w:rsid w:val="00DC6FE3"/>
    <w:rsid w:val="00E874DC"/>
    <w:rsid w:val="00EB1AF8"/>
    <w:rsid w:val="00FA5827"/>
    <w:rsid w:val="00FA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728B"/>
  <w15:chartTrackingRefBased/>
  <w15:docId w15:val="{ED09E8C9-6B17-43FB-8C33-439B6D9F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CC"/>
  </w:style>
  <w:style w:type="paragraph" w:styleId="Heading1">
    <w:name w:val="heading 1"/>
    <w:basedOn w:val="Normal"/>
    <w:next w:val="Normal"/>
    <w:link w:val="Heading1Char"/>
    <w:uiPriority w:val="9"/>
    <w:qFormat/>
    <w:rsid w:val="00591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7CC"/>
    <w:rPr>
      <w:rFonts w:eastAsiaTheme="majorEastAsia" w:cstheme="majorBidi"/>
      <w:color w:val="272727" w:themeColor="text1" w:themeTint="D8"/>
    </w:rPr>
  </w:style>
  <w:style w:type="paragraph" w:styleId="Title">
    <w:name w:val="Title"/>
    <w:basedOn w:val="Normal"/>
    <w:next w:val="Normal"/>
    <w:link w:val="TitleChar"/>
    <w:uiPriority w:val="10"/>
    <w:qFormat/>
    <w:rsid w:val="0059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7CC"/>
    <w:pPr>
      <w:spacing w:before="160"/>
      <w:jc w:val="center"/>
    </w:pPr>
    <w:rPr>
      <w:i/>
      <w:iCs/>
      <w:color w:val="404040" w:themeColor="text1" w:themeTint="BF"/>
    </w:rPr>
  </w:style>
  <w:style w:type="character" w:customStyle="1" w:styleId="QuoteChar">
    <w:name w:val="Quote Char"/>
    <w:basedOn w:val="DefaultParagraphFont"/>
    <w:link w:val="Quote"/>
    <w:uiPriority w:val="29"/>
    <w:rsid w:val="005917CC"/>
    <w:rPr>
      <w:i/>
      <w:iCs/>
      <w:color w:val="404040" w:themeColor="text1" w:themeTint="BF"/>
    </w:rPr>
  </w:style>
  <w:style w:type="paragraph" w:styleId="ListParagraph">
    <w:name w:val="List Paragraph"/>
    <w:basedOn w:val="Normal"/>
    <w:uiPriority w:val="34"/>
    <w:qFormat/>
    <w:rsid w:val="005917CC"/>
    <w:pPr>
      <w:ind w:left="720"/>
      <w:contextualSpacing/>
    </w:pPr>
  </w:style>
  <w:style w:type="character" w:styleId="IntenseEmphasis">
    <w:name w:val="Intense Emphasis"/>
    <w:basedOn w:val="DefaultParagraphFont"/>
    <w:uiPriority w:val="21"/>
    <w:qFormat/>
    <w:rsid w:val="005917CC"/>
    <w:rPr>
      <w:i/>
      <w:iCs/>
      <w:color w:val="0F4761" w:themeColor="accent1" w:themeShade="BF"/>
    </w:rPr>
  </w:style>
  <w:style w:type="paragraph" w:styleId="IntenseQuote">
    <w:name w:val="Intense Quote"/>
    <w:basedOn w:val="Normal"/>
    <w:next w:val="Normal"/>
    <w:link w:val="IntenseQuoteChar"/>
    <w:uiPriority w:val="30"/>
    <w:qFormat/>
    <w:rsid w:val="00591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CC"/>
    <w:rPr>
      <w:i/>
      <w:iCs/>
      <w:color w:val="0F4761" w:themeColor="accent1" w:themeShade="BF"/>
    </w:rPr>
  </w:style>
  <w:style w:type="character" w:styleId="IntenseReference">
    <w:name w:val="Intense Reference"/>
    <w:basedOn w:val="DefaultParagraphFont"/>
    <w:uiPriority w:val="32"/>
    <w:qFormat/>
    <w:rsid w:val="005917CC"/>
    <w:rPr>
      <w:b/>
      <w:bCs/>
      <w:smallCaps/>
      <w:color w:val="0F4761" w:themeColor="accent1" w:themeShade="BF"/>
      <w:spacing w:val="5"/>
    </w:rPr>
  </w:style>
  <w:style w:type="character" w:styleId="Hyperlink">
    <w:name w:val="Hyperlink"/>
    <w:basedOn w:val="DefaultParagraphFont"/>
    <w:uiPriority w:val="99"/>
    <w:unhideWhenUsed/>
    <w:rsid w:val="005917CC"/>
    <w:rPr>
      <w:color w:val="467886" w:themeColor="hyperlink"/>
      <w:u w:val="single"/>
    </w:rPr>
  </w:style>
  <w:style w:type="character" w:styleId="UnresolvedMention">
    <w:name w:val="Unresolved Mention"/>
    <w:basedOn w:val="DefaultParagraphFont"/>
    <w:uiPriority w:val="99"/>
    <w:semiHidden/>
    <w:unhideWhenUsed/>
    <w:rsid w:val="005917CC"/>
    <w:rPr>
      <w:color w:val="605E5C"/>
      <w:shd w:val="clear" w:color="auto" w:fill="E1DFDD"/>
    </w:rPr>
  </w:style>
  <w:style w:type="character" w:styleId="FollowedHyperlink">
    <w:name w:val="FollowedHyperlink"/>
    <w:basedOn w:val="DefaultParagraphFont"/>
    <w:uiPriority w:val="99"/>
    <w:semiHidden/>
    <w:unhideWhenUsed/>
    <w:rsid w:val="005917CC"/>
    <w:rPr>
      <w:color w:val="96607D" w:themeColor="followedHyperlink"/>
      <w:u w:val="single"/>
    </w:rPr>
  </w:style>
  <w:style w:type="character" w:customStyle="1" w:styleId="VerbatimChar">
    <w:name w:val="Verbatim Char"/>
    <w:basedOn w:val="DefaultParagraphFont"/>
    <w:link w:val="SourceCode"/>
    <w:rsid w:val="00CF7487"/>
    <w:rPr>
      <w:rFonts w:ascii="Consolas" w:hAnsi="Consolas"/>
      <w:sz w:val="22"/>
    </w:rPr>
  </w:style>
  <w:style w:type="paragraph" w:customStyle="1" w:styleId="SourceCode">
    <w:name w:val="Source Code"/>
    <w:basedOn w:val="Normal"/>
    <w:link w:val="VerbatimChar"/>
    <w:rsid w:val="00CF7487"/>
    <w:pPr>
      <w:wordWrap w:val="0"/>
      <w:spacing w:after="200" w:line="240" w:lineRule="auto"/>
    </w:pPr>
    <w:rPr>
      <w:rFonts w:ascii="Consolas" w:hAnsi="Consolas"/>
      <w:sz w:val="22"/>
    </w:rPr>
  </w:style>
  <w:style w:type="paragraph" w:styleId="BodyText">
    <w:name w:val="Body Text"/>
    <w:basedOn w:val="Normal"/>
    <w:link w:val="BodyTextChar"/>
    <w:qFormat/>
    <w:rsid w:val="002A5C56"/>
    <w:pPr>
      <w:spacing w:before="180" w:after="180" w:line="240" w:lineRule="auto"/>
    </w:pPr>
    <w:rPr>
      <w:kern w:val="0"/>
      <w14:ligatures w14:val="none"/>
    </w:rPr>
  </w:style>
  <w:style w:type="character" w:customStyle="1" w:styleId="BodyTextChar">
    <w:name w:val="Body Text Char"/>
    <w:basedOn w:val="DefaultParagraphFont"/>
    <w:link w:val="BodyText"/>
    <w:rsid w:val="002A5C5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299</Words>
  <Characters>2010</Characters>
  <Application>Microsoft Office Word</Application>
  <DocSecurity>0</DocSecurity>
  <Lines>54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 Beers</dc:creator>
  <cp:keywords/>
  <dc:description/>
  <cp:lastModifiedBy>Ami Beers</cp:lastModifiedBy>
  <cp:revision>25</cp:revision>
  <dcterms:created xsi:type="dcterms:W3CDTF">2026-10-05T12:47:00Z</dcterms:created>
  <dcterms:modified xsi:type="dcterms:W3CDTF">2026-10-05T13:01:00Z</dcterms:modified>
</cp:coreProperties>
</file>