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6154E" w14:textId="0E03843F" w:rsidR="001B2640" w:rsidRDefault="00DF48FF" w:rsidP="001B2640">
      <w:pPr>
        <w:pStyle w:val="Zkladntext"/>
        <w:spacing w:after="240"/>
        <w:rPr>
          <w:rFonts w:ascii="Arial" w:hAnsi="Arial" w:cs="Arial"/>
          <w:b/>
          <w:bCs/>
          <w:sz w:val="32"/>
          <w:szCs w:val="32"/>
        </w:rPr>
      </w:pPr>
      <w:r w:rsidRPr="00DF48FF">
        <w:rPr>
          <w:rFonts w:ascii="Arial" w:hAnsi="Arial" w:cs="Arial"/>
          <w:b/>
          <w:bCs/>
          <w:sz w:val="32"/>
          <w:szCs w:val="32"/>
        </w:rPr>
        <w:t>Metodické vysvětlivky</w:t>
      </w:r>
    </w:p>
    <w:p w14:paraId="2634AD53" w14:textId="7ED5FAC7" w:rsidR="00EA5483" w:rsidRPr="00F641E0" w:rsidRDefault="001C71C5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 w:rsidRPr="00F641E0">
        <w:rPr>
          <w:rFonts w:ascii="Arial" w:hAnsi="Arial" w:cs="Arial"/>
          <w:i/>
          <w:sz w:val="20"/>
          <w:szCs w:val="20"/>
        </w:rPr>
        <w:t>Statistika rodinných účtů (</w:t>
      </w:r>
      <w:proofErr w:type="spellStart"/>
      <w:r w:rsidRPr="00F641E0">
        <w:rPr>
          <w:rFonts w:ascii="Arial" w:hAnsi="Arial" w:cs="Arial"/>
          <w:i/>
          <w:sz w:val="20"/>
          <w:szCs w:val="20"/>
        </w:rPr>
        <w:t>SRÚ</w:t>
      </w:r>
      <w:proofErr w:type="spellEnd"/>
      <w:r w:rsidRPr="00F641E0">
        <w:rPr>
          <w:rFonts w:ascii="Arial" w:hAnsi="Arial" w:cs="Arial"/>
          <w:i/>
          <w:sz w:val="20"/>
          <w:szCs w:val="20"/>
        </w:rPr>
        <w:t>)</w:t>
      </w:r>
      <w:r w:rsidRPr="00F641E0">
        <w:rPr>
          <w:rFonts w:ascii="Arial" w:hAnsi="Arial" w:cs="Arial"/>
          <w:sz w:val="20"/>
          <w:szCs w:val="20"/>
        </w:rPr>
        <w:t xml:space="preserve"> </w:t>
      </w:r>
      <w:r w:rsidR="007358E7" w:rsidRPr="00F641E0">
        <w:rPr>
          <w:rFonts w:ascii="Arial" w:hAnsi="Arial" w:cs="Arial"/>
          <w:sz w:val="20"/>
          <w:szCs w:val="20"/>
        </w:rPr>
        <w:t xml:space="preserve">sleduje výdaje domácností a poskytuje informace o jejich výši a struktuře spotřeby. </w:t>
      </w:r>
      <w:r w:rsidR="00EA5483" w:rsidRPr="00F641E0">
        <w:rPr>
          <w:rFonts w:ascii="Arial" w:hAnsi="Arial" w:cs="Arial"/>
          <w:sz w:val="20"/>
          <w:szCs w:val="20"/>
        </w:rPr>
        <w:t xml:space="preserve">Údaje o odlišnostech spotřebních výdajů v různých typech domácností nelze získat z jiných zdrojů. Pomocí </w:t>
      </w:r>
      <w:proofErr w:type="spellStart"/>
      <w:r w:rsidR="00EA5483" w:rsidRPr="00F641E0">
        <w:rPr>
          <w:rFonts w:ascii="Arial" w:hAnsi="Arial" w:cs="Arial"/>
          <w:sz w:val="20"/>
          <w:szCs w:val="20"/>
        </w:rPr>
        <w:t>SRÚ</w:t>
      </w:r>
      <w:proofErr w:type="spellEnd"/>
      <w:r w:rsidR="00EA5483" w:rsidRPr="00F641E0">
        <w:rPr>
          <w:rFonts w:ascii="Arial" w:hAnsi="Arial" w:cs="Arial"/>
          <w:sz w:val="20"/>
          <w:szCs w:val="20"/>
        </w:rPr>
        <w:t xml:space="preserve"> se také sleduje vliv tržních faktorů </w:t>
      </w:r>
      <w:r w:rsidR="00D35582" w:rsidRPr="00F641E0">
        <w:rPr>
          <w:rFonts w:ascii="Arial" w:hAnsi="Arial" w:cs="Arial"/>
          <w:sz w:val="20"/>
          <w:szCs w:val="20"/>
        </w:rPr>
        <w:t xml:space="preserve">(např. nabídky a poptávky, pohybu cen) </w:t>
      </w:r>
      <w:r w:rsidR="00EA5483" w:rsidRPr="00F641E0">
        <w:rPr>
          <w:rFonts w:ascii="Arial" w:hAnsi="Arial" w:cs="Arial"/>
          <w:sz w:val="20"/>
          <w:szCs w:val="20"/>
        </w:rPr>
        <w:t>na strukturu výdajů a spotřební zvyklosti domácností.</w:t>
      </w:r>
    </w:p>
    <w:p w14:paraId="1ACAB6FD" w14:textId="05E32E0B" w:rsidR="001C71C5" w:rsidRPr="00F641E0" w:rsidRDefault="00EA5483" w:rsidP="001C71C5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 w:rsidRPr="00F641E0">
        <w:rPr>
          <w:rFonts w:ascii="Arial" w:hAnsi="Arial" w:cs="Arial"/>
          <w:sz w:val="20"/>
          <w:szCs w:val="20"/>
        </w:rPr>
        <w:t xml:space="preserve">Zjištěné informace slouží především jako podklad pro hodnocení sociální a ekonomické situace v ČR, </w:t>
      </w:r>
      <w:r w:rsidR="001C71C5" w:rsidRPr="00F641E0">
        <w:rPr>
          <w:rFonts w:ascii="Arial" w:hAnsi="Arial" w:cs="Arial"/>
          <w:sz w:val="20"/>
          <w:szCs w:val="20"/>
        </w:rPr>
        <w:t>pro interní využití v</w:t>
      </w:r>
      <w:r w:rsidR="00C63354" w:rsidRPr="00F641E0">
        <w:rPr>
          <w:rFonts w:ascii="Arial" w:hAnsi="Arial" w:cs="Arial"/>
          <w:sz w:val="20"/>
          <w:szCs w:val="20"/>
        </w:rPr>
        <w:t> </w:t>
      </w:r>
      <w:r w:rsidR="001C71C5" w:rsidRPr="00F641E0">
        <w:rPr>
          <w:rFonts w:ascii="Arial" w:hAnsi="Arial" w:cs="Arial"/>
          <w:sz w:val="20"/>
          <w:szCs w:val="20"/>
        </w:rPr>
        <w:t xml:space="preserve">rámci Českého statistického úřadu (vytvoření spotřebního koše při pravidelných revizích indexu spotřebitelských cen, dále jako </w:t>
      </w:r>
      <w:r w:rsidR="00D35582" w:rsidRPr="00F641E0">
        <w:rPr>
          <w:rFonts w:ascii="Arial" w:hAnsi="Arial" w:cs="Arial"/>
          <w:sz w:val="20"/>
          <w:szCs w:val="20"/>
        </w:rPr>
        <w:t>jeden ze</w:t>
      </w:r>
      <w:r w:rsidR="001C71C5" w:rsidRPr="00F641E0">
        <w:rPr>
          <w:rFonts w:ascii="Arial" w:hAnsi="Arial" w:cs="Arial"/>
          <w:sz w:val="20"/>
          <w:szCs w:val="20"/>
        </w:rPr>
        <w:t xml:space="preserve"> zdroj</w:t>
      </w:r>
      <w:r w:rsidR="00D35582" w:rsidRPr="00F641E0">
        <w:rPr>
          <w:rFonts w:ascii="Arial" w:hAnsi="Arial" w:cs="Arial"/>
          <w:sz w:val="20"/>
          <w:szCs w:val="20"/>
        </w:rPr>
        <w:t>ů</w:t>
      </w:r>
      <w:r w:rsidR="001C71C5" w:rsidRPr="00F641E0">
        <w:rPr>
          <w:rFonts w:ascii="Arial" w:hAnsi="Arial" w:cs="Arial"/>
          <w:sz w:val="20"/>
          <w:szCs w:val="20"/>
        </w:rPr>
        <w:t xml:space="preserve"> </w:t>
      </w:r>
      <w:r w:rsidR="00D35582" w:rsidRPr="00F641E0">
        <w:rPr>
          <w:rFonts w:ascii="Arial" w:hAnsi="Arial" w:cs="Arial"/>
          <w:sz w:val="20"/>
          <w:szCs w:val="20"/>
        </w:rPr>
        <w:t xml:space="preserve">při </w:t>
      </w:r>
      <w:r w:rsidRPr="00F641E0">
        <w:rPr>
          <w:rFonts w:ascii="Arial" w:hAnsi="Arial" w:cs="Arial"/>
          <w:sz w:val="20"/>
          <w:szCs w:val="20"/>
        </w:rPr>
        <w:t>sestav</w:t>
      </w:r>
      <w:r w:rsidR="00D35582" w:rsidRPr="00F641E0">
        <w:rPr>
          <w:rFonts w:ascii="Arial" w:hAnsi="Arial" w:cs="Arial"/>
          <w:sz w:val="20"/>
          <w:szCs w:val="20"/>
        </w:rPr>
        <w:t>ová</w:t>
      </w:r>
      <w:r w:rsidRPr="00F641E0">
        <w:rPr>
          <w:rFonts w:ascii="Arial" w:hAnsi="Arial" w:cs="Arial"/>
          <w:sz w:val="20"/>
          <w:szCs w:val="20"/>
        </w:rPr>
        <w:t xml:space="preserve">ní národních účtů </w:t>
      </w:r>
      <w:r w:rsidR="001C71C5" w:rsidRPr="00F641E0">
        <w:rPr>
          <w:rFonts w:ascii="Arial" w:hAnsi="Arial" w:cs="Arial"/>
          <w:sz w:val="20"/>
          <w:szCs w:val="20"/>
        </w:rPr>
        <w:t>za sektor domácností</w:t>
      </w:r>
      <w:r w:rsidRPr="00F641E0">
        <w:rPr>
          <w:rFonts w:ascii="Arial" w:hAnsi="Arial" w:cs="Arial"/>
          <w:sz w:val="20"/>
          <w:szCs w:val="20"/>
        </w:rPr>
        <w:t xml:space="preserve"> </w:t>
      </w:r>
      <w:r w:rsidR="001C71C5" w:rsidRPr="00F641E0">
        <w:rPr>
          <w:rFonts w:ascii="Arial" w:hAnsi="Arial" w:cs="Arial"/>
          <w:sz w:val="20"/>
          <w:szCs w:val="20"/>
        </w:rPr>
        <w:t>apod.) a také pro mezinárodní srovnání.</w:t>
      </w:r>
    </w:p>
    <w:p w14:paraId="70E46BFF" w14:textId="14DC18FA" w:rsidR="005E10B5" w:rsidRDefault="000B1AD9" w:rsidP="00552BEF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 w:rsidRPr="003A3758">
        <w:rPr>
          <w:rFonts w:ascii="Arial" w:hAnsi="Arial" w:cs="Arial"/>
          <w:sz w:val="20"/>
          <w:szCs w:val="20"/>
        </w:rPr>
        <w:t xml:space="preserve">Od roku 2017 probíhá </w:t>
      </w:r>
      <w:r w:rsidRPr="003A3758">
        <w:rPr>
          <w:rFonts w:ascii="Arial" w:hAnsi="Arial" w:cs="Arial"/>
          <w:sz w:val="20"/>
          <w:szCs w:val="20"/>
          <w:u w:val="single"/>
        </w:rPr>
        <w:t xml:space="preserve">nový model šetření </w:t>
      </w:r>
      <w:proofErr w:type="spellStart"/>
      <w:r w:rsidRPr="003A3758">
        <w:rPr>
          <w:rFonts w:ascii="Arial" w:hAnsi="Arial" w:cs="Arial"/>
          <w:sz w:val="20"/>
          <w:szCs w:val="20"/>
          <w:u w:val="single"/>
        </w:rPr>
        <w:t>SRÚ</w:t>
      </w:r>
      <w:proofErr w:type="spellEnd"/>
      <w:r w:rsidRPr="003A3758">
        <w:rPr>
          <w:rFonts w:ascii="Arial" w:hAnsi="Arial" w:cs="Arial"/>
          <w:sz w:val="20"/>
          <w:szCs w:val="20"/>
        </w:rPr>
        <w:t xml:space="preserve"> formou integrace do šetření</w:t>
      </w:r>
      <w:r w:rsidR="00397D8A">
        <w:rPr>
          <w:rFonts w:ascii="Arial" w:hAnsi="Arial" w:cs="Arial"/>
          <w:sz w:val="20"/>
          <w:szCs w:val="20"/>
        </w:rPr>
        <w:t xml:space="preserve"> </w:t>
      </w:r>
      <w:r w:rsidRPr="003A3758">
        <w:rPr>
          <w:rFonts w:ascii="Arial" w:hAnsi="Arial" w:cs="Arial"/>
          <w:i/>
          <w:sz w:val="20"/>
          <w:szCs w:val="20"/>
        </w:rPr>
        <w:t xml:space="preserve">Životní podmínky </w:t>
      </w:r>
      <w:r w:rsidRPr="003A3758">
        <w:rPr>
          <w:rFonts w:ascii="Arial" w:hAnsi="Arial" w:cs="Arial"/>
          <w:sz w:val="20"/>
          <w:szCs w:val="20"/>
        </w:rPr>
        <w:t xml:space="preserve">(dále jen </w:t>
      </w:r>
      <w:proofErr w:type="spellStart"/>
      <w:r w:rsidRPr="003A3758">
        <w:rPr>
          <w:rFonts w:ascii="Arial" w:hAnsi="Arial" w:cs="Arial"/>
          <w:sz w:val="20"/>
          <w:szCs w:val="20"/>
        </w:rPr>
        <w:t>SILC</w:t>
      </w:r>
      <w:proofErr w:type="spellEnd"/>
      <w:r w:rsidRPr="003A3758">
        <w:rPr>
          <w:rFonts w:ascii="Arial" w:hAnsi="Arial" w:cs="Arial"/>
          <w:sz w:val="20"/>
          <w:szCs w:val="20"/>
        </w:rPr>
        <w:t xml:space="preserve">), tj. na podsouboru domácností náhodně vybraných pro šetření </w:t>
      </w:r>
      <w:proofErr w:type="spellStart"/>
      <w:r w:rsidRPr="003A3758">
        <w:rPr>
          <w:rFonts w:ascii="Arial" w:hAnsi="Arial" w:cs="Arial"/>
          <w:sz w:val="20"/>
          <w:szCs w:val="20"/>
        </w:rPr>
        <w:t>SILC</w:t>
      </w:r>
      <w:proofErr w:type="spellEnd"/>
      <w:r w:rsidRPr="003A3758">
        <w:rPr>
          <w:rFonts w:ascii="Arial" w:hAnsi="Arial" w:cs="Arial"/>
          <w:sz w:val="20"/>
          <w:szCs w:val="20"/>
        </w:rPr>
        <w:t xml:space="preserve"> (z</w:t>
      </w:r>
      <w:r w:rsidR="005E10B5" w:rsidRPr="003A3758">
        <w:rPr>
          <w:rFonts w:ascii="Arial" w:hAnsi="Arial" w:cs="Arial"/>
          <w:sz w:val="20"/>
          <w:szCs w:val="20"/>
        </w:rPr>
        <w:t>atímco do roku 2016 bylo toto zjišťování založené na samostatném kvótním výběru domácností</w:t>
      </w:r>
      <w:r w:rsidRPr="003A3758">
        <w:rPr>
          <w:rFonts w:ascii="Arial" w:hAnsi="Arial" w:cs="Arial"/>
          <w:sz w:val="20"/>
          <w:szCs w:val="20"/>
        </w:rPr>
        <w:t>).</w:t>
      </w:r>
    </w:p>
    <w:p w14:paraId="2233E458" w14:textId="77777777" w:rsidR="0019320F" w:rsidRPr="000F7934" w:rsidRDefault="0019320F" w:rsidP="0019320F">
      <w:pPr>
        <w:tabs>
          <w:tab w:val="left" w:pos="0"/>
          <w:tab w:val="left" w:pos="708"/>
          <w:tab w:val="left" w:pos="1015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</w:tabs>
        <w:spacing w:after="360"/>
        <w:jc w:val="both"/>
        <w:rPr>
          <w:rFonts w:ascii="Arial" w:hAnsi="Arial" w:cs="Arial"/>
          <w:sz w:val="20"/>
          <w:szCs w:val="20"/>
        </w:rPr>
      </w:pPr>
    </w:p>
    <w:p w14:paraId="77E89BEA" w14:textId="77777777" w:rsidR="001B2640" w:rsidRPr="000F7934" w:rsidRDefault="00DF48FF" w:rsidP="001B2640">
      <w:pPr>
        <w:pStyle w:val="Zkladntext"/>
        <w:spacing w:after="240"/>
        <w:rPr>
          <w:rFonts w:ascii="Arial" w:hAnsi="Arial" w:cs="Arial"/>
          <w:b/>
          <w:bCs/>
          <w:sz w:val="28"/>
          <w:szCs w:val="28"/>
        </w:rPr>
      </w:pPr>
      <w:r w:rsidRPr="000F7934">
        <w:rPr>
          <w:rFonts w:ascii="Arial" w:hAnsi="Arial" w:cs="Arial"/>
          <w:b/>
          <w:bCs/>
          <w:sz w:val="28"/>
          <w:szCs w:val="28"/>
        </w:rPr>
        <w:t>1. Organizace šetření</w:t>
      </w:r>
    </w:p>
    <w:p w14:paraId="31B267DB" w14:textId="77777777" w:rsidR="001B2640" w:rsidRPr="000F7934" w:rsidRDefault="00DF48FF" w:rsidP="00966095">
      <w:pPr>
        <w:pStyle w:val="Zkladntext"/>
        <w:spacing w:after="120"/>
        <w:rPr>
          <w:rFonts w:ascii="Arial" w:hAnsi="Arial" w:cs="Arial"/>
          <w:b/>
          <w:bCs/>
        </w:rPr>
      </w:pPr>
      <w:r w:rsidRPr="000F7934">
        <w:rPr>
          <w:rFonts w:ascii="Arial" w:hAnsi="Arial" w:cs="Arial"/>
          <w:b/>
          <w:bCs/>
        </w:rPr>
        <w:t>1.1 Výběr domácností</w:t>
      </w:r>
    </w:p>
    <w:p w14:paraId="524505FD" w14:textId="6A735047" w:rsidR="002A4577" w:rsidRPr="000F7934" w:rsidRDefault="00AC6620" w:rsidP="00966095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Výběr domácností pro </w:t>
      </w:r>
      <w:proofErr w:type="spellStart"/>
      <w:r>
        <w:rPr>
          <w:rFonts w:ascii="Arial" w:hAnsi="Arial" w:cs="Arial"/>
          <w:sz w:val="20"/>
          <w:szCs w:val="20"/>
        </w:rPr>
        <w:t>SRÚ</w:t>
      </w:r>
      <w:proofErr w:type="spellEnd"/>
      <w:r>
        <w:rPr>
          <w:rFonts w:ascii="Arial" w:hAnsi="Arial" w:cs="Arial"/>
          <w:sz w:val="20"/>
          <w:szCs w:val="20"/>
        </w:rPr>
        <w:t xml:space="preserve"> se odvozuje ze </w:t>
      </w:r>
      <w:r w:rsidR="006A42B5">
        <w:rPr>
          <w:rFonts w:ascii="Arial" w:hAnsi="Arial" w:cs="Arial"/>
          <w:sz w:val="20"/>
          <w:szCs w:val="20"/>
        </w:rPr>
        <w:t>čtyř</w:t>
      </w:r>
      <w:r>
        <w:rPr>
          <w:rFonts w:ascii="Arial" w:hAnsi="Arial" w:cs="Arial"/>
          <w:sz w:val="20"/>
          <w:szCs w:val="20"/>
        </w:rPr>
        <w:t xml:space="preserve">letého panelu šetření </w:t>
      </w:r>
      <w:proofErr w:type="spellStart"/>
      <w:r>
        <w:rPr>
          <w:rFonts w:ascii="Arial" w:hAnsi="Arial" w:cs="Arial"/>
          <w:sz w:val="20"/>
          <w:szCs w:val="20"/>
        </w:rPr>
        <w:t>SILC</w:t>
      </w:r>
      <w:proofErr w:type="spellEnd"/>
      <w:r>
        <w:rPr>
          <w:rFonts w:ascii="Arial" w:hAnsi="Arial" w:cs="Arial"/>
          <w:sz w:val="20"/>
          <w:szCs w:val="20"/>
        </w:rPr>
        <w:t>, jehož j</w:t>
      </w:r>
      <w:r w:rsidR="00EA06DC" w:rsidRPr="000F7934">
        <w:rPr>
          <w:rFonts w:ascii="Arial" w:hAnsi="Arial" w:cs="Arial"/>
          <w:sz w:val="20"/>
          <w:szCs w:val="20"/>
        </w:rPr>
        <w:t>ednotkou zjišťování je byt. Při první návštěvě (1.</w:t>
      </w:r>
      <w:r w:rsidR="006A42B5">
        <w:rPr>
          <w:rFonts w:ascii="Arial" w:hAnsi="Arial" w:cs="Arial"/>
          <w:sz w:val="20"/>
          <w:szCs w:val="20"/>
        </w:rPr>
        <w:t> </w:t>
      </w:r>
      <w:r w:rsidR="00EA06DC" w:rsidRPr="000F7934">
        <w:rPr>
          <w:rFonts w:ascii="Arial" w:hAnsi="Arial" w:cs="Arial"/>
          <w:sz w:val="20"/>
          <w:szCs w:val="20"/>
        </w:rPr>
        <w:t>vlna) byly do šetření zahrnuty všechny hospodařící domácnosti a jejich členové, kteří měli ve vybraném bytě obvyklé bydliště.</w:t>
      </w:r>
      <w:r w:rsidR="00D62A11">
        <w:rPr>
          <w:rFonts w:ascii="Arial" w:hAnsi="Arial" w:cs="Arial"/>
          <w:sz w:val="20"/>
          <w:szCs w:val="20"/>
        </w:rPr>
        <w:t xml:space="preserve"> </w:t>
      </w:r>
      <w:r w:rsidR="00EA06DC" w:rsidRPr="000F7934">
        <w:rPr>
          <w:rFonts w:ascii="Arial" w:hAnsi="Arial" w:cs="Arial"/>
          <w:sz w:val="20"/>
          <w:szCs w:val="20"/>
        </w:rPr>
        <w:t>Ve 2. až 4.</w:t>
      </w:r>
      <w:r w:rsidR="006A42B5">
        <w:rPr>
          <w:rFonts w:ascii="Arial" w:hAnsi="Arial" w:cs="Arial"/>
          <w:sz w:val="20"/>
          <w:szCs w:val="20"/>
        </w:rPr>
        <w:t> </w:t>
      </w:r>
      <w:r w:rsidR="00EA06DC" w:rsidRPr="000F7934">
        <w:rPr>
          <w:rFonts w:ascii="Arial" w:hAnsi="Arial" w:cs="Arial"/>
          <w:sz w:val="20"/>
          <w:szCs w:val="20"/>
        </w:rPr>
        <w:t>vlně se šetřily pouze domácnosti, které zahrnovaly tzv. panelové osoby, tj. osoby vyšetřené při 1.</w:t>
      </w:r>
      <w:r w:rsidR="006A42B5">
        <w:rPr>
          <w:rFonts w:ascii="Arial" w:hAnsi="Arial" w:cs="Arial"/>
          <w:sz w:val="20"/>
          <w:szCs w:val="20"/>
        </w:rPr>
        <w:t> </w:t>
      </w:r>
      <w:r w:rsidR="00EA06DC" w:rsidRPr="000F7934">
        <w:rPr>
          <w:rFonts w:ascii="Arial" w:hAnsi="Arial" w:cs="Arial"/>
          <w:sz w:val="20"/>
          <w:szCs w:val="20"/>
        </w:rPr>
        <w:t>vlně zjišťování.</w:t>
      </w:r>
    </w:p>
    <w:p w14:paraId="7F49B49B" w14:textId="31912505" w:rsidR="00771CCD" w:rsidRPr="000F7934" w:rsidRDefault="00EA06DC" w:rsidP="00966095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 w:rsidRPr="00E07F69">
        <w:rPr>
          <w:rFonts w:ascii="Arial" w:hAnsi="Arial" w:cs="Arial"/>
          <w:i/>
          <w:sz w:val="20"/>
          <w:szCs w:val="20"/>
          <w:u w:val="single"/>
        </w:rPr>
        <w:t>Statistika rodinných účtů</w:t>
      </w:r>
      <w:r w:rsidRPr="000F7934">
        <w:rPr>
          <w:rFonts w:ascii="Arial" w:hAnsi="Arial" w:cs="Arial"/>
          <w:sz w:val="20"/>
          <w:szCs w:val="20"/>
        </w:rPr>
        <w:t xml:space="preserve"> probíhá celoročně, ve všech krajích ČR. Jednotkou zjišťování </w:t>
      </w:r>
      <w:proofErr w:type="spellStart"/>
      <w:r w:rsidRPr="000F7934">
        <w:rPr>
          <w:rFonts w:ascii="Arial" w:hAnsi="Arial" w:cs="Arial"/>
          <w:sz w:val="20"/>
          <w:szCs w:val="20"/>
        </w:rPr>
        <w:t>SRÚ</w:t>
      </w:r>
      <w:proofErr w:type="spellEnd"/>
      <w:r w:rsidRPr="000F7934">
        <w:rPr>
          <w:rFonts w:ascii="Arial" w:hAnsi="Arial" w:cs="Arial"/>
          <w:sz w:val="20"/>
          <w:szCs w:val="20"/>
        </w:rPr>
        <w:t xml:space="preserve"> je </w:t>
      </w:r>
      <w:r w:rsidRPr="00D35D37">
        <w:rPr>
          <w:rFonts w:ascii="Arial" w:hAnsi="Arial" w:cs="Arial"/>
          <w:sz w:val="20"/>
          <w:szCs w:val="20"/>
        </w:rPr>
        <w:t>hospodařící domácnost</w:t>
      </w:r>
      <w:r w:rsidR="00316E3C" w:rsidRPr="00316E3C">
        <w:rPr>
          <w:rFonts w:ascii="Arial" w:hAnsi="Arial" w:cs="Arial"/>
          <w:sz w:val="20"/>
          <w:szCs w:val="20"/>
        </w:rPr>
        <w:t xml:space="preserve">, která byla úspěšně vyšetřena při šetření </w:t>
      </w:r>
      <w:proofErr w:type="spellStart"/>
      <w:r w:rsidR="00316E3C" w:rsidRPr="00316E3C">
        <w:rPr>
          <w:rFonts w:ascii="Arial" w:hAnsi="Arial" w:cs="Arial"/>
          <w:sz w:val="20"/>
          <w:szCs w:val="20"/>
        </w:rPr>
        <w:t>SILC</w:t>
      </w:r>
      <w:proofErr w:type="spellEnd"/>
      <w:r w:rsidR="00316E3C">
        <w:rPr>
          <w:rFonts w:ascii="Arial" w:hAnsi="Arial" w:cs="Arial"/>
          <w:sz w:val="20"/>
          <w:szCs w:val="20"/>
        </w:rPr>
        <w:t xml:space="preserve">. </w:t>
      </w:r>
      <w:r w:rsidRPr="000F7934">
        <w:rPr>
          <w:rFonts w:ascii="Arial" w:hAnsi="Arial" w:cs="Arial"/>
          <w:sz w:val="20"/>
          <w:szCs w:val="20"/>
        </w:rPr>
        <w:t xml:space="preserve">Pokud byly během šetření </w:t>
      </w:r>
      <w:proofErr w:type="spellStart"/>
      <w:r w:rsidRPr="000F7934">
        <w:rPr>
          <w:rFonts w:ascii="Arial" w:hAnsi="Arial" w:cs="Arial"/>
          <w:sz w:val="20"/>
          <w:szCs w:val="20"/>
        </w:rPr>
        <w:t>SILC</w:t>
      </w:r>
      <w:proofErr w:type="spellEnd"/>
      <w:r w:rsidRPr="000F7934">
        <w:rPr>
          <w:rFonts w:ascii="Arial" w:hAnsi="Arial" w:cs="Arial"/>
          <w:sz w:val="20"/>
          <w:szCs w:val="20"/>
        </w:rPr>
        <w:t xml:space="preserve"> v bytě 2 nebo více hospodařících domácností, v rámci </w:t>
      </w:r>
      <w:proofErr w:type="spellStart"/>
      <w:r w:rsidRPr="000F7934">
        <w:rPr>
          <w:rFonts w:ascii="Arial" w:hAnsi="Arial" w:cs="Arial"/>
          <w:sz w:val="20"/>
          <w:szCs w:val="20"/>
        </w:rPr>
        <w:t>SRÚ</w:t>
      </w:r>
      <w:proofErr w:type="spellEnd"/>
      <w:r w:rsidRPr="000F7934">
        <w:rPr>
          <w:rFonts w:ascii="Arial" w:hAnsi="Arial" w:cs="Arial"/>
          <w:sz w:val="20"/>
          <w:szCs w:val="20"/>
        </w:rPr>
        <w:t xml:space="preserve"> se každá šetří samostatně.</w:t>
      </w:r>
      <w:r w:rsidR="00D35D37">
        <w:rPr>
          <w:rFonts w:ascii="Arial" w:hAnsi="Arial" w:cs="Arial"/>
          <w:sz w:val="20"/>
          <w:szCs w:val="20"/>
        </w:rPr>
        <w:t xml:space="preserve"> </w:t>
      </w:r>
      <w:r w:rsidRPr="000F7934">
        <w:rPr>
          <w:rFonts w:ascii="Arial" w:hAnsi="Arial" w:cs="Arial"/>
          <w:sz w:val="20"/>
          <w:szCs w:val="20"/>
        </w:rPr>
        <w:t xml:space="preserve">Pro </w:t>
      </w:r>
      <w:r w:rsidR="00AC6620">
        <w:rPr>
          <w:rFonts w:ascii="Arial" w:hAnsi="Arial" w:cs="Arial"/>
          <w:sz w:val="20"/>
          <w:szCs w:val="20"/>
        </w:rPr>
        <w:t>1.</w:t>
      </w:r>
      <w:r w:rsidR="00C63354">
        <w:rPr>
          <w:rFonts w:ascii="Arial" w:hAnsi="Arial" w:cs="Arial"/>
          <w:sz w:val="20"/>
          <w:szCs w:val="20"/>
        </w:rPr>
        <w:t> </w:t>
      </w:r>
      <w:r w:rsidR="00AC6620">
        <w:rPr>
          <w:rFonts w:ascii="Arial" w:hAnsi="Arial" w:cs="Arial"/>
          <w:sz w:val="20"/>
          <w:szCs w:val="20"/>
        </w:rPr>
        <w:t xml:space="preserve">vlnu </w:t>
      </w:r>
      <w:proofErr w:type="spellStart"/>
      <w:r w:rsidRPr="000F7934">
        <w:rPr>
          <w:rFonts w:ascii="Arial" w:hAnsi="Arial" w:cs="Arial"/>
          <w:sz w:val="20"/>
          <w:szCs w:val="20"/>
        </w:rPr>
        <w:t>SRÚ</w:t>
      </w:r>
      <w:proofErr w:type="spellEnd"/>
      <w:r w:rsidRPr="000F7934">
        <w:rPr>
          <w:rFonts w:ascii="Arial" w:hAnsi="Arial" w:cs="Arial"/>
          <w:sz w:val="20"/>
          <w:szCs w:val="20"/>
        </w:rPr>
        <w:t xml:space="preserve"> </w:t>
      </w:r>
      <w:r w:rsidR="00C63354">
        <w:rPr>
          <w:rFonts w:ascii="Arial" w:hAnsi="Arial" w:cs="Arial"/>
          <w:sz w:val="20"/>
          <w:szCs w:val="20"/>
        </w:rPr>
        <w:t>byly</w:t>
      </w:r>
      <w:r w:rsidRPr="000F7934">
        <w:rPr>
          <w:rFonts w:ascii="Arial" w:hAnsi="Arial" w:cs="Arial"/>
          <w:sz w:val="20"/>
          <w:szCs w:val="20"/>
        </w:rPr>
        <w:t xml:space="preserve"> osloveny</w:t>
      </w:r>
      <w:r w:rsidR="008278CD" w:rsidRPr="000F7934">
        <w:rPr>
          <w:rFonts w:ascii="Arial" w:hAnsi="Arial" w:cs="Arial"/>
          <w:sz w:val="20"/>
          <w:szCs w:val="20"/>
        </w:rPr>
        <w:t xml:space="preserve"> všechny hospodařící domácnosti </w:t>
      </w:r>
      <w:proofErr w:type="gramStart"/>
      <w:r w:rsidR="008278CD" w:rsidRPr="000F7934">
        <w:rPr>
          <w:rFonts w:ascii="Arial" w:hAnsi="Arial" w:cs="Arial"/>
          <w:sz w:val="20"/>
          <w:szCs w:val="20"/>
        </w:rPr>
        <w:t>ze</w:t>
      </w:r>
      <w:proofErr w:type="gramEnd"/>
      <w:r w:rsidR="00B24D40">
        <w:rPr>
          <w:rFonts w:ascii="Arial" w:hAnsi="Arial" w:cs="Arial"/>
          <w:sz w:val="20"/>
          <w:szCs w:val="20"/>
        </w:rPr>
        <w:t xml:space="preserve"> </w:t>
      </w:r>
      <w:r w:rsidR="008278CD" w:rsidRPr="000F7934">
        <w:rPr>
          <w:rFonts w:ascii="Arial" w:hAnsi="Arial" w:cs="Arial"/>
          <w:sz w:val="20"/>
          <w:szCs w:val="20"/>
        </w:rPr>
        <w:t xml:space="preserve">3. vlny šetření </w:t>
      </w:r>
      <w:proofErr w:type="spellStart"/>
      <w:r w:rsidR="008278CD" w:rsidRPr="000F7934">
        <w:rPr>
          <w:rFonts w:ascii="Arial" w:hAnsi="Arial" w:cs="Arial"/>
          <w:sz w:val="20"/>
          <w:szCs w:val="20"/>
        </w:rPr>
        <w:t>SILC</w:t>
      </w:r>
      <w:proofErr w:type="spellEnd"/>
      <w:r w:rsidR="008278CD" w:rsidRPr="000F7934">
        <w:rPr>
          <w:rFonts w:ascii="Arial" w:hAnsi="Arial" w:cs="Arial"/>
          <w:sz w:val="20"/>
          <w:szCs w:val="20"/>
        </w:rPr>
        <w:t>.</w:t>
      </w:r>
      <w:r w:rsidR="00DF48FF" w:rsidRPr="000F7934">
        <w:rPr>
          <w:rFonts w:ascii="Arial" w:hAnsi="Arial" w:cs="Arial"/>
          <w:sz w:val="20"/>
          <w:szCs w:val="20"/>
        </w:rPr>
        <w:t xml:space="preserve"> </w:t>
      </w:r>
      <w:r w:rsidR="008278CD" w:rsidRPr="000F7934">
        <w:rPr>
          <w:rFonts w:ascii="Arial" w:hAnsi="Arial" w:cs="Arial"/>
          <w:sz w:val="20"/>
          <w:szCs w:val="20"/>
        </w:rPr>
        <w:t>Domácnosti, které účast v </w:t>
      </w:r>
      <w:proofErr w:type="spellStart"/>
      <w:r w:rsidR="008278CD" w:rsidRPr="000F7934">
        <w:rPr>
          <w:rFonts w:ascii="Arial" w:hAnsi="Arial" w:cs="Arial"/>
          <w:sz w:val="20"/>
          <w:szCs w:val="20"/>
        </w:rPr>
        <w:t>SRÚ</w:t>
      </w:r>
      <w:proofErr w:type="spellEnd"/>
      <w:r w:rsidR="008278CD" w:rsidRPr="000F7934">
        <w:rPr>
          <w:rFonts w:ascii="Arial" w:hAnsi="Arial" w:cs="Arial"/>
          <w:sz w:val="20"/>
          <w:szCs w:val="20"/>
        </w:rPr>
        <w:t xml:space="preserve"> neodmít</w:t>
      </w:r>
      <w:r w:rsidR="00C63354">
        <w:rPr>
          <w:rFonts w:ascii="Arial" w:hAnsi="Arial" w:cs="Arial"/>
          <w:sz w:val="20"/>
          <w:szCs w:val="20"/>
        </w:rPr>
        <w:t>ly</w:t>
      </w:r>
      <w:r w:rsidR="008278CD" w:rsidRPr="000F7934">
        <w:rPr>
          <w:rFonts w:ascii="Arial" w:hAnsi="Arial" w:cs="Arial"/>
          <w:sz w:val="20"/>
          <w:szCs w:val="20"/>
        </w:rPr>
        <w:t xml:space="preserve">, </w:t>
      </w:r>
      <w:r w:rsidR="00C63354">
        <w:rPr>
          <w:rFonts w:ascii="Arial" w:hAnsi="Arial" w:cs="Arial"/>
          <w:sz w:val="20"/>
          <w:szCs w:val="20"/>
        </w:rPr>
        <w:t>byly</w:t>
      </w:r>
      <w:r w:rsidR="00770799" w:rsidRPr="000F7934">
        <w:rPr>
          <w:rFonts w:ascii="Arial" w:hAnsi="Arial" w:cs="Arial"/>
          <w:sz w:val="20"/>
          <w:szCs w:val="20"/>
        </w:rPr>
        <w:t xml:space="preserve"> posléze</w:t>
      </w:r>
      <w:r w:rsidR="008278CD" w:rsidRPr="000F7934">
        <w:rPr>
          <w:rFonts w:ascii="Arial" w:hAnsi="Arial" w:cs="Arial"/>
          <w:sz w:val="20"/>
          <w:szCs w:val="20"/>
        </w:rPr>
        <w:t xml:space="preserve"> </w:t>
      </w:r>
      <w:r w:rsidR="005E10B5" w:rsidRPr="000F7934">
        <w:rPr>
          <w:rFonts w:ascii="Arial" w:hAnsi="Arial" w:cs="Arial"/>
          <w:sz w:val="20"/>
          <w:szCs w:val="20"/>
        </w:rPr>
        <w:t xml:space="preserve">ještě jednou </w:t>
      </w:r>
      <w:r w:rsidR="008278CD" w:rsidRPr="000F7934">
        <w:rPr>
          <w:rFonts w:ascii="Arial" w:hAnsi="Arial" w:cs="Arial"/>
          <w:sz w:val="20"/>
          <w:szCs w:val="20"/>
        </w:rPr>
        <w:t>osloveny v následujícím roce</w:t>
      </w:r>
      <w:r w:rsidR="009C0B8B">
        <w:rPr>
          <w:rFonts w:ascii="Arial" w:hAnsi="Arial" w:cs="Arial"/>
          <w:sz w:val="20"/>
          <w:szCs w:val="20"/>
        </w:rPr>
        <w:t xml:space="preserve"> (2.</w:t>
      </w:r>
      <w:r w:rsidR="00C63354">
        <w:rPr>
          <w:rFonts w:ascii="Arial" w:hAnsi="Arial" w:cs="Arial"/>
          <w:sz w:val="20"/>
          <w:szCs w:val="20"/>
        </w:rPr>
        <w:t> </w:t>
      </w:r>
      <w:r w:rsidR="009C0B8B">
        <w:rPr>
          <w:rFonts w:ascii="Arial" w:hAnsi="Arial" w:cs="Arial"/>
          <w:sz w:val="20"/>
          <w:szCs w:val="20"/>
        </w:rPr>
        <w:t xml:space="preserve">vlna </w:t>
      </w:r>
      <w:proofErr w:type="spellStart"/>
      <w:r w:rsidR="009C0B8B">
        <w:rPr>
          <w:rFonts w:ascii="Arial" w:hAnsi="Arial" w:cs="Arial"/>
          <w:sz w:val="20"/>
          <w:szCs w:val="20"/>
        </w:rPr>
        <w:t>SRÚ</w:t>
      </w:r>
      <w:proofErr w:type="spellEnd"/>
      <w:r w:rsidR="009C0B8B">
        <w:rPr>
          <w:rFonts w:ascii="Arial" w:hAnsi="Arial" w:cs="Arial"/>
          <w:sz w:val="20"/>
          <w:szCs w:val="20"/>
        </w:rPr>
        <w:t>) v jiném referenčním období</w:t>
      </w:r>
      <w:r w:rsidR="008278CD" w:rsidRPr="000F7934">
        <w:rPr>
          <w:rFonts w:ascii="Arial" w:hAnsi="Arial" w:cs="Arial"/>
          <w:sz w:val="20"/>
          <w:szCs w:val="20"/>
        </w:rPr>
        <w:t>.</w:t>
      </w:r>
    </w:p>
    <w:p w14:paraId="583A2ED2" w14:textId="77777777" w:rsidR="002A4577" w:rsidRPr="000F7934" w:rsidRDefault="002A4577">
      <w:pPr>
        <w:pStyle w:val="Zkladntext"/>
        <w:rPr>
          <w:rFonts w:ascii="Arial" w:hAnsi="Arial" w:cs="Arial"/>
          <w:b/>
          <w:bCs/>
          <w:sz w:val="20"/>
          <w:szCs w:val="20"/>
        </w:rPr>
      </w:pPr>
    </w:p>
    <w:p w14:paraId="4B23202E" w14:textId="264024CF" w:rsidR="001B2640" w:rsidRPr="000F7934" w:rsidRDefault="00DF48FF" w:rsidP="00966095">
      <w:pPr>
        <w:pStyle w:val="Zkladntext"/>
        <w:spacing w:after="120"/>
        <w:rPr>
          <w:rFonts w:ascii="Arial" w:hAnsi="Arial" w:cs="Arial"/>
          <w:b/>
          <w:bCs/>
        </w:rPr>
      </w:pPr>
      <w:r w:rsidRPr="000F7934">
        <w:rPr>
          <w:rFonts w:ascii="Arial" w:hAnsi="Arial" w:cs="Arial"/>
          <w:b/>
          <w:bCs/>
        </w:rPr>
        <w:t>1.2 Zjišťování údajů v</w:t>
      </w:r>
      <w:r w:rsidR="009C0B8B">
        <w:rPr>
          <w:rFonts w:ascii="Arial" w:hAnsi="Arial" w:cs="Arial"/>
          <w:b/>
          <w:bCs/>
        </w:rPr>
        <w:t> </w:t>
      </w:r>
      <w:r w:rsidRPr="000F7934">
        <w:rPr>
          <w:rFonts w:ascii="Arial" w:hAnsi="Arial" w:cs="Arial"/>
          <w:b/>
          <w:bCs/>
        </w:rPr>
        <w:t>domácnostech</w:t>
      </w:r>
      <w:r w:rsidR="009C0B8B">
        <w:rPr>
          <w:rFonts w:ascii="Arial" w:hAnsi="Arial" w:cs="Arial"/>
          <w:b/>
          <w:bCs/>
        </w:rPr>
        <w:t>, pořízení dat</w:t>
      </w:r>
    </w:p>
    <w:p w14:paraId="7550CDCE" w14:textId="1ECAA06B" w:rsidR="00552BEF" w:rsidRDefault="00552BEF" w:rsidP="00344FBA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 w:rsidRPr="000F7934">
        <w:rPr>
          <w:rFonts w:ascii="Arial" w:hAnsi="Arial" w:cs="Arial"/>
          <w:sz w:val="20"/>
          <w:szCs w:val="20"/>
        </w:rPr>
        <w:t>Každ</w:t>
      </w:r>
      <w:r w:rsidR="00B36636">
        <w:rPr>
          <w:rFonts w:ascii="Arial" w:hAnsi="Arial" w:cs="Arial"/>
          <w:sz w:val="20"/>
          <w:szCs w:val="20"/>
        </w:rPr>
        <w:t>é</w:t>
      </w:r>
      <w:r w:rsidRPr="000F7934">
        <w:rPr>
          <w:rFonts w:ascii="Arial" w:hAnsi="Arial" w:cs="Arial"/>
          <w:sz w:val="20"/>
          <w:szCs w:val="20"/>
        </w:rPr>
        <w:t xml:space="preserve"> domácnost</w:t>
      </w:r>
      <w:r w:rsidR="00B36636">
        <w:rPr>
          <w:rFonts w:ascii="Arial" w:hAnsi="Arial" w:cs="Arial"/>
          <w:sz w:val="20"/>
          <w:szCs w:val="20"/>
        </w:rPr>
        <w:t>i</w:t>
      </w:r>
      <w:r w:rsidRPr="000F7934">
        <w:rPr>
          <w:rFonts w:ascii="Arial" w:hAnsi="Arial" w:cs="Arial"/>
          <w:sz w:val="20"/>
          <w:szCs w:val="20"/>
        </w:rPr>
        <w:t xml:space="preserve"> ve výběru </w:t>
      </w:r>
      <w:r w:rsidR="00C63354">
        <w:rPr>
          <w:rFonts w:ascii="Arial" w:hAnsi="Arial" w:cs="Arial"/>
          <w:sz w:val="20"/>
          <w:szCs w:val="20"/>
        </w:rPr>
        <w:t>bylo</w:t>
      </w:r>
      <w:r w:rsidRPr="000F7934">
        <w:rPr>
          <w:rFonts w:ascii="Arial" w:hAnsi="Arial" w:cs="Arial"/>
          <w:sz w:val="20"/>
          <w:szCs w:val="20"/>
        </w:rPr>
        <w:t xml:space="preserve"> předem při</w:t>
      </w:r>
      <w:r w:rsidR="00B36636">
        <w:rPr>
          <w:rFonts w:ascii="Arial" w:hAnsi="Arial" w:cs="Arial"/>
          <w:sz w:val="20"/>
          <w:szCs w:val="20"/>
        </w:rPr>
        <w:t>řazeno</w:t>
      </w:r>
      <w:r w:rsidRPr="000F7934">
        <w:rPr>
          <w:rFonts w:ascii="Arial" w:hAnsi="Arial" w:cs="Arial"/>
          <w:sz w:val="20"/>
          <w:szCs w:val="20"/>
        </w:rPr>
        <w:t xml:space="preserve"> referenční období pro vedení obou Deníků</w:t>
      </w:r>
      <w:r w:rsidR="00B36636">
        <w:rPr>
          <w:rFonts w:ascii="Arial" w:hAnsi="Arial" w:cs="Arial"/>
          <w:sz w:val="20"/>
          <w:szCs w:val="20"/>
        </w:rPr>
        <w:t xml:space="preserve"> zpravodajské domácnosti</w:t>
      </w:r>
      <w:r w:rsidRPr="000F7934">
        <w:rPr>
          <w:rFonts w:ascii="Arial" w:hAnsi="Arial" w:cs="Arial"/>
          <w:sz w:val="20"/>
          <w:szCs w:val="20"/>
        </w:rPr>
        <w:t xml:space="preserve"> (dvakrát 4</w:t>
      </w:r>
      <w:r>
        <w:rPr>
          <w:rFonts w:ascii="Arial" w:hAnsi="Arial" w:cs="Arial"/>
          <w:sz w:val="20"/>
          <w:szCs w:val="20"/>
        </w:rPr>
        <w:t> </w:t>
      </w:r>
      <w:r w:rsidRPr="000F7934">
        <w:rPr>
          <w:rFonts w:ascii="Arial" w:hAnsi="Arial" w:cs="Arial"/>
          <w:sz w:val="20"/>
          <w:szCs w:val="20"/>
        </w:rPr>
        <w:t>týdn</w:t>
      </w:r>
      <w:r w:rsidR="00B36636">
        <w:rPr>
          <w:rFonts w:ascii="Arial" w:hAnsi="Arial" w:cs="Arial"/>
          <w:sz w:val="20"/>
          <w:szCs w:val="20"/>
        </w:rPr>
        <w:t>y</w:t>
      </w:r>
      <w:r w:rsidRPr="000F7934">
        <w:rPr>
          <w:rFonts w:ascii="Arial" w:hAnsi="Arial" w:cs="Arial"/>
          <w:sz w:val="20"/>
          <w:szCs w:val="20"/>
        </w:rPr>
        <w:t xml:space="preserve">) v podobě konkrétního data zahájení prvního Deníku, přičemž počátečním dnem </w:t>
      </w:r>
      <w:r w:rsidR="00C63354">
        <w:rPr>
          <w:rFonts w:ascii="Arial" w:hAnsi="Arial" w:cs="Arial"/>
          <w:sz w:val="20"/>
          <w:szCs w:val="20"/>
        </w:rPr>
        <w:t>bylo</w:t>
      </w:r>
      <w:r w:rsidRPr="000F7934">
        <w:rPr>
          <w:rFonts w:ascii="Arial" w:hAnsi="Arial" w:cs="Arial"/>
          <w:sz w:val="20"/>
          <w:szCs w:val="20"/>
        </w:rPr>
        <w:t xml:space="preserve"> vždy pondělí. Toto rotační schéma se snaž</w:t>
      </w:r>
      <w:r w:rsidR="00C63354">
        <w:rPr>
          <w:rFonts w:ascii="Arial" w:hAnsi="Arial" w:cs="Arial"/>
          <w:sz w:val="20"/>
          <w:szCs w:val="20"/>
        </w:rPr>
        <w:t>ilo</w:t>
      </w:r>
      <w:r w:rsidRPr="000F7934">
        <w:rPr>
          <w:rFonts w:ascii="Arial" w:hAnsi="Arial" w:cs="Arial"/>
          <w:sz w:val="20"/>
          <w:szCs w:val="20"/>
        </w:rPr>
        <w:t xml:space="preserve"> v maximální možné míře zajistit rovnoměrné pokrytí celého roku </w:t>
      </w:r>
      <w:r w:rsidR="009D2063">
        <w:rPr>
          <w:rFonts w:ascii="Arial" w:hAnsi="Arial" w:cs="Arial"/>
          <w:sz w:val="20"/>
          <w:szCs w:val="20"/>
        </w:rPr>
        <w:t xml:space="preserve">stanovenými </w:t>
      </w:r>
      <w:r w:rsidRPr="000F7934">
        <w:rPr>
          <w:rFonts w:ascii="Arial" w:hAnsi="Arial" w:cs="Arial"/>
          <w:sz w:val="20"/>
          <w:szCs w:val="20"/>
        </w:rPr>
        <w:t>typy domácností.</w:t>
      </w:r>
    </w:p>
    <w:p w14:paraId="09831C8B" w14:textId="6A694FB0" w:rsidR="00316E3C" w:rsidRDefault="00316E3C" w:rsidP="00344FBA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 w:rsidRPr="00316E3C">
        <w:rPr>
          <w:rFonts w:ascii="Arial" w:hAnsi="Arial" w:cs="Arial"/>
          <w:sz w:val="20"/>
          <w:szCs w:val="20"/>
        </w:rPr>
        <w:t xml:space="preserve">Předmětem zjišťování </w:t>
      </w:r>
      <w:r w:rsidR="00C63354">
        <w:rPr>
          <w:rFonts w:ascii="Arial" w:hAnsi="Arial" w:cs="Arial"/>
          <w:sz w:val="20"/>
          <w:szCs w:val="20"/>
        </w:rPr>
        <w:t>byly</w:t>
      </w:r>
      <w:r w:rsidRPr="00316E3C">
        <w:rPr>
          <w:rFonts w:ascii="Arial" w:hAnsi="Arial" w:cs="Arial"/>
          <w:sz w:val="20"/>
          <w:szCs w:val="20"/>
        </w:rPr>
        <w:t xml:space="preserve"> </w:t>
      </w:r>
      <w:r w:rsidRPr="00D35D37">
        <w:rPr>
          <w:rFonts w:ascii="Arial" w:hAnsi="Arial" w:cs="Arial"/>
          <w:sz w:val="20"/>
          <w:szCs w:val="20"/>
          <w:u w:val="single"/>
        </w:rPr>
        <w:t>výdaje všech členů vybrané domácnosti</w:t>
      </w:r>
      <w:r w:rsidRPr="00316E3C">
        <w:rPr>
          <w:rFonts w:ascii="Arial" w:hAnsi="Arial" w:cs="Arial"/>
          <w:sz w:val="20"/>
          <w:szCs w:val="20"/>
        </w:rPr>
        <w:t>, doplněné dále údaji o</w:t>
      </w:r>
      <w:r>
        <w:rPr>
          <w:rFonts w:ascii="Arial" w:hAnsi="Arial" w:cs="Arial"/>
          <w:sz w:val="20"/>
          <w:szCs w:val="20"/>
        </w:rPr>
        <w:t> </w:t>
      </w:r>
      <w:r w:rsidRPr="00316E3C">
        <w:rPr>
          <w:rFonts w:ascii="Arial" w:hAnsi="Arial" w:cs="Arial"/>
          <w:sz w:val="20"/>
          <w:szCs w:val="20"/>
        </w:rPr>
        <w:t>složení domácnosti, vybavenosti bytu a dalšími charakteristikami domácnosti. Při první návštěvě tazatel ČSÚ formou osobního rozhovoru vypln</w:t>
      </w:r>
      <w:r w:rsidR="00C63354">
        <w:rPr>
          <w:rFonts w:ascii="Arial" w:hAnsi="Arial" w:cs="Arial"/>
          <w:sz w:val="20"/>
          <w:szCs w:val="20"/>
        </w:rPr>
        <w:t>il</w:t>
      </w:r>
      <w:r w:rsidRPr="00316E3C">
        <w:rPr>
          <w:rFonts w:ascii="Arial" w:hAnsi="Arial" w:cs="Arial"/>
          <w:sz w:val="20"/>
          <w:szCs w:val="20"/>
        </w:rPr>
        <w:t xml:space="preserve"> </w:t>
      </w:r>
      <w:r w:rsidR="00C63354">
        <w:rPr>
          <w:rFonts w:ascii="Arial" w:hAnsi="Arial" w:cs="Arial"/>
          <w:sz w:val="20"/>
          <w:szCs w:val="20"/>
        </w:rPr>
        <w:t>Ú</w:t>
      </w:r>
      <w:r w:rsidRPr="00316E3C">
        <w:rPr>
          <w:rFonts w:ascii="Arial" w:hAnsi="Arial" w:cs="Arial"/>
          <w:sz w:val="20"/>
          <w:szCs w:val="20"/>
        </w:rPr>
        <w:t>vodní dotazník, v</w:t>
      </w:r>
      <w:r>
        <w:rPr>
          <w:rFonts w:ascii="Arial" w:hAnsi="Arial" w:cs="Arial"/>
          <w:sz w:val="20"/>
          <w:szCs w:val="20"/>
        </w:rPr>
        <w:t> </w:t>
      </w:r>
      <w:r w:rsidRPr="00316E3C">
        <w:rPr>
          <w:rFonts w:ascii="Arial" w:hAnsi="Arial" w:cs="Arial"/>
          <w:sz w:val="20"/>
          <w:szCs w:val="20"/>
        </w:rPr>
        <w:t>rámci kterého aktualiz</w:t>
      </w:r>
      <w:r w:rsidR="00C63354">
        <w:rPr>
          <w:rFonts w:ascii="Arial" w:hAnsi="Arial" w:cs="Arial"/>
          <w:sz w:val="20"/>
          <w:szCs w:val="20"/>
        </w:rPr>
        <w:t>oval</w:t>
      </w:r>
      <w:r w:rsidRPr="00316E3C">
        <w:rPr>
          <w:rFonts w:ascii="Arial" w:hAnsi="Arial" w:cs="Arial"/>
          <w:sz w:val="20"/>
          <w:szCs w:val="20"/>
        </w:rPr>
        <w:t xml:space="preserve"> několik údajů ze šetření </w:t>
      </w:r>
      <w:proofErr w:type="spellStart"/>
      <w:r w:rsidRPr="00316E3C">
        <w:rPr>
          <w:rFonts w:ascii="Arial" w:hAnsi="Arial" w:cs="Arial"/>
          <w:sz w:val="20"/>
          <w:szCs w:val="20"/>
        </w:rPr>
        <w:t>SILC</w:t>
      </w:r>
      <w:proofErr w:type="spellEnd"/>
      <w:r w:rsidRPr="00316E3C">
        <w:rPr>
          <w:rFonts w:ascii="Arial" w:hAnsi="Arial" w:cs="Arial"/>
          <w:sz w:val="20"/>
          <w:szCs w:val="20"/>
        </w:rPr>
        <w:t xml:space="preserve"> a dopln</w:t>
      </w:r>
      <w:r w:rsidR="00C63354">
        <w:rPr>
          <w:rFonts w:ascii="Arial" w:hAnsi="Arial" w:cs="Arial"/>
          <w:sz w:val="20"/>
          <w:szCs w:val="20"/>
        </w:rPr>
        <w:t>il</w:t>
      </w:r>
      <w:r w:rsidRPr="00316E3C">
        <w:rPr>
          <w:rFonts w:ascii="Arial" w:hAnsi="Arial" w:cs="Arial"/>
          <w:sz w:val="20"/>
          <w:szCs w:val="20"/>
        </w:rPr>
        <w:t xml:space="preserve"> další vybrané údaje o</w:t>
      </w:r>
      <w:r>
        <w:rPr>
          <w:rFonts w:ascii="Arial" w:hAnsi="Arial" w:cs="Arial"/>
          <w:sz w:val="20"/>
          <w:szCs w:val="20"/>
        </w:rPr>
        <w:t> </w:t>
      </w:r>
      <w:r w:rsidRPr="00316E3C">
        <w:rPr>
          <w:rFonts w:ascii="Arial" w:hAnsi="Arial" w:cs="Arial"/>
          <w:sz w:val="20"/>
          <w:szCs w:val="20"/>
        </w:rPr>
        <w:t>domácnosti. Údaje o</w:t>
      </w:r>
      <w:r>
        <w:rPr>
          <w:rFonts w:ascii="Arial" w:hAnsi="Arial" w:cs="Arial"/>
          <w:sz w:val="20"/>
          <w:szCs w:val="20"/>
        </w:rPr>
        <w:t> </w:t>
      </w:r>
      <w:r w:rsidRPr="00316E3C">
        <w:rPr>
          <w:rFonts w:ascii="Arial" w:hAnsi="Arial" w:cs="Arial"/>
          <w:sz w:val="20"/>
          <w:szCs w:val="20"/>
        </w:rPr>
        <w:t>svých výdajích poté domácnost sbír</w:t>
      </w:r>
      <w:r w:rsidR="00C63354">
        <w:rPr>
          <w:rFonts w:ascii="Arial" w:hAnsi="Arial" w:cs="Arial"/>
          <w:sz w:val="20"/>
          <w:szCs w:val="20"/>
        </w:rPr>
        <w:t>ala</w:t>
      </w:r>
      <w:r w:rsidRPr="00316E3C">
        <w:rPr>
          <w:rFonts w:ascii="Arial" w:hAnsi="Arial" w:cs="Arial"/>
          <w:sz w:val="20"/>
          <w:szCs w:val="20"/>
        </w:rPr>
        <w:t xml:space="preserve"> po dobu dvakrát 4</w:t>
      </w:r>
      <w:r>
        <w:rPr>
          <w:rFonts w:ascii="Arial" w:hAnsi="Arial" w:cs="Arial"/>
          <w:sz w:val="20"/>
          <w:szCs w:val="20"/>
        </w:rPr>
        <w:t> </w:t>
      </w:r>
      <w:r w:rsidRPr="00316E3C">
        <w:rPr>
          <w:rFonts w:ascii="Arial" w:hAnsi="Arial" w:cs="Arial"/>
          <w:sz w:val="20"/>
          <w:szCs w:val="20"/>
        </w:rPr>
        <w:t>týdnů, buď shromažďováním účtenek, jízdenek, vstupenek apod., případně zápisem jednotlivých výdajů za zboží či služby do Deníku zpravodajské domácnosti. Druhá a třetí návštěva probíh</w:t>
      </w:r>
      <w:r w:rsidR="00C63354">
        <w:rPr>
          <w:rFonts w:ascii="Arial" w:hAnsi="Arial" w:cs="Arial"/>
          <w:sz w:val="20"/>
          <w:szCs w:val="20"/>
        </w:rPr>
        <w:t>ala</w:t>
      </w:r>
      <w:r w:rsidRPr="00316E3C">
        <w:rPr>
          <w:rFonts w:ascii="Arial" w:hAnsi="Arial" w:cs="Arial"/>
          <w:sz w:val="20"/>
          <w:szCs w:val="20"/>
        </w:rPr>
        <w:t xml:space="preserve"> vždy zhruba po měsíci, kdy tazatel přev</w:t>
      </w:r>
      <w:r w:rsidR="00C63354">
        <w:rPr>
          <w:rFonts w:ascii="Arial" w:hAnsi="Arial" w:cs="Arial"/>
          <w:sz w:val="20"/>
          <w:szCs w:val="20"/>
        </w:rPr>
        <w:t>zal</w:t>
      </w:r>
      <w:r w:rsidRPr="00316E3C">
        <w:rPr>
          <w:rFonts w:ascii="Arial" w:hAnsi="Arial" w:cs="Arial"/>
          <w:sz w:val="20"/>
          <w:szCs w:val="20"/>
        </w:rPr>
        <w:t xml:space="preserve"> vyplněný </w:t>
      </w:r>
      <w:r>
        <w:rPr>
          <w:rFonts w:ascii="Arial" w:hAnsi="Arial" w:cs="Arial"/>
          <w:sz w:val="20"/>
          <w:szCs w:val="20"/>
        </w:rPr>
        <w:t>D</w:t>
      </w:r>
      <w:r w:rsidRPr="00316E3C">
        <w:rPr>
          <w:rFonts w:ascii="Arial" w:hAnsi="Arial" w:cs="Arial"/>
          <w:sz w:val="20"/>
          <w:szCs w:val="20"/>
        </w:rPr>
        <w:t>eník s</w:t>
      </w:r>
      <w:r>
        <w:rPr>
          <w:rFonts w:ascii="Arial" w:hAnsi="Arial" w:cs="Arial"/>
          <w:sz w:val="20"/>
          <w:szCs w:val="20"/>
        </w:rPr>
        <w:t> </w:t>
      </w:r>
      <w:r w:rsidRPr="00316E3C">
        <w:rPr>
          <w:rFonts w:ascii="Arial" w:hAnsi="Arial" w:cs="Arial"/>
          <w:sz w:val="20"/>
          <w:szCs w:val="20"/>
        </w:rPr>
        <w:t>účtenkami a vyřeš</w:t>
      </w:r>
      <w:r w:rsidR="00C63354">
        <w:rPr>
          <w:rFonts w:ascii="Arial" w:hAnsi="Arial" w:cs="Arial"/>
          <w:sz w:val="20"/>
          <w:szCs w:val="20"/>
        </w:rPr>
        <w:t>il</w:t>
      </w:r>
      <w:r w:rsidRPr="00316E3C">
        <w:rPr>
          <w:rFonts w:ascii="Arial" w:hAnsi="Arial" w:cs="Arial"/>
          <w:sz w:val="20"/>
          <w:szCs w:val="20"/>
        </w:rPr>
        <w:t xml:space="preserve"> případné nejasnosti.</w:t>
      </w:r>
    </w:p>
    <w:p w14:paraId="1E00024F" w14:textId="586A3603" w:rsidR="00F32527" w:rsidRDefault="00F32527" w:rsidP="00316E3C">
      <w:pPr>
        <w:pStyle w:val="Zkladntext"/>
        <w:spacing w:after="240"/>
        <w:ind w:firstLine="708"/>
        <w:rPr>
          <w:rFonts w:ascii="Arial" w:hAnsi="Arial" w:cs="Arial"/>
          <w:sz w:val="20"/>
          <w:szCs w:val="20"/>
        </w:rPr>
      </w:pPr>
      <w:r w:rsidRPr="00316E3C">
        <w:rPr>
          <w:rFonts w:ascii="Arial" w:hAnsi="Arial" w:cs="Arial"/>
          <w:sz w:val="20"/>
          <w:szCs w:val="20"/>
        </w:rPr>
        <w:t>Úvodní rozhovor s</w:t>
      </w:r>
      <w:r>
        <w:rPr>
          <w:rFonts w:ascii="Arial" w:hAnsi="Arial" w:cs="Arial"/>
          <w:sz w:val="20"/>
          <w:szCs w:val="20"/>
        </w:rPr>
        <w:t> </w:t>
      </w:r>
      <w:r w:rsidRPr="00316E3C">
        <w:rPr>
          <w:rFonts w:ascii="Arial" w:hAnsi="Arial" w:cs="Arial"/>
          <w:sz w:val="20"/>
          <w:szCs w:val="20"/>
        </w:rPr>
        <w:t>tazatelem probíh</w:t>
      </w:r>
      <w:r w:rsidR="00C63354">
        <w:rPr>
          <w:rFonts w:ascii="Arial" w:hAnsi="Arial" w:cs="Arial"/>
          <w:sz w:val="20"/>
          <w:szCs w:val="20"/>
        </w:rPr>
        <w:t>al</w:t>
      </w:r>
      <w:r w:rsidRPr="00316E3C">
        <w:rPr>
          <w:rFonts w:ascii="Arial" w:hAnsi="Arial" w:cs="Arial"/>
          <w:sz w:val="20"/>
          <w:szCs w:val="20"/>
        </w:rPr>
        <w:t xml:space="preserve"> formou </w:t>
      </w:r>
      <w:proofErr w:type="spellStart"/>
      <w:r w:rsidRPr="00316E3C">
        <w:rPr>
          <w:rFonts w:ascii="Arial" w:hAnsi="Arial" w:cs="Arial"/>
          <w:sz w:val="20"/>
          <w:szCs w:val="20"/>
        </w:rPr>
        <w:t>CAPI</w:t>
      </w:r>
      <w:proofErr w:type="spellEnd"/>
      <w:r w:rsidRPr="00316E3C">
        <w:rPr>
          <w:rFonts w:ascii="Arial" w:hAnsi="Arial" w:cs="Arial"/>
          <w:sz w:val="20"/>
          <w:szCs w:val="20"/>
        </w:rPr>
        <w:t xml:space="preserve"> (tazatel využív</w:t>
      </w:r>
      <w:r w:rsidR="00C63354">
        <w:rPr>
          <w:rFonts w:ascii="Arial" w:hAnsi="Arial" w:cs="Arial"/>
          <w:sz w:val="20"/>
          <w:szCs w:val="20"/>
        </w:rPr>
        <w:t>al</w:t>
      </w:r>
      <w:r w:rsidRPr="00316E3C">
        <w:rPr>
          <w:rFonts w:ascii="Arial" w:hAnsi="Arial" w:cs="Arial"/>
          <w:sz w:val="20"/>
          <w:szCs w:val="20"/>
        </w:rPr>
        <w:t xml:space="preserve"> k</w:t>
      </w:r>
      <w:r>
        <w:rPr>
          <w:rFonts w:ascii="Arial" w:hAnsi="Arial" w:cs="Arial"/>
          <w:sz w:val="20"/>
          <w:szCs w:val="20"/>
        </w:rPr>
        <w:t> </w:t>
      </w:r>
      <w:r w:rsidRPr="00316E3C">
        <w:rPr>
          <w:rFonts w:ascii="Arial" w:hAnsi="Arial" w:cs="Arial"/>
          <w:sz w:val="20"/>
          <w:szCs w:val="20"/>
        </w:rPr>
        <w:t>zápisu odpovědí elektronický dotazník v</w:t>
      </w:r>
      <w:r>
        <w:rPr>
          <w:rFonts w:ascii="Arial" w:hAnsi="Arial" w:cs="Arial"/>
          <w:sz w:val="20"/>
          <w:szCs w:val="20"/>
        </w:rPr>
        <w:t> </w:t>
      </w:r>
      <w:r w:rsidRPr="00316E3C">
        <w:rPr>
          <w:rFonts w:ascii="Arial" w:hAnsi="Arial" w:cs="Arial"/>
          <w:sz w:val="20"/>
          <w:szCs w:val="20"/>
        </w:rPr>
        <w:t>notebooku), případně formou PAPI (tazatel využív</w:t>
      </w:r>
      <w:r w:rsidR="00C63354">
        <w:rPr>
          <w:rFonts w:ascii="Arial" w:hAnsi="Arial" w:cs="Arial"/>
          <w:sz w:val="20"/>
          <w:szCs w:val="20"/>
        </w:rPr>
        <w:t>al</w:t>
      </w:r>
      <w:r w:rsidRPr="00316E3C">
        <w:rPr>
          <w:rFonts w:ascii="Arial" w:hAnsi="Arial" w:cs="Arial"/>
          <w:sz w:val="20"/>
          <w:szCs w:val="20"/>
        </w:rPr>
        <w:t xml:space="preserve"> k</w:t>
      </w:r>
      <w:r>
        <w:rPr>
          <w:rFonts w:ascii="Arial" w:hAnsi="Arial" w:cs="Arial"/>
          <w:sz w:val="20"/>
          <w:szCs w:val="20"/>
        </w:rPr>
        <w:t> </w:t>
      </w:r>
      <w:r w:rsidRPr="00316E3C">
        <w:rPr>
          <w:rFonts w:ascii="Arial" w:hAnsi="Arial" w:cs="Arial"/>
          <w:sz w:val="20"/>
          <w:szCs w:val="20"/>
        </w:rPr>
        <w:t>zápisu odpovědí papírový dotazník, který pak přep</w:t>
      </w:r>
      <w:r w:rsidR="00C63354">
        <w:rPr>
          <w:rFonts w:ascii="Arial" w:hAnsi="Arial" w:cs="Arial"/>
          <w:sz w:val="20"/>
          <w:szCs w:val="20"/>
        </w:rPr>
        <w:t>sal</w:t>
      </w:r>
      <w:r w:rsidRPr="00316E3C">
        <w:rPr>
          <w:rFonts w:ascii="Arial" w:hAnsi="Arial" w:cs="Arial"/>
          <w:sz w:val="20"/>
          <w:szCs w:val="20"/>
        </w:rPr>
        <w:t xml:space="preserve"> do elektronické verze). Specializovaní zpracovatelé ČSÚ p</w:t>
      </w:r>
      <w:r w:rsidR="00C63354">
        <w:rPr>
          <w:rFonts w:ascii="Arial" w:hAnsi="Arial" w:cs="Arial"/>
          <w:sz w:val="20"/>
          <w:szCs w:val="20"/>
        </w:rPr>
        <w:t>osléze</w:t>
      </w:r>
      <w:r w:rsidRPr="00316E3C">
        <w:rPr>
          <w:rFonts w:ascii="Arial" w:hAnsi="Arial" w:cs="Arial"/>
          <w:sz w:val="20"/>
          <w:szCs w:val="20"/>
        </w:rPr>
        <w:t xml:space="preserve"> přep</w:t>
      </w:r>
      <w:r w:rsidR="00C63354">
        <w:rPr>
          <w:rFonts w:ascii="Arial" w:hAnsi="Arial" w:cs="Arial"/>
          <w:sz w:val="20"/>
          <w:szCs w:val="20"/>
        </w:rPr>
        <w:t>sal</w:t>
      </w:r>
      <w:r w:rsidR="00DC039D">
        <w:rPr>
          <w:rFonts w:ascii="Arial" w:hAnsi="Arial" w:cs="Arial"/>
          <w:sz w:val="20"/>
          <w:szCs w:val="20"/>
        </w:rPr>
        <w:t>i</w:t>
      </w:r>
      <w:r w:rsidRPr="00316E3C">
        <w:rPr>
          <w:rFonts w:ascii="Arial" w:hAnsi="Arial" w:cs="Arial"/>
          <w:sz w:val="20"/>
          <w:szCs w:val="20"/>
        </w:rPr>
        <w:t xml:space="preserve"> </w:t>
      </w:r>
      <w:r w:rsidR="00B36636">
        <w:rPr>
          <w:rFonts w:ascii="Arial" w:hAnsi="Arial" w:cs="Arial"/>
          <w:sz w:val="20"/>
          <w:szCs w:val="20"/>
        </w:rPr>
        <w:t xml:space="preserve">do elektronické podoby </w:t>
      </w:r>
      <w:r w:rsidRPr="00316E3C">
        <w:rPr>
          <w:rFonts w:ascii="Arial" w:hAnsi="Arial" w:cs="Arial"/>
          <w:sz w:val="20"/>
          <w:szCs w:val="20"/>
        </w:rPr>
        <w:t>a zatříd</w:t>
      </w:r>
      <w:r w:rsidR="00C63354">
        <w:rPr>
          <w:rFonts w:ascii="Arial" w:hAnsi="Arial" w:cs="Arial"/>
          <w:sz w:val="20"/>
          <w:szCs w:val="20"/>
        </w:rPr>
        <w:t>ili</w:t>
      </w:r>
      <w:r w:rsidRPr="00316E3C">
        <w:rPr>
          <w:rFonts w:ascii="Arial" w:hAnsi="Arial" w:cs="Arial"/>
          <w:sz w:val="20"/>
          <w:szCs w:val="20"/>
        </w:rPr>
        <w:t xml:space="preserve"> </w:t>
      </w:r>
      <w:r w:rsidR="00B36636">
        <w:rPr>
          <w:rFonts w:ascii="Arial" w:hAnsi="Arial" w:cs="Arial"/>
          <w:sz w:val="20"/>
          <w:szCs w:val="20"/>
        </w:rPr>
        <w:t xml:space="preserve">jednotlivé </w:t>
      </w:r>
      <w:r w:rsidRPr="00316E3C">
        <w:rPr>
          <w:rFonts w:ascii="Arial" w:hAnsi="Arial" w:cs="Arial"/>
          <w:sz w:val="20"/>
          <w:szCs w:val="20"/>
        </w:rPr>
        <w:t>položky z</w:t>
      </w:r>
      <w:r>
        <w:rPr>
          <w:rFonts w:ascii="Arial" w:hAnsi="Arial" w:cs="Arial"/>
          <w:sz w:val="20"/>
          <w:szCs w:val="20"/>
        </w:rPr>
        <w:t> </w:t>
      </w:r>
      <w:r w:rsidRPr="00316E3C">
        <w:rPr>
          <w:rFonts w:ascii="Arial" w:hAnsi="Arial" w:cs="Arial"/>
          <w:sz w:val="20"/>
          <w:szCs w:val="20"/>
        </w:rPr>
        <w:t xml:space="preserve">účtenek </w:t>
      </w:r>
      <w:r w:rsidR="00B36636">
        <w:rPr>
          <w:rFonts w:ascii="Arial" w:hAnsi="Arial" w:cs="Arial"/>
          <w:sz w:val="20"/>
          <w:szCs w:val="20"/>
        </w:rPr>
        <w:t xml:space="preserve">či výdaje zapsané v Denících. </w:t>
      </w:r>
      <w:r>
        <w:rPr>
          <w:rFonts w:ascii="Arial" w:hAnsi="Arial" w:cs="Arial"/>
          <w:sz w:val="20"/>
          <w:szCs w:val="20"/>
        </w:rPr>
        <w:t>Pracovníci</w:t>
      </w:r>
      <w:r w:rsidRPr="00A4215F">
        <w:rPr>
          <w:rFonts w:ascii="Arial" w:hAnsi="Arial" w:cs="Arial"/>
          <w:sz w:val="20"/>
          <w:szCs w:val="20"/>
        </w:rPr>
        <w:t xml:space="preserve"> oddělení terénních zjišťování v</w:t>
      </w:r>
      <w:r>
        <w:rPr>
          <w:rFonts w:ascii="Arial" w:hAnsi="Arial" w:cs="Arial"/>
          <w:sz w:val="20"/>
          <w:szCs w:val="20"/>
        </w:rPr>
        <w:t> </w:t>
      </w:r>
      <w:r w:rsidRPr="00A4215F">
        <w:rPr>
          <w:rFonts w:ascii="Arial" w:hAnsi="Arial" w:cs="Arial"/>
          <w:sz w:val="20"/>
          <w:szCs w:val="20"/>
        </w:rPr>
        <w:t>krajích</w:t>
      </w:r>
      <w:r>
        <w:rPr>
          <w:rFonts w:ascii="Arial" w:hAnsi="Arial" w:cs="Arial"/>
          <w:sz w:val="20"/>
          <w:szCs w:val="20"/>
        </w:rPr>
        <w:t xml:space="preserve"> </w:t>
      </w:r>
      <w:r w:rsidR="00C63354">
        <w:rPr>
          <w:rFonts w:ascii="Arial" w:hAnsi="Arial" w:cs="Arial"/>
          <w:sz w:val="20"/>
          <w:szCs w:val="20"/>
        </w:rPr>
        <w:t>zajišťovali</w:t>
      </w:r>
      <w:r>
        <w:rPr>
          <w:rFonts w:ascii="Arial" w:hAnsi="Arial" w:cs="Arial"/>
          <w:sz w:val="20"/>
          <w:szCs w:val="20"/>
        </w:rPr>
        <w:t xml:space="preserve"> sehrání dat včetně </w:t>
      </w:r>
      <w:r w:rsidRPr="00A4215F">
        <w:rPr>
          <w:rFonts w:ascii="Arial" w:hAnsi="Arial" w:cs="Arial"/>
          <w:sz w:val="20"/>
          <w:szCs w:val="20"/>
        </w:rPr>
        <w:t>jejich kontrol</w:t>
      </w:r>
      <w:r>
        <w:rPr>
          <w:rFonts w:ascii="Arial" w:hAnsi="Arial" w:cs="Arial"/>
          <w:sz w:val="20"/>
          <w:szCs w:val="20"/>
        </w:rPr>
        <w:t>y</w:t>
      </w:r>
      <w:r w:rsidRPr="00A4215F">
        <w:rPr>
          <w:rFonts w:ascii="Arial" w:hAnsi="Arial" w:cs="Arial"/>
          <w:sz w:val="20"/>
          <w:szCs w:val="20"/>
        </w:rPr>
        <w:t xml:space="preserve"> na úrovni kraje.</w:t>
      </w:r>
      <w:r>
        <w:rPr>
          <w:rFonts w:ascii="Arial" w:hAnsi="Arial" w:cs="Arial"/>
          <w:sz w:val="20"/>
          <w:szCs w:val="20"/>
        </w:rPr>
        <w:t xml:space="preserve"> V ústředí ČSÚ </w:t>
      </w:r>
      <w:r w:rsidR="00C63354">
        <w:rPr>
          <w:rFonts w:ascii="Arial" w:hAnsi="Arial" w:cs="Arial"/>
          <w:sz w:val="20"/>
          <w:szCs w:val="20"/>
        </w:rPr>
        <w:t>byla</w:t>
      </w:r>
      <w:r>
        <w:rPr>
          <w:rFonts w:ascii="Arial" w:hAnsi="Arial" w:cs="Arial"/>
          <w:sz w:val="20"/>
          <w:szCs w:val="20"/>
        </w:rPr>
        <w:t xml:space="preserve"> </w:t>
      </w:r>
      <w:r w:rsidR="003339FF">
        <w:rPr>
          <w:rFonts w:ascii="Arial" w:hAnsi="Arial" w:cs="Arial"/>
          <w:sz w:val="20"/>
          <w:szCs w:val="20"/>
        </w:rPr>
        <w:t xml:space="preserve">propojena data z dotazníků a Deníků, </w:t>
      </w:r>
      <w:r>
        <w:rPr>
          <w:rFonts w:ascii="Arial" w:hAnsi="Arial" w:cs="Arial"/>
          <w:sz w:val="20"/>
          <w:szCs w:val="20"/>
        </w:rPr>
        <w:t>na </w:t>
      </w:r>
      <w:r w:rsidR="003339FF">
        <w:rPr>
          <w:rFonts w:ascii="Arial" w:hAnsi="Arial" w:cs="Arial"/>
          <w:sz w:val="20"/>
          <w:szCs w:val="20"/>
        </w:rPr>
        <w:t xml:space="preserve">kterých </w:t>
      </w:r>
      <w:r w:rsidR="00C63354">
        <w:rPr>
          <w:rFonts w:ascii="Arial" w:hAnsi="Arial" w:cs="Arial"/>
          <w:sz w:val="20"/>
          <w:szCs w:val="20"/>
        </w:rPr>
        <w:t>byly</w:t>
      </w:r>
      <w:r w:rsidR="00B36636">
        <w:rPr>
          <w:rFonts w:ascii="Arial" w:hAnsi="Arial" w:cs="Arial"/>
          <w:sz w:val="20"/>
          <w:szCs w:val="20"/>
        </w:rPr>
        <w:t xml:space="preserve"> </w:t>
      </w:r>
      <w:r w:rsidRPr="00A4215F">
        <w:rPr>
          <w:rFonts w:ascii="Arial" w:hAnsi="Arial" w:cs="Arial"/>
          <w:sz w:val="20"/>
          <w:szCs w:val="20"/>
        </w:rPr>
        <w:t xml:space="preserve">provedeny </w:t>
      </w:r>
      <w:r>
        <w:rPr>
          <w:rFonts w:ascii="Arial" w:hAnsi="Arial" w:cs="Arial"/>
          <w:sz w:val="20"/>
          <w:szCs w:val="20"/>
        </w:rPr>
        <w:t xml:space="preserve">závěrečné </w:t>
      </w:r>
      <w:proofErr w:type="spellStart"/>
      <w:r w:rsidRPr="00A4215F">
        <w:rPr>
          <w:rFonts w:ascii="Arial" w:hAnsi="Arial" w:cs="Arial"/>
          <w:sz w:val="20"/>
          <w:szCs w:val="20"/>
        </w:rPr>
        <w:t>superkontroly</w:t>
      </w:r>
      <w:proofErr w:type="spellEnd"/>
      <w:r w:rsidRPr="00A4215F">
        <w:rPr>
          <w:rFonts w:ascii="Arial" w:hAnsi="Arial" w:cs="Arial"/>
          <w:sz w:val="20"/>
          <w:szCs w:val="20"/>
        </w:rPr>
        <w:t xml:space="preserve"> a centrální zpracování</w:t>
      </w:r>
      <w:r>
        <w:rPr>
          <w:rFonts w:ascii="Arial" w:hAnsi="Arial" w:cs="Arial"/>
          <w:sz w:val="20"/>
          <w:szCs w:val="20"/>
        </w:rPr>
        <w:t>.</w:t>
      </w:r>
    </w:p>
    <w:p w14:paraId="146612A4" w14:textId="77777777" w:rsidR="00966095" w:rsidRPr="000F7934" w:rsidRDefault="00966095" w:rsidP="00966095">
      <w:pPr>
        <w:pStyle w:val="Zkladntext"/>
        <w:rPr>
          <w:rFonts w:ascii="Arial" w:hAnsi="Arial" w:cs="Arial"/>
          <w:b/>
          <w:bCs/>
          <w:sz w:val="20"/>
          <w:szCs w:val="20"/>
        </w:rPr>
      </w:pPr>
    </w:p>
    <w:p w14:paraId="3AEA9F6D" w14:textId="77777777" w:rsidR="00F82B17" w:rsidRDefault="00F82B1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95B5997" w14:textId="0F012B66" w:rsidR="001B2640" w:rsidRDefault="00DF48FF" w:rsidP="00966095">
      <w:pPr>
        <w:pStyle w:val="Zkladntext"/>
        <w:spacing w:after="120"/>
        <w:rPr>
          <w:rFonts w:ascii="Arial" w:hAnsi="Arial" w:cs="Arial"/>
          <w:b/>
          <w:bCs/>
        </w:rPr>
      </w:pPr>
      <w:r w:rsidRPr="00DF48FF">
        <w:rPr>
          <w:rFonts w:ascii="Arial" w:hAnsi="Arial" w:cs="Arial"/>
          <w:b/>
          <w:bCs/>
        </w:rPr>
        <w:lastRenderedPageBreak/>
        <w:t>1</w:t>
      </w:r>
      <w:r w:rsidR="000B0DB0">
        <w:rPr>
          <w:rFonts w:ascii="Arial" w:hAnsi="Arial" w:cs="Arial"/>
          <w:b/>
          <w:bCs/>
        </w:rPr>
        <w:t>.3</w:t>
      </w:r>
      <w:r w:rsidRPr="00DF48FF">
        <w:rPr>
          <w:rFonts w:ascii="Arial" w:hAnsi="Arial" w:cs="Arial"/>
          <w:b/>
          <w:bCs/>
        </w:rPr>
        <w:t xml:space="preserve"> Počet domácností</w:t>
      </w:r>
      <w:r w:rsidR="00E63780">
        <w:rPr>
          <w:rFonts w:ascii="Arial" w:hAnsi="Arial" w:cs="Arial"/>
          <w:b/>
          <w:bCs/>
        </w:rPr>
        <w:t xml:space="preserve"> v</w:t>
      </w:r>
      <w:r w:rsidR="00800561">
        <w:rPr>
          <w:rFonts w:ascii="Arial" w:hAnsi="Arial" w:cs="Arial"/>
          <w:b/>
          <w:bCs/>
        </w:rPr>
        <w:t> </w:t>
      </w:r>
      <w:proofErr w:type="spellStart"/>
      <w:r w:rsidR="00E63780">
        <w:rPr>
          <w:rFonts w:ascii="Arial" w:hAnsi="Arial" w:cs="Arial"/>
          <w:b/>
          <w:bCs/>
        </w:rPr>
        <w:t>SRÚ</w:t>
      </w:r>
      <w:proofErr w:type="spellEnd"/>
    </w:p>
    <w:p w14:paraId="2C60A42C" w14:textId="75490836" w:rsidR="00AC4357" w:rsidRDefault="00AC4357" w:rsidP="00AC4357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 w:rsidRPr="00CC48EF">
        <w:rPr>
          <w:rFonts w:ascii="Arial" w:hAnsi="Arial" w:cs="Arial"/>
          <w:sz w:val="20"/>
          <w:szCs w:val="20"/>
        </w:rPr>
        <w:t>Publikované výsledky jsou zpracované z</w:t>
      </w:r>
      <w:r>
        <w:rPr>
          <w:rFonts w:ascii="Arial" w:hAnsi="Arial" w:cs="Arial"/>
          <w:sz w:val="20"/>
          <w:szCs w:val="20"/>
        </w:rPr>
        <w:t> </w:t>
      </w:r>
      <w:r w:rsidRPr="00CC48EF">
        <w:rPr>
          <w:rFonts w:ascii="Arial" w:hAnsi="Arial" w:cs="Arial"/>
          <w:sz w:val="20"/>
          <w:szCs w:val="20"/>
        </w:rPr>
        <w:t xml:space="preserve">celkového </w:t>
      </w:r>
      <w:r w:rsidRPr="00F641E0">
        <w:rPr>
          <w:rFonts w:ascii="Arial" w:hAnsi="Arial" w:cs="Arial"/>
          <w:sz w:val="20"/>
          <w:szCs w:val="20"/>
        </w:rPr>
        <w:t xml:space="preserve">počtu </w:t>
      </w:r>
      <w:r w:rsidR="007515BF" w:rsidRPr="00F641E0">
        <w:rPr>
          <w:rFonts w:ascii="Arial" w:hAnsi="Arial" w:cs="Arial"/>
          <w:sz w:val="20"/>
          <w:szCs w:val="20"/>
        </w:rPr>
        <w:t>3</w:t>
      </w:r>
      <w:r w:rsidRPr="00F641E0">
        <w:rPr>
          <w:rFonts w:ascii="Arial" w:hAnsi="Arial" w:cs="Arial"/>
          <w:sz w:val="20"/>
          <w:szCs w:val="20"/>
        </w:rPr>
        <w:t> </w:t>
      </w:r>
      <w:r w:rsidR="000A680F" w:rsidRPr="00F641E0">
        <w:rPr>
          <w:rFonts w:ascii="Arial" w:hAnsi="Arial" w:cs="Arial"/>
          <w:sz w:val="20"/>
          <w:szCs w:val="20"/>
        </w:rPr>
        <w:t>666</w:t>
      </w:r>
      <w:r w:rsidRPr="00F641E0">
        <w:rPr>
          <w:rFonts w:ascii="Arial" w:hAnsi="Arial" w:cs="Arial"/>
          <w:sz w:val="20"/>
          <w:szCs w:val="20"/>
        </w:rPr>
        <w:t xml:space="preserve"> hospodařící</w:t>
      </w:r>
      <w:r>
        <w:rPr>
          <w:rFonts w:ascii="Arial" w:hAnsi="Arial" w:cs="Arial"/>
          <w:sz w:val="20"/>
          <w:szCs w:val="20"/>
        </w:rPr>
        <w:t xml:space="preserve">ch </w:t>
      </w:r>
      <w:r w:rsidRPr="00CC48EF">
        <w:rPr>
          <w:rFonts w:ascii="Arial" w:hAnsi="Arial" w:cs="Arial"/>
          <w:sz w:val="20"/>
          <w:szCs w:val="20"/>
        </w:rPr>
        <w:t xml:space="preserve">domácností </w:t>
      </w:r>
      <w:r w:rsidRPr="007515BF">
        <w:rPr>
          <w:rFonts w:ascii="Arial" w:hAnsi="Arial" w:cs="Arial"/>
          <w:sz w:val="20"/>
          <w:szCs w:val="20"/>
        </w:rPr>
        <w:t>sledovaných v letech 201</w:t>
      </w:r>
      <w:r w:rsidR="001E75FC">
        <w:rPr>
          <w:rFonts w:ascii="Arial" w:hAnsi="Arial" w:cs="Arial"/>
          <w:sz w:val="20"/>
          <w:szCs w:val="20"/>
        </w:rPr>
        <w:t>9</w:t>
      </w:r>
      <w:r w:rsidRPr="007515BF">
        <w:rPr>
          <w:rFonts w:ascii="Arial" w:hAnsi="Arial" w:cs="Arial"/>
          <w:sz w:val="20"/>
          <w:szCs w:val="20"/>
        </w:rPr>
        <w:t xml:space="preserve"> a 20</w:t>
      </w:r>
      <w:r w:rsidR="001E75FC">
        <w:rPr>
          <w:rFonts w:ascii="Arial" w:hAnsi="Arial" w:cs="Arial"/>
          <w:sz w:val="20"/>
          <w:szCs w:val="20"/>
        </w:rPr>
        <w:t>20</w:t>
      </w:r>
      <w:r w:rsidRPr="007515BF">
        <w:rPr>
          <w:rFonts w:ascii="Arial" w:hAnsi="Arial" w:cs="Arial"/>
          <w:sz w:val="20"/>
          <w:szCs w:val="20"/>
        </w:rPr>
        <w:t xml:space="preserve">. Konkrétní </w:t>
      </w:r>
      <w:r w:rsidRPr="00F82B17">
        <w:rPr>
          <w:rFonts w:ascii="Arial" w:hAnsi="Arial" w:cs="Arial"/>
          <w:sz w:val="20"/>
          <w:szCs w:val="20"/>
        </w:rPr>
        <w:t>počty jsou uvedené v následující tabulce:</w:t>
      </w:r>
    </w:p>
    <w:tbl>
      <w:tblPr>
        <w:tblW w:w="9581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113" w:type="dxa"/>
        </w:tblCellMar>
        <w:tblLook w:val="0000" w:firstRow="0" w:lastRow="0" w:firstColumn="0" w:lastColumn="0" w:noHBand="0" w:noVBand="0"/>
      </w:tblPr>
      <w:tblGrid>
        <w:gridCol w:w="3119"/>
        <w:gridCol w:w="1077"/>
        <w:gridCol w:w="1077"/>
        <w:gridCol w:w="1077"/>
        <w:gridCol w:w="1077"/>
        <w:gridCol w:w="1077"/>
        <w:gridCol w:w="1077"/>
      </w:tblGrid>
      <w:tr w:rsidR="00CC48EF" w:rsidRPr="00F83D7E" w14:paraId="37A5F0C9" w14:textId="77777777" w:rsidTr="001E75FC">
        <w:trPr>
          <w:cantSplit/>
          <w:trHeight w:val="283"/>
        </w:trPr>
        <w:tc>
          <w:tcPr>
            <w:tcW w:w="3119" w:type="dxa"/>
            <w:vMerge w:val="restart"/>
            <w:shd w:val="clear" w:color="auto" w:fill="D9D9D9"/>
            <w:vAlign w:val="center"/>
          </w:tcPr>
          <w:p w14:paraId="3E62DEA9" w14:textId="77777777" w:rsidR="00CC48EF" w:rsidRPr="00F83D7E" w:rsidRDefault="00CC48EF" w:rsidP="00CC48EF">
            <w:pPr>
              <w:pStyle w:val="Zkladn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1" w:type="dxa"/>
            <w:gridSpan w:val="3"/>
            <w:tcBorders>
              <w:right w:val="single" w:sz="12" w:space="0" w:color="auto"/>
            </w:tcBorders>
            <w:shd w:val="clear" w:color="auto" w:fill="D9D9D9"/>
            <w:vAlign w:val="center"/>
          </w:tcPr>
          <w:p w14:paraId="7204C2F9" w14:textId="7F7FA816" w:rsidR="00CC48EF" w:rsidRPr="00CF3C06" w:rsidRDefault="00CC48EF" w:rsidP="001E75FC">
            <w:pPr>
              <w:pStyle w:val="Zkladntex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201</w:t>
            </w:r>
            <w:r w:rsidR="001E75FC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231" w:type="dxa"/>
            <w:gridSpan w:val="3"/>
            <w:shd w:val="clear" w:color="auto" w:fill="D9D9D9"/>
            <w:vAlign w:val="center"/>
          </w:tcPr>
          <w:p w14:paraId="3BB8B288" w14:textId="5036C50B" w:rsidR="00CC48EF" w:rsidRPr="00CF3C06" w:rsidRDefault="00CC48EF" w:rsidP="001E75FC">
            <w:pPr>
              <w:pStyle w:val="Zkladntex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20</w:t>
            </w:r>
            <w:r w:rsidR="001E75FC">
              <w:rPr>
                <w:rFonts w:ascii="Arial" w:hAnsi="Arial" w:cs="Arial"/>
                <w:b/>
                <w:bCs/>
                <w:sz w:val="16"/>
                <w:szCs w:val="16"/>
              </w:rPr>
              <w:t>20</w:t>
            </w:r>
          </w:p>
        </w:tc>
      </w:tr>
      <w:tr w:rsidR="00CC48EF" w:rsidRPr="00F83D7E" w14:paraId="194319B7" w14:textId="77777777" w:rsidTr="001E75FC">
        <w:trPr>
          <w:cantSplit/>
          <w:trHeight w:val="284"/>
        </w:trPr>
        <w:tc>
          <w:tcPr>
            <w:tcW w:w="3119" w:type="dxa"/>
            <w:vMerge/>
            <w:tcBorders>
              <w:bottom w:val="single" w:sz="12" w:space="0" w:color="auto"/>
            </w:tcBorders>
            <w:shd w:val="clear" w:color="auto" w:fill="D9D9D9"/>
            <w:vAlign w:val="bottom"/>
          </w:tcPr>
          <w:p w14:paraId="74131FA4" w14:textId="77777777" w:rsidR="00CC48EF" w:rsidRPr="00F83D7E" w:rsidRDefault="00CC48EF" w:rsidP="00CC48EF">
            <w:pPr>
              <w:pStyle w:val="Zkladn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7" w:type="dxa"/>
            <w:tcBorders>
              <w:bottom w:val="single" w:sz="12" w:space="0" w:color="auto"/>
            </w:tcBorders>
            <w:shd w:val="clear" w:color="auto" w:fill="D9D9D9"/>
            <w:vAlign w:val="center"/>
          </w:tcPr>
          <w:p w14:paraId="1CB1C181" w14:textId="174FF157" w:rsidR="00CC48EF" w:rsidRPr="00F37D3F" w:rsidRDefault="00CC48EF" w:rsidP="00CC48EF">
            <w:pPr>
              <w:pStyle w:val="Zkladn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48FF">
              <w:rPr>
                <w:rFonts w:ascii="Arial" w:hAnsi="Arial" w:cs="Arial"/>
                <w:b/>
                <w:sz w:val="16"/>
                <w:szCs w:val="16"/>
              </w:rPr>
              <w:t>Celkem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A592D21" w14:textId="6F55B571" w:rsidR="00CC48EF" w:rsidRPr="00F37D3F" w:rsidRDefault="00CC48EF" w:rsidP="00CC48EF">
            <w:pPr>
              <w:pStyle w:val="Zkladn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48FF">
              <w:rPr>
                <w:rFonts w:ascii="Arial" w:hAnsi="Arial" w:cs="Arial"/>
                <w:b/>
                <w:sz w:val="16"/>
                <w:szCs w:val="16"/>
              </w:rPr>
              <w:t>1. vlna</w:t>
            </w:r>
            <w:r w:rsidR="00344FB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344FBA">
              <w:rPr>
                <w:rFonts w:ascii="Arial" w:hAnsi="Arial" w:cs="Arial"/>
                <w:b/>
                <w:sz w:val="16"/>
                <w:szCs w:val="16"/>
              </w:rPr>
              <w:t>SRÚ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A253ED3" w14:textId="6679CE89" w:rsidR="00CC48EF" w:rsidRPr="00F37D3F" w:rsidRDefault="00CC48EF" w:rsidP="00CC48EF">
            <w:pPr>
              <w:pStyle w:val="Zkladn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48FF">
              <w:rPr>
                <w:rFonts w:ascii="Arial" w:hAnsi="Arial" w:cs="Arial"/>
                <w:b/>
                <w:sz w:val="16"/>
                <w:szCs w:val="16"/>
              </w:rPr>
              <w:t>2. vlna</w:t>
            </w:r>
            <w:r w:rsidR="00344FB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344FBA">
              <w:rPr>
                <w:rFonts w:ascii="Arial" w:hAnsi="Arial" w:cs="Arial"/>
                <w:b/>
                <w:sz w:val="16"/>
                <w:szCs w:val="16"/>
              </w:rPr>
              <w:t>SRÚ</w:t>
            </w:r>
            <w:proofErr w:type="spellEnd"/>
          </w:p>
        </w:tc>
        <w:tc>
          <w:tcPr>
            <w:tcW w:w="1077" w:type="dxa"/>
            <w:tcBorders>
              <w:bottom w:val="single" w:sz="12" w:space="0" w:color="auto"/>
            </w:tcBorders>
            <w:shd w:val="clear" w:color="auto" w:fill="D9D9D9"/>
            <w:vAlign w:val="center"/>
          </w:tcPr>
          <w:p w14:paraId="01E81DD1" w14:textId="2752DB43" w:rsidR="00CC48EF" w:rsidRPr="00F37D3F" w:rsidRDefault="00CC48EF" w:rsidP="00CC48EF">
            <w:pPr>
              <w:pStyle w:val="Zkladn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48FF">
              <w:rPr>
                <w:rFonts w:ascii="Arial" w:hAnsi="Arial" w:cs="Arial"/>
                <w:b/>
                <w:sz w:val="16"/>
                <w:szCs w:val="16"/>
              </w:rPr>
              <w:t>Celkem</w:t>
            </w:r>
          </w:p>
        </w:tc>
        <w:tc>
          <w:tcPr>
            <w:tcW w:w="1077" w:type="dxa"/>
            <w:tcBorders>
              <w:bottom w:val="single" w:sz="12" w:space="0" w:color="auto"/>
            </w:tcBorders>
            <w:shd w:val="clear" w:color="auto" w:fill="D9D9D9"/>
            <w:vAlign w:val="center"/>
          </w:tcPr>
          <w:p w14:paraId="40CC8376" w14:textId="2287680C" w:rsidR="00CC48EF" w:rsidRPr="00F37D3F" w:rsidRDefault="00CC48EF" w:rsidP="00CC48EF">
            <w:pPr>
              <w:pStyle w:val="Zkladn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48FF">
              <w:rPr>
                <w:rFonts w:ascii="Arial" w:hAnsi="Arial" w:cs="Arial"/>
                <w:b/>
                <w:sz w:val="16"/>
                <w:szCs w:val="16"/>
              </w:rPr>
              <w:t>1. vlna</w:t>
            </w:r>
            <w:r w:rsidR="00344FB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344FBA">
              <w:rPr>
                <w:rFonts w:ascii="Arial" w:hAnsi="Arial" w:cs="Arial"/>
                <w:b/>
                <w:sz w:val="16"/>
                <w:szCs w:val="16"/>
              </w:rPr>
              <w:t>SRÚ</w:t>
            </w:r>
            <w:proofErr w:type="spellEnd"/>
          </w:p>
        </w:tc>
        <w:tc>
          <w:tcPr>
            <w:tcW w:w="1077" w:type="dxa"/>
            <w:tcBorders>
              <w:bottom w:val="single" w:sz="12" w:space="0" w:color="auto"/>
            </w:tcBorders>
            <w:shd w:val="clear" w:color="auto" w:fill="D9D9D9"/>
            <w:vAlign w:val="center"/>
          </w:tcPr>
          <w:p w14:paraId="00DC29FA" w14:textId="1322FF5F" w:rsidR="00CC48EF" w:rsidRPr="00F37D3F" w:rsidRDefault="00CC48EF" w:rsidP="00CC48EF">
            <w:pPr>
              <w:pStyle w:val="Zkladn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48FF">
              <w:rPr>
                <w:rFonts w:ascii="Arial" w:hAnsi="Arial" w:cs="Arial"/>
                <w:b/>
                <w:sz w:val="16"/>
                <w:szCs w:val="16"/>
              </w:rPr>
              <w:t>2. vlna</w:t>
            </w:r>
            <w:r w:rsidR="00344FB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344FBA">
              <w:rPr>
                <w:rFonts w:ascii="Arial" w:hAnsi="Arial" w:cs="Arial"/>
                <w:b/>
                <w:sz w:val="16"/>
                <w:szCs w:val="16"/>
              </w:rPr>
              <w:t>SRÚ</w:t>
            </w:r>
            <w:proofErr w:type="spellEnd"/>
          </w:p>
        </w:tc>
      </w:tr>
      <w:tr w:rsidR="000A680F" w:rsidRPr="000A680F" w14:paraId="5BFC0E1D" w14:textId="77777777" w:rsidTr="001E75FC">
        <w:trPr>
          <w:trHeight w:val="340"/>
        </w:trPr>
        <w:tc>
          <w:tcPr>
            <w:tcW w:w="31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3E364E" w14:textId="16841FA2" w:rsidR="000A680F" w:rsidRPr="000A680F" w:rsidRDefault="000A680F" w:rsidP="000A680F">
            <w:pPr>
              <w:pStyle w:val="Zkladntext"/>
              <w:jc w:val="lef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680F">
              <w:rPr>
                <w:rFonts w:ascii="Arial" w:hAnsi="Arial" w:cs="Arial"/>
                <w:b/>
                <w:bCs/>
                <w:sz w:val="16"/>
                <w:szCs w:val="16"/>
              </w:rPr>
              <w:t>Počet vyšetřených domácností</w:t>
            </w:r>
          </w:p>
        </w:tc>
        <w:tc>
          <w:tcPr>
            <w:tcW w:w="107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3B635D9" w14:textId="2119912C" w:rsidR="000A680F" w:rsidRPr="000A680F" w:rsidRDefault="000A680F" w:rsidP="000A68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A680F">
              <w:rPr>
                <w:rFonts w:ascii="Arial" w:hAnsi="Arial" w:cs="Arial"/>
                <w:sz w:val="16"/>
                <w:szCs w:val="16"/>
              </w:rPr>
              <w:t>1 890</w:t>
            </w:r>
          </w:p>
        </w:tc>
        <w:tc>
          <w:tcPr>
            <w:tcW w:w="107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03CB062" w14:textId="5A965636" w:rsidR="000A680F" w:rsidRPr="000A680F" w:rsidRDefault="000A680F" w:rsidP="000A68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A680F">
              <w:rPr>
                <w:rFonts w:ascii="Arial" w:hAnsi="Arial" w:cs="Arial"/>
                <w:sz w:val="16"/>
                <w:szCs w:val="16"/>
              </w:rPr>
              <w:t>986</w:t>
            </w:r>
          </w:p>
        </w:tc>
        <w:tc>
          <w:tcPr>
            <w:tcW w:w="107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475E78" w14:textId="5557E98E" w:rsidR="000A680F" w:rsidRPr="000A680F" w:rsidRDefault="000A680F" w:rsidP="000A68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A680F">
              <w:rPr>
                <w:rFonts w:ascii="Arial" w:hAnsi="Arial" w:cs="Arial"/>
                <w:sz w:val="16"/>
                <w:szCs w:val="16"/>
              </w:rPr>
              <w:t>904</w:t>
            </w:r>
          </w:p>
        </w:tc>
        <w:tc>
          <w:tcPr>
            <w:tcW w:w="107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FFE449" w14:textId="07C848D2" w:rsidR="000A680F" w:rsidRPr="000A680F" w:rsidRDefault="000A680F" w:rsidP="000A68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A680F">
              <w:rPr>
                <w:rFonts w:ascii="Arial" w:hAnsi="Arial" w:cs="Arial"/>
                <w:sz w:val="16"/>
                <w:szCs w:val="16"/>
              </w:rPr>
              <w:t>1 776</w:t>
            </w:r>
          </w:p>
        </w:tc>
        <w:tc>
          <w:tcPr>
            <w:tcW w:w="107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AE56AF6" w14:textId="3BD4E2CC" w:rsidR="000A680F" w:rsidRPr="000A680F" w:rsidRDefault="000A680F" w:rsidP="000A68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A680F">
              <w:rPr>
                <w:rFonts w:ascii="Arial" w:hAnsi="Arial" w:cs="Arial"/>
                <w:sz w:val="16"/>
                <w:szCs w:val="16"/>
              </w:rPr>
              <w:t>898</w:t>
            </w:r>
          </w:p>
        </w:tc>
        <w:tc>
          <w:tcPr>
            <w:tcW w:w="107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4519D0" w14:textId="2BD90F7B" w:rsidR="000A680F" w:rsidRPr="000A680F" w:rsidRDefault="000A680F" w:rsidP="000A68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A680F">
              <w:rPr>
                <w:rFonts w:ascii="Arial" w:hAnsi="Arial" w:cs="Arial"/>
                <w:sz w:val="16"/>
                <w:szCs w:val="16"/>
              </w:rPr>
              <w:t>878</w:t>
            </w:r>
          </w:p>
        </w:tc>
      </w:tr>
      <w:tr w:rsidR="000A680F" w:rsidRPr="000A680F" w14:paraId="7AC13464" w14:textId="77777777" w:rsidTr="001E75FC">
        <w:trPr>
          <w:trHeight w:val="284"/>
        </w:trPr>
        <w:tc>
          <w:tcPr>
            <w:tcW w:w="311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F705429" w14:textId="3B5A4226" w:rsidR="000A680F" w:rsidRPr="000A680F" w:rsidRDefault="000A680F" w:rsidP="000A680F">
            <w:pPr>
              <w:pStyle w:val="Zkladntext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A680F">
              <w:rPr>
                <w:rFonts w:ascii="Arial" w:hAnsi="Arial" w:cs="Arial"/>
                <w:b/>
                <w:bCs/>
                <w:sz w:val="16"/>
                <w:szCs w:val="16"/>
              </w:rPr>
              <w:t>Podíl vyšetřených domácností (%)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35959C0" w14:textId="47575690" w:rsidR="000A680F" w:rsidRPr="000A680F" w:rsidRDefault="000A680F" w:rsidP="000A68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A680F">
              <w:rPr>
                <w:rFonts w:ascii="Arial" w:hAnsi="Arial" w:cs="Arial"/>
                <w:sz w:val="16"/>
                <w:szCs w:val="16"/>
              </w:rPr>
              <w:t>60,0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5D4F5B8" w14:textId="3B5521B4" w:rsidR="000A680F" w:rsidRPr="000A680F" w:rsidRDefault="000A680F" w:rsidP="000A68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A680F">
              <w:rPr>
                <w:rFonts w:ascii="Arial" w:hAnsi="Arial" w:cs="Arial"/>
                <w:sz w:val="16"/>
                <w:szCs w:val="16"/>
              </w:rPr>
              <w:t>45,8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E33496" w14:textId="6D83D697" w:rsidR="000A680F" w:rsidRPr="000A680F" w:rsidRDefault="000A680F" w:rsidP="000A68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A680F">
              <w:rPr>
                <w:rFonts w:ascii="Arial" w:hAnsi="Arial" w:cs="Arial"/>
                <w:sz w:val="16"/>
                <w:szCs w:val="16"/>
              </w:rPr>
              <w:t>90,5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86546CC" w14:textId="76CAEB13" w:rsidR="000A680F" w:rsidRPr="000A680F" w:rsidRDefault="000A680F" w:rsidP="000A68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A680F">
              <w:rPr>
                <w:rFonts w:ascii="Arial" w:hAnsi="Arial" w:cs="Arial"/>
                <w:sz w:val="16"/>
                <w:szCs w:val="16"/>
              </w:rPr>
              <w:t>56,1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059AD98" w14:textId="340DF33B" w:rsidR="000A680F" w:rsidRPr="000A680F" w:rsidRDefault="000A680F" w:rsidP="000A68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A680F">
              <w:rPr>
                <w:rFonts w:ascii="Arial" w:hAnsi="Arial" w:cs="Arial"/>
                <w:sz w:val="16"/>
                <w:szCs w:val="16"/>
              </w:rPr>
              <w:t>41,4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B655D82" w14:textId="1E3579AC" w:rsidR="000A680F" w:rsidRPr="000A680F" w:rsidRDefault="000A680F" w:rsidP="000A68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A680F">
              <w:rPr>
                <w:rFonts w:ascii="Arial" w:hAnsi="Arial" w:cs="Arial"/>
                <w:sz w:val="16"/>
                <w:szCs w:val="16"/>
              </w:rPr>
              <w:t>88,3</w:t>
            </w:r>
          </w:p>
        </w:tc>
      </w:tr>
    </w:tbl>
    <w:p w14:paraId="6103DD62" w14:textId="77777777" w:rsidR="00CC48EF" w:rsidRPr="000A680F" w:rsidRDefault="00CC48EF" w:rsidP="00CC48EF">
      <w:pPr>
        <w:pStyle w:val="Zkladntext"/>
        <w:tabs>
          <w:tab w:val="left" w:pos="720"/>
          <w:tab w:val="left" w:pos="1080"/>
          <w:tab w:val="left" w:pos="1800"/>
          <w:tab w:val="right" w:pos="7080"/>
          <w:tab w:val="right" w:pos="8760"/>
        </w:tabs>
        <w:spacing w:after="120"/>
        <w:rPr>
          <w:rFonts w:ascii="Arial" w:hAnsi="Arial" w:cs="Arial"/>
          <w:sz w:val="14"/>
          <w:szCs w:val="14"/>
        </w:rPr>
      </w:pPr>
      <w:r w:rsidRPr="000A680F">
        <w:rPr>
          <w:rFonts w:ascii="Arial" w:hAnsi="Arial" w:cs="Arial"/>
          <w:sz w:val="14"/>
          <w:szCs w:val="14"/>
        </w:rPr>
        <w:t>Zdroj: ČSÚ</w:t>
      </w:r>
      <w:r w:rsidRPr="000A680F">
        <w:rPr>
          <w:rFonts w:ascii="Arial" w:hAnsi="Arial" w:cs="Arial"/>
          <w:sz w:val="14"/>
          <w:szCs w:val="14"/>
        </w:rPr>
        <w:tab/>
      </w:r>
    </w:p>
    <w:p w14:paraId="4B1B66D8" w14:textId="1DC65E92" w:rsidR="00800561" w:rsidRPr="00F83D7E" w:rsidRDefault="00800561" w:rsidP="001866EF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Délka referenčního období každé zpravodajské domácnosti, během něhož </w:t>
      </w:r>
      <w:r w:rsidR="00C63354">
        <w:rPr>
          <w:rFonts w:ascii="Arial" w:hAnsi="Arial" w:cs="Arial"/>
          <w:sz w:val="20"/>
          <w:szCs w:val="20"/>
        </w:rPr>
        <w:t>jsou</w:t>
      </w:r>
      <w:r>
        <w:rPr>
          <w:rFonts w:ascii="Arial" w:hAnsi="Arial" w:cs="Arial"/>
          <w:sz w:val="20"/>
          <w:szCs w:val="20"/>
        </w:rPr>
        <w:t xml:space="preserve"> shromažďovány kompletní informace o</w:t>
      </w:r>
      <w:r w:rsidR="00C63354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 xml:space="preserve">jejích výdajích, </w:t>
      </w:r>
      <w:r w:rsidR="00C63354">
        <w:rPr>
          <w:rFonts w:ascii="Arial" w:hAnsi="Arial" w:cs="Arial"/>
          <w:sz w:val="20"/>
          <w:szCs w:val="20"/>
        </w:rPr>
        <w:t>je</w:t>
      </w:r>
      <w:r>
        <w:rPr>
          <w:rFonts w:ascii="Arial" w:hAnsi="Arial" w:cs="Arial"/>
          <w:sz w:val="20"/>
          <w:szCs w:val="20"/>
        </w:rPr>
        <w:t xml:space="preserve"> od roku 2017 pouze 8</w:t>
      </w:r>
      <w:r w:rsidR="00C63354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 xml:space="preserve">týdnů v roce. </w:t>
      </w:r>
      <w:r w:rsidR="00CC48EF">
        <w:rPr>
          <w:rFonts w:ascii="Arial" w:hAnsi="Arial" w:cs="Arial"/>
          <w:sz w:val="20"/>
          <w:szCs w:val="20"/>
        </w:rPr>
        <w:t>Za vyšetřenou</w:t>
      </w:r>
      <w:r w:rsidR="00C63354">
        <w:rPr>
          <w:rFonts w:ascii="Arial" w:hAnsi="Arial" w:cs="Arial"/>
          <w:sz w:val="20"/>
          <w:szCs w:val="20"/>
        </w:rPr>
        <w:t xml:space="preserve"> je</w:t>
      </w:r>
      <w:r w:rsidR="00CC48EF">
        <w:rPr>
          <w:rFonts w:ascii="Arial" w:hAnsi="Arial" w:cs="Arial"/>
          <w:sz w:val="20"/>
          <w:szCs w:val="20"/>
        </w:rPr>
        <w:t xml:space="preserve"> pokládána domácnost, která odevzdala alespoň jeden kompletní Deník za 4 týdny. </w:t>
      </w:r>
      <w:r>
        <w:rPr>
          <w:rFonts w:ascii="Arial" w:hAnsi="Arial" w:cs="Arial"/>
          <w:sz w:val="20"/>
          <w:szCs w:val="20"/>
        </w:rPr>
        <w:t>Výrazné zkrácení období zjišťování v</w:t>
      </w:r>
      <w:r w:rsidR="001866EF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domácnosti</w:t>
      </w:r>
      <w:r w:rsidR="001866EF">
        <w:rPr>
          <w:rFonts w:ascii="Arial" w:hAnsi="Arial" w:cs="Arial"/>
          <w:sz w:val="20"/>
          <w:szCs w:val="20"/>
        </w:rPr>
        <w:t xml:space="preserve"> (z</w:t>
      </w:r>
      <w:r w:rsidR="00C63354">
        <w:rPr>
          <w:rFonts w:ascii="Arial" w:hAnsi="Arial" w:cs="Arial"/>
          <w:sz w:val="20"/>
          <w:szCs w:val="20"/>
        </w:rPr>
        <w:t> </w:t>
      </w:r>
      <w:r w:rsidR="001866EF">
        <w:rPr>
          <w:rFonts w:ascii="Arial" w:hAnsi="Arial" w:cs="Arial"/>
          <w:sz w:val="20"/>
          <w:szCs w:val="20"/>
        </w:rPr>
        <w:t>dřívějších 12</w:t>
      </w:r>
      <w:r w:rsidR="00C63354">
        <w:rPr>
          <w:rFonts w:ascii="Arial" w:hAnsi="Arial" w:cs="Arial"/>
          <w:sz w:val="20"/>
          <w:szCs w:val="20"/>
        </w:rPr>
        <w:t> </w:t>
      </w:r>
      <w:r w:rsidR="001866EF">
        <w:rPr>
          <w:rFonts w:ascii="Arial" w:hAnsi="Arial" w:cs="Arial"/>
          <w:sz w:val="20"/>
          <w:szCs w:val="20"/>
        </w:rPr>
        <w:t>měsíců na současných 8</w:t>
      </w:r>
      <w:r w:rsidR="00C63354">
        <w:rPr>
          <w:rFonts w:ascii="Arial" w:hAnsi="Arial" w:cs="Arial"/>
          <w:sz w:val="20"/>
          <w:szCs w:val="20"/>
        </w:rPr>
        <w:t> </w:t>
      </w:r>
      <w:r w:rsidR="001866EF">
        <w:rPr>
          <w:rFonts w:ascii="Arial" w:hAnsi="Arial" w:cs="Arial"/>
          <w:sz w:val="20"/>
          <w:szCs w:val="20"/>
        </w:rPr>
        <w:t>týdnů)</w:t>
      </w:r>
      <w:r>
        <w:rPr>
          <w:rFonts w:ascii="Arial" w:hAnsi="Arial" w:cs="Arial"/>
          <w:sz w:val="20"/>
          <w:szCs w:val="20"/>
        </w:rPr>
        <w:t xml:space="preserve"> je nutno brát v úvahu při srovnání </w:t>
      </w:r>
      <w:r w:rsidR="001866EF">
        <w:rPr>
          <w:rFonts w:ascii="Arial" w:hAnsi="Arial" w:cs="Arial"/>
          <w:sz w:val="20"/>
          <w:szCs w:val="20"/>
        </w:rPr>
        <w:t>výše uvedeného počtu domácností</w:t>
      </w:r>
      <w:r>
        <w:rPr>
          <w:rFonts w:ascii="Arial" w:hAnsi="Arial" w:cs="Arial"/>
          <w:sz w:val="20"/>
          <w:szCs w:val="20"/>
        </w:rPr>
        <w:t xml:space="preserve"> </w:t>
      </w:r>
      <w:r w:rsidR="001866EF">
        <w:rPr>
          <w:rFonts w:ascii="Arial" w:hAnsi="Arial" w:cs="Arial"/>
          <w:sz w:val="20"/>
          <w:szCs w:val="20"/>
        </w:rPr>
        <w:t xml:space="preserve">s velikostí </w:t>
      </w:r>
      <w:r w:rsidR="007B1CFF">
        <w:rPr>
          <w:rFonts w:ascii="Arial" w:hAnsi="Arial" w:cs="Arial"/>
          <w:sz w:val="20"/>
          <w:szCs w:val="20"/>
        </w:rPr>
        <w:t xml:space="preserve">zpravodajského souboru </w:t>
      </w:r>
      <w:proofErr w:type="spellStart"/>
      <w:r>
        <w:rPr>
          <w:rFonts w:ascii="Arial" w:hAnsi="Arial" w:cs="Arial"/>
          <w:sz w:val="20"/>
          <w:szCs w:val="20"/>
        </w:rPr>
        <w:t>SRÚ</w:t>
      </w:r>
      <w:proofErr w:type="spellEnd"/>
      <w:r>
        <w:rPr>
          <w:rFonts w:ascii="Arial" w:hAnsi="Arial" w:cs="Arial"/>
          <w:sz w:val="20"/>
          <w:szCs w:val="20"/>
        </w:rPr>
        <w:t xml:space="preserve"> do roku 2016.</w:t>
      </w:r>
    </w:p>
    <w:p w14:paraId="2AE5C7FD" w14:textId="77777777" w:rsidR="00966095" w:rsidRPr="000F7934" w:rsidRDefault="00966095" w:rsidP="00966095">
      <w:pPr>
        <w:pStyle w:val="Zkladntext"/>
        <w:rPr>
          <w:rFonts w:ascii="Arial" w:hAnsi="Arial" w:cs="Arial"/>
          <w:b/>
          <w:bCs/>
          <w:sz w:val="20"/>
          <w:szCs w:val="20"/>
        </w:rPr>
      </w:pPr>
    </w:p>
    <w:p w14:paraId="1A40FE89" w14:textId="77415DAE" w:rsidR="001B2640" w:rsidRDefault="00DF48FF" w:rsidP="00966095">
      <w:pPr>
        <w:pStyle w:val="Zkladntext"/>
        <w:spacing w:after="120"/>
        <w:rPr>
          <w:rFonts w:ascii="Arial" w:hAnsi="Arial" w:cs="Arial"/>
          <w:b/>
          <w:bCs/>
        </w:rPr>
      </w:pPr>
      <w:r w:rsidRPr="00DF48FF">
        <w:rPr>
          <w:rFonts w:ascii="Arial" w:hAnsi="Arial" w:cs="Arial"/>
          <w:b/>
          <w:bCs/>
        </w:rPr>
        <w:t>1.</w:t>
      </w:r>
      <w:r w:rsidR="00D4031E">
        <w:rPr>
          <w:rFonts w:ascii="Arial" w:hAnsi="Arial" w:cs="Arial"/>
          <w:b/>
          <w:bCs/>
        </w:rPr>
        <w:t>4</w:t>
      </w:r>
      <w:r w:rsidRPr="00DF48FF">
        <w:rPr>
          <w:rFonts w:ascii="Arial" w:hAnsi="Arial" w:cs="Arial"/>
          <w:b/>
          <w:bCs/>
        </w:rPr>
        <w:t xml:space="preserve"> Přepočet dat na úhrn populace, korekce a dopočty</w:t>
      </w:r>
    </w:p>
    <w:p w14:paraId="2C15B650" w14:textId="7EDD5B58" w:rsidR="00B6558A" w:rsidRPr="00F641E0" w:rsidRDefault="00067D38" w:rsidP="00B6558A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 w:rsidRPr="00F641E0">
        <w:rPr>
          <w:rFonts w:ascii="Arial" w:hAnsi="Arial" w:cs="Arial"/>
          <w:sz w:val="20"/>
          <w:szCs w:val="20"/>
        </w:rPr>
        <w:t>V</w:t>
      </w:r>
      <w:r w:rsidR="00B6558A" w:rsidRPr="00F641E0">
        <w:rPr>
          <w:rFonts w:ascii="Arial" w:hAnsi="Arial" w:cs="Arial"/>
          <w:sz w:val="20"/>
          <w:szCs w:val="20"/>
        </w:rPr>
        <w:t xml:space="preserve">ýběr pro </w:t>
      </w:r>
      <w:proofErr w:type="spellStart"/>
      <w:r w:rsidR="00B6558A" w:rsidRPr="00F641E0">
        <w:rPr>
          <w:rFonts w:ascii="Arial" w:hAnsi="Arial" w:cs="Arial"/>
          <w:sz w:val="20"/>
          <w:szCs w:val="20"/>
        </w:rPr>
        <w:t>SRÚ</w:t>
      </w:r>
      <w:proofErr w:type="spellEnd"/>
      <w:r w:rsidR="00B6558A" w:rsidRPr="00F641E0">
        <w:rPr>
          <w:rFonts w:ascii="Arial" w:hAnsi="Arial" w:cs="Arial"/>
          <w:sz w:val="20"/>
          <w:szCs w:val="20"/>
        </w:rPr>
        <w:t xml:space="preserve"> </w:t>
      </w:r>
      <w:r w:rsidR="00C63354" w:rsidRPr="00F641E0">
        <w:rPr>
          <w:rFonts w:ascii="Arial" w:hAnsi="Arial" w:cs="Arial"/>
          <w:sz w:val="20"/>
          <w:szCs w:val="20"/>
        </w:rPr>
        <w:t>byl</w:t>
      </w:r>
      <w:r w:rsidR="00B6558A" w:rsidRPr="00F641E0">
        <w:rPr>
          <w:rFonts w:ascii="Arial" w:hAnsi="Arial" w:cs="Arial"/>
          <w:sz w:val="20"/>
          <w:szCs w:val="20"/>
        </w:rPr>
        <w:t xml:space="preserve"> podsouborem výběru domácností ze </w:t>
      </w:r>
      <w:proofErr w:type="spellStart"/>
      <w:r w:rsidR="00B6558A" w:rsidRPr="00F641E0">
        <w:rPr>
          <w:rFonts w:ascii="Arial" w:hAnsi="Arial" w:cs="Arial"/>
          <w:sz w:val="20"/>
          <w:szCs w:val="20"/>
        </w:rPr>
        <w:t>SILC</w:t>
      </w:r>
      <w:proofErr w:type="spellEnd"/>
      <w:r w:rsidR="00B6558A" w:rsidRPr="00F641E0">
        <w:rPr>
          <w:rFonts w:ascii="Arial" w:hAnsi="Arial" w:cs="Arial"/>
          <w:sz w:val="20"/>
          <w:szCs w:val="20"/>
        </w:rPr>
        <w:t xml:space="preserve">, </w:t>
      </w:r>
      <w:r w:rsidR="00310072" w:rsidRPr="00F641E0">
        <w:rPr>
          <w:rFonts w:ascii="Arial" w:hAnsi="Arial" w:cs="Arial"/>
          <w:sz w:val="20"/>
          <w:szCs w:val="20"/>
        </w:rPr>
        <w:t xml:space="preserve">tudíž </w:t>
      </w:r>
      <w:r w:rsidRPr="00F641E0">
        <w:rPr>
          <w:rFonts w:ascii="Arial" w:hAnsi="Arial" w:cs="Arial"/>
          <w:sz w:val="20"/>
          <w:szCs w:val="20"/>
        </w:rPr>
        <w:t xml:space="preserve">jeho výsledky </w:t>
      </w:r>
      <w:r w:rsidR="00C63354" w:rsidRPr="00F641E0">
        <w:rPr>
          <w:rFonts w:ascii="Arial" w:hAnsi="Arial" w:cs="Arial"/>
          <w:sz w:val="20"/>
          <w:szCs w:val="20"/>
        </w:rPr>
        <w:t>byly</w:t>
      </w:r>
      <w:r w:rsidRPr="00F641E0">
        <w:rPr>
          <w:rFonts w:ascii="Arial" w:hAnsi="Arial" w:cs="Arial"/>
          <w:sz w:val="20"/>
          <w:szCs w:val="20"/>
        </w:rPr>
        <w:t xml:space="preserve"> použity </w:t>
      </w:r>
      <w:r w:rsidR="00B6558A" w:rsidRPr="00F641E0">
        <w:rPr>
          <w:rFonts w:ascii="Arial" w:hAnsi="Arial" w:cs="Arial"/>
          <w:sz w:val="20"/>
          <w:szCs w:val="20"/>
        </w:rPr>
        <w:t xml:space="preserve">jako </w:t>
      </w:r>
      <w:r w:rsidRPr="00F641E0">
        <w:rPr>
          <w:rFonts w:ascii="Arial" w:hAnsi="Arial" w:cs="Arial"/>
          <w:sz w:val="20"/>
          <w:szCs w:val="20"/>
        </w:rPr>
        <w:t>opora</w:t>
      </w:r>
      <w:r w:rsidR="00B6558A" w:rsidRPr="00F641E0">
        <w:rPr>
          <w:rFonts w:ascii="Arial" w:hAnsi="Arial" w:cs="Arial"/>
          <w:sz w:val="20"/>
          <w:szCs w:val="20"/>
        </w:rPr>
        <w:t xml:space="preserve"> pro dopočty. Významná míra non-response na 1.</w:t>
      </w:r>
      <w:r w:rsidR="00C63354" w:rsidRPr="00F641E0">
        <w:rPr>
          <w:rFonts w:ascii="Arial" w:hAnsi="Arial" w:cs="Arial"/>
          <w:sz w:val="20"/>
          <w:szCs w:val="20"/>
        </w:rPr>
        <w:t> </w:t>
      </w:r>
      <w:r w:rsidR="00B6558A" w:rsidRPr="00F641E0">
        <w:rPr>
          <w:rFonts w:ascii="Arial" w:hAnsi="Arial" w:cs="Arial"/>
          <w:sz w:val="20"/>
          <w:szCs w:val="20"/>
        </w:rPr>
        <w:t xml:space="preserve">vlně </w:t>
      </w:r>
      <w:proofErr w:type="spellStart"/>
      <w:r w:rsidR="00B6558A" w:rsidRPr="00F641E0">
        <w:rPr>
          <w:rFonts w:ascii="Arial" w:hAnsi="Arial" w:cs="Arial"/>
          <w:sz w:val="20"/>
          <w:szCs w:val="20"/>
        </w:rPr>
        <w:t>SRÚ</w:t>
      </w:r>
      <w:proofErr w:type="spellEnd"/>
      <w:r w:rsidR="00B6558A" w:rsidRPr="00F641E0">
        <w:rPr>
          <w:rFonts w:ascii="Arial" w:hAnsi="Arial" w:cs="Arial"/>
          <w:sz w:val="20"/>
          <w:szCs w:val="20"/>
        </w:rPr>
        <w:t xml:space="preserve">, ovlivněná navíc návratností v rámci šetření </w:t>
      </w:r>
      <w:proofErr w:type="spellStart"/>
      <w:r w:rsidR="00B6558A" w:rsidRPr="00F641E0">
        <w:rPr>
          <w:rFonts w:ascii="Arial" w:hAnsi="Arial" w:cs="Arial"/>
          <w:sz w:val="20"/>
          <w:szCs w:val="20"/>
        </w:rPr>
        <w:t>SILC</w:t>
      </w:r>
      <w:proofErr w:type="spellEnd"/>
      <w:r w:rsidR="00B6558A" w:rsidRPr="00F641E0">
        <w:rPr>
          <w:rFonts w:ascii="Arial" w:hAnsi="Arial" w:cs="Arial"/>
          <w:sz w:val="20"/>
          <w:szCs w:val="20"/>
        </w:rPr>
        <w:t xml:space="preserve"> z předchozích let, narušila složení konečného datového souboru, </w:t>
      </w:r>
      <w:r w:rsidRPr="00F641E0">
        <w:rPr>
          <w:rFonts w:ascii="Arial" w:hAnsi="Arial" w:cs="Arial"/>
          <w:sz w:val="20"/>
          <w:szCs w:val="20"/>
        </w:rPr>
        <w:t xml:space="preserve">z něhož </w:t>
      </w:r>
      <w:r w:rsidR="00C63354" w:rsidRPr="00F641E0">
        <w:rPr>
          <w:rFonts w:ascii="Arial" w:hAnsi="Arial" w:cs="Arial"/>
          <w:sz w:val="20"/>
          <w:szCs w:val="20"/>
        </w:rPr>
        <w:t>byly</w:t>
      </w:r>
      <w:r w:rsidRPr="00F641E0">
        <w:rPr>
          <w:rFonts w:ascii="Arial" w:hAnsi="Arial" w:cs="Arial"/>
          <w:sz w:val="20"/>
          <w:szCs w:val="20"/>
        </w:rPr>
        <w:t xml:space="preserve"> výsledky </w:t>
      </w:r>
      <w:proofErr w:type="spellStart"/>
      <w:r w:rsidRPr="00F641E0">
        <w:rPr>
          <w:rFonts w:ascii="Arial" w:hAnsi="Arial" w:cs="Arial"/>
          <w:sz w:val="20"/>
          <w:szCs w:val="20"/>
        </w:rPr>
        <w:t>SRÚ</w:t>
      </w:r>
      <w:proofErr w:type="spellEnd"/>
      <w:r w:rsidRPr="00F641E0">
        <w:rPr>
          <w:rFonts w:ascii="Arial" w:hAnsi="Arial" w:cs="Arial"/>
          <w:sz w:val="20"/>
          <w:szCs w:val="20"/>
        </w:rPr>
        <w:t xml:space="preserve"> zpracovány</w:t>
      </w:r>
      <w:r w:rsidR="00B6558A" w:rsidRPr="00F641E0">
        <w:rPr>
          <w:rFonts w:ascii="Arial" w:hAnsi="Arial" w:cs="Arial"/>
          <w:sz w:val="20"/>
          <w:szCs w:val="20"/>
        </w:rPr>
        <w:t>. Limitujícím faktorem pro způsob dopočtů, resp. konstrukci přepočítacích koef</w:t>
      </w:r>
      <w:r w:rsidRPr="00F641E0">
        <w:rPr>
          <w:rFonts w:ascii="Arial" w:hAnsi="Arial" w:cs="Arial"/>
          <w:sz w:val="20"/>
          <w:szCs w:val="20"/>
        </w:rPr>
        <w:t xml:space="preserve">icientů, </w:t>
      </w:r>
      <w:r w:rsidR="00C63354" w:rsidRPr="00F641E0">
        <w:rPr>
          <w:rFonts w:ascii="Arial" w:hAnsi="Arial" w:cs="Arial"/>
          <w:sz w:val="20"/>
          <w:szCs w:val="20"/>
        </w:rPr>
        <w:t>byl</w:t>
      </w:r>
      <w:r w:rsidRPr="00F641E0">
        <w:rPr>
          <w:rFonts w:ascii="Arial" w:hAnsi="Arial" w:cs="Arial"/>
          <w:sz w:val="20"/>
          <w:szCs w:val="20"/>
        </w:rPr>
        <w:t xml:space="preserve"> však omezený rozsah</w:t>
      </w:r>
      <w:r w:rsidR="00B6558A" w:rsidRPr="00F641E0">
        <w:rPr>
          <w:rFonts w:ascii="Arial" w:hAnsi="Arial" w:cs="Arial"/>
          <w:sz w:val="20"/>
          <w:szCs w:val="20"/>
        </w:rPr>
        <w:t xml:space="preserve"> souboru domácností v kombinaci s délkou referenčního období pro sběr dat o</w:t>
      </w:r>
      <w:r w:rsidR="00C63354" w:rsidRPr="00F641E0">
        <w:rPr>
          <w:rFonts w:ascii="Arial" w:hAnsi="Arial" w:cs="Arial"/>
          <w:sz w:val="20"/>
          <w:szCs w:val="20"/>
        </w:rPr>
        <w:t> </w:t>
      </w:r>
      <w:r w:rsidR="00B6558A" w:rsidRPr="00F641E0">
        <w:rPr>
          <w:rFonts w:ascii="Arial" w:hAnsi="Arial" w:cs="Arial"/>
          <w:sz w:val="20"/>
          <w:szCs w:val="20"/>
        </w:rPr>
        <w:t>výdajích.</w:t>
      </w:r>
    </w:p>
    <w:p w14:paraId="54083749" w14:textId="1B5B0EC1" w:rsidR="00B6558A" w:rsidRPr="00F641E0" w:rsidRDefault="00B6558A" w:rsidP="00601CA1">
      <w:pPr>
        <w:pStyle w:val="Zkladntext"/>
        <w:spacing w:after="120"/>
        <w:rPr>
          <w:rFonts w:ascii="Arial" w:hAnsi="Arial" w:cs="Arial"/>
          <w:sz w:val="20"/>
          <w:szCs w:val="20"/>
        </w:rPr>
      </w:pPr>
      <w:r w:rsidRPr="00F641E0">
        <w:rPr>
          <w:rFonts w:ascii="Arial" w:hAnsi="Arial" w:cs="Arial"/>
          <w:sz w:val="20"/>
          <w:szCs w:val="20"/>
        </w:rPr>
        <w:t>Samotné dopočty zahrn</w:t>
      </w:r>
      <w:r w:rsidR="00C63354" w:rsidRPr="00F641E0">
        <w:rPr>
          <w:rFonts w:ascii="Arial" w:hAnsi="Arial" w:cs="Arial"/>
          <w:sz w:val="20"/>
          <w:szCs w:val="20"/>
        </w:rPr>
        <w:t>ovaly</w:t>
      </w:r>
      <w:r w:rsidRPr="00F641E0">
        <w:rPr>
          <w:rFonts w:ascii="Arial" w:hAnsi="Arial" w:cs="Arial"/>
          <w:sz w:val="20"/>
          <w:szCs w:val="20"/>
        </w:rPr>
        <w:t>:</w:t>
      </w:r>
    </w:p>
    <w:p w14:paraId="6904D0FE" w14:textId="0F51BDC2" w:rsidR="00B6558A" w:rsidRPr="00F641E0" w:rsidRDefault="00B6558A" w:rsidP="004F25EB">
      <w:pPr>
        <w:pStyle w:val="Zkladntext"/>
        <w:numPr>
          <w:ilvl w:val="0"/>
          <w:numId w:val="28"/>
        </w:numPr>
        <w:tabs>
          <w:tab w:val="left" w:pos="0"/>
          <w:tab w:val="left" w:pos="28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spacing w:after="120"/>
        <w:ind w:left="284" w:hanging="284"/>
        <w:rPr>
          <w:rFonts w:ascii="Arial" w:hAnsi="Arial" w:cs="Arial"/>
          <w:sz w:val="20"/>
          <w:szCs w:val="20"/>
        </w:rPr>
      </w:pPr>
      <w:r w:rsidRPr="00F641E0">
        <w:rPr>
          <w:rFonts w:ascii="Arial" w:hAnsi="Arial" w:cs="Arial"/>
          <w:sz w:val="20"/>
          <w:szCs w:val="20"/>
          <w:u w:val="single"/>
        </w:rPr>
        <w:t>Eliminaci úplné non-response</w:t>
      </w:r>
      <w:r w:rsidRPr="00F641E0">
        <w:rPr>
          <w:rFonts w:ascii="Arial" w:hAnsi="Arial" w:cs="Arial"/>
          <w:sz w:val="20"/>
          <w:szCs w:val="20"/>
        </w:rPr>
        <w:t xml:space="preserve">, tj. přiřazení korekčních koeficientů pro jednotlivé domácnosti s ohledem na jejich zastoupení ve vzorku </w:t>
      </w:r>
      <w:proofErr w:type="spellStart"/>
      <w:r w:rsidRPr="00F641E0">
        <w:rPr>
          <w:rFonts w:ascii="Arial" w:hAnsi="Arial" w:cs="Arial"/>
          <w:sz w:val="20"/>
          <w:szCs w:val="20"/>
        </w:rPr>
        <w:t>SRÚ</w:t>
      </w:r>
      <w:proofErr w:type="spellEnd"/>
      <w:r w:rsidRPr="00F641E0">
        <w:rPr>
          <w:rFonts w:ascii="Arial" w:hAnsi="Arial" w:cs="Arial"/>
          <w:sz w:val="20"/>
          <w:szCs w:val="20"/>
        </w:rPr>
        <w:t xml:space="preserve"> ve vztahu k populačním odhadům ze </w:t>
      </w:r>
      <w:proofErr w:type="spellStart"/>
      <w:r w:rsidRPr="00F641E0">
        <w:rPr>
          <w:rFonts w:ascii="Arial" w:hAnsi="Arial" w:cs="Arial"/>
          <w:sz w:val="20"/>
          <w:szCs w:val="20"/>
        </w:rPr>
        <w:t>SILC</w:t>
      </w:r>
      <w:proofErr w:type="spellEnd"/>
      <w:r w:rsidRPr="00F641E0">
        <w:rPr>
          <w:rFonts w:ascii="Arial" w:hAnsi="Arial" w:cs="Arial"/>
          <w:sz w:val="20"/>
          <w:szCs w:val="20"/>
        </w:rPr>
        <w:t xml:space="preserve">. Pro výpočet vah byla použita kombinovaná metoda post-stratifikace s následnou kalibrací na celkové odhady počtu domácností, osob, pracujících členů a vyživovaných dětí podle </w:t>
      </w:r>
      <w:proofErr w:type="spellStart"/>
      <w:r w:rsidRPr="00F641E0">
        <w:rPr>
          <w:rFonts w:ascii="Arial" w:hAnsi="Arial" w:cs="Arial"/>
          <w:sz w:val="20"/>
          <w:szCs w:val="20"/>
        </w:rPr>
        <w:t>SILC</w:t>
      </w:r>
      <w:proofErr w:type="spellEnd"/>
      <w:r w:rsidRPr="00F641E0">
        <w:rPr>
          <w:rFonts w:ascii="Arial" w:hAnsi="Arial" w:cs="Arial"/>
          <w:sz w:val="20"/>
          <w:szCs w:val="20"/>
        </w:rPr>
        <w:t>.</w:t>
      </w:r>
    </w:p>
    <w:p w14:paraId="78D29023" w14:textId="4A5F6445" w:rsidR="00B6558A" w:rsidRPr="00F641E0" w:rsidRDefault="001A2CF8" w:rsidP="003873B3">
      <w:pPr>
        <w:pStyle w:val="Zkladntext"/>
        <w:tabs>
          <w:tab w:val="left" w:pos="0"/>
          <w:tab w:val="left" w:pos="28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ind w:left="284"/>
        <w:rPr>
          <w:rFonts w:ascii="Arial" w:hAnsi="Arial" w:cs="Arial"/>
          <w:sz w:val="20"/>
          <w:szCs w:val="20"/>
        </w:rPr>
      </w:pPr>
      <w:r w:rsidRPr="00F641E0">
        <w:rPr>
          <w:rFonts w:ascii="Arial" w:hAnsi="Arial" w:cs="Arial"/>
          <w:sz w:val="20"/>
          <w:szCs w:val="20"/>
        </w:rPr>
        <w:t>Vlivem non-response</w:t>
      </w:r>
      <w:r w:rsidR="003873B3" w:rsidRPr="00F641E0">
        <w:rPr>
          <w:rFonts w:ascii="Arial" w:hAnsi="Arial" w:cs="Arial"/>
          <w:sz w:val="20"/>
          <w:szCs w:val="20"/>
        </w:rPr>
        <w:t xml:space="preserve"> byla </w:t>
      </w:r>
      <w:r w:rsidR="007B1CFF" w:rsidRPr="00F641E0">
        <w:rPr>
          <w:rFonts w:ascii="Arial" w:hAnsi="Arial" w:cs="Arial"/>
          <w:sz w:val="20"/>
          <w:szCs w:val="20"/>
        </w:rPr>
        <w:t>zkreslena</w:t>
      </w:r>
      <w:r w:rsidR="003873B3" w:rsidRPr="00F641E0">
        <w:rPr>
          <w:rFonts w:ascii="Arial" w:hAnsi="Arial" w:cs="Arial"/>
          <w:sz w:val="20"/>
          <w:szCs w:val="20"/>
        </w:rPr>
        <w:t xml:space="preserve"> struktura </w:t>
      </w:r>
      <w:r w:rsidR="007B1CFF" w:rsidRPr="00F641E0">
        <w:rPr>
          <w:rFonts w:ascii="Arial" w:hAnsi="Arial" w:cs="Arial"/>
          <w:sz w:val="20"/>
          <w:szCs w:val="20"/>
        </w:rPr>
        <w:t>získaného vzorku domácností</w:t>
      </w:r>
      <w:r w:rsidR="003873B3" w:rsidRPr="00F641E0">
        <w:rPr>
          <w:rFonts w:ascii="Arial" w:hAnsi="Arial" w:cs="Arial"/>
          <w:sz w:val="20"/>
          <w:szCs w:val="20"/>
        </w:rPr>
        <w:t xml:space="preserve">, </w:t>
      </w:r>
      <w:r w:rsidRPr="00F641E0">
        <w:rPr>
          <w:rFonts w:ascii="Arial" w:hAnsi="Arial" w:cs="Arial"/>
          <w:sz w:val="20"/>
          <w:szCs w:val="20"/>
        </w:rPr>
        <w:t>což ovlivnilo</w:t>
      </w:r>
      <w:r w:rsidR="003873B3" w:rsidRPr="00F641E0">
        <w:rPr>
          <w:rFonts w:ascii="Arial" w:hAnsi="Arial" w:cs="Arial"/>
          <w:sz w:val="20"/>
          <w:szCs w:val="20"/>
        </w:rPr>
        <w:t xml:space="preserve"> výši příjmů</w:t>
      </w:r>
      <w:r w:rsidRPr="00F641E0">
        <w:rPr>
          <w:rFonts w:ascii="Arial" w:hAnsi="Arial" w:cs="Arial"/>
          <w:sz w:val="20"/>
          <w:szCs w:val="20"/>
        </w:rPr>
        <w:t xml:space="preserve"> </w:t>
      </w:r>
      <w:r w:rsidR="007B1CFF" w:rsidRPr="00F641E0">
        <w:rPr>
          <w:rFonts w:ascii="Arial" w:hAnsi="Arial" w:cs="Arial"/>
          <w:sz w:val="20"/>
          <w:szCs w:val="20"/>
        </w:rPr>
        <w:t>a</w:t>
      </w:r>
      <w:r w:rsidR="003873B3" w:rsidRPr="00F641E0">
        <w:rPr>
          <w:rFonts w:ascii="Arial" w:hAnsi="Arial" w:cs="Arial"/>
          <w:sz w:val="20"/>
          <w:szCs w:val="20"/>
        </w:rPr>
        <w:t xml:space="preserve"> strukturu spotřebních výdajů. Toto z</w:t>
      </w:r>
      <w:r w:rsidR="00B6558A" w:rsidRPr="00F641E0">
        <w:rPr>
          <w:rFonts w:ascii="Arial" w:hAnsi="Arial" w:cs="Arial"/>
          <w:sz w:val="20"/>
          <w:szCs w:val="20"/>
        </w:rPr>
        <w:t xml:space="preserve">kreslení </w:t>
      </w:r>
      <w:r w:rsidR="00067D38" w:rsidRPr="00F641E0">
        <w:rPr>
          <w:rFonts w:ascii="Arial" w:hAnsi="Arial" w:cs="Arial"/>
          <w:sz w:val="20"/>
          <w:szCs w:val="20"/>
        </w:rPr>
        <w:t>bylo korigováno podle vybraných</w:t>
      </w:r>
      <w:r w:rsidR="00B6558A" w:rsidRPr="00F641E0">
        <w:rPr>
          <w:rFonts w:ascii="Arial" w:hAnsi="Arial" w:cs="Arial"/>
          <w:sz w:val="20"/>
          <w:szCs w:val="20"/>
        </w:rPr>
        <w:t xml:space="preserve"> </w:t>
      </w:r>
      <w:r w:rsidR="00067D38" w:rsidRPr="00F641E0">
        <w:rPr>
          <w:rFonts w:ascii="Arial" w:hAnsi="Arial" w:cs="Arial"/>
          <w:sz w:val="20"/>
          <w:szCs w:val="20"/>
        </w:rPr>
        <w:t>hledisek</w:t>
      </w:r>
      <w:r w:rsidR="003873B3" w:rsidRPr="00F641E0">
        <w:rPr>
          <w:rFonts w:ascii="Arial" w:hAnsi="Arial" w:cs="Arial"/>
          <w:sz w:val="20"/>
          <w:szCs w:val="20"/>
        </w:rPr>
        <w:t>:</w:t>
      </w:r>
    </w:p>
    <w:p w14:paraId="055547F4" w14:textId="459BD414" w:rsidR="001A2CF8" w:rsidRPr="00F641E0" w:rsidRDefault="001A2CF8" w:rsidP="007E0FA2">
      <w:pPr>
        <w:numPr>
          <w:ilvl w:val="0"/>
          <w:numId w:val="4"/>
        </w:numPr>
        <w:tabs>
          <w:tab w:val="left" w:pos="1015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ind w:left="714" w:hanging="357"/>
        <w:jc w:val="both"/>
        <w:rPr>
          <w:rFonts w:ascii="Arial" w:hAnsi="Arial" w:cs="Arial"/>
          <w:sz w:val="20"/>
          <w:szCs w:val="20"/>
        </w:rPr>
      </w:pPr>
      <w:r w:rsidRPr="00F641E0">
        <w:rPr>
          <w:rFonts w:ascii="Arial" w:hAnsi="Arial" w:cs="Arial"/>
          <w:sz w:val="20"/>
          <w:szCs w:val="20"/>
        </w:rPr>
        <w:t>4</w:t>
      </w:r>
      <w:r w:rsidR="00C63354" w:rsidRPr="00F641E0">
        <w:rPr>
          <w:rFonts w:ascii="Arial" w:hAnsi="Arial" w:cs="Arial"/>
          <w:sz w:val="20"/>
          <w:szCs w:val="20"/>
        </w:rPr>
        <w:t> </w:t>
      </w:r>
      <w:r w:rsidRPr="00F641E0">
        <w:rPr>
          <w:rFonts w:ascii="Arial" w:hAnsi="Arial" w:cs="Arial"/>
          <w:sz w:val="20"/>
          <w:szCs w:val="20"/>
        </w:rPr>
        <w:t>jednotlivá čtvrtletí</w:t>
      </w:r>
      <w:r w:rsidR="00B6558A" w:rsidRPr="00F641E0">
        <w:rPr>
          <w:rFonts w:ascii="Arial" w:hAnsi="Arial" w:cs="Arial"/>
          <w:sz w:val="20"/>
          <w:szCs w:val="20"/>
        </w:rPr>
        <w:t xml:space="preserve"> </w:t>
      </w:r>
      <w:r w:rsidR="00A53861" w:rsidRPr="00F641E0">
        <w:rPr>
          <w:rFonts w:ascii="Arial" w:hAnsi="Arial" w:cs="Arial"/>
          <w:sz w:val="20"/>
          <w:szCs w:val="20"/>
        </w:rPr>
        <w:t>–</w:t>
      </w:r>
      <w:r w:rsidR="00A833AB" w:rsidRPr="00F641E0">
        <w:rPr>
          <w:rFonts w:ascii="Arial" w:hAnsi="Arial" w:cs="Arial"/>
          <w:sz w:val="20"/>
          <w:szCs w:val="20"/>
        </w:rPr>
        <w:t xml:space="preserve"> </w:t>
      </w:r>
      <w:r w:rsidRPr="00F641E0">
        <w:rPr>
          <w:rFonts w:ascii="Arial" w:hAnsi="Arial" w:cs="Arial"/>
          <w:sz w:val="20"/>
          <w:szCs w:val="20"/>
        </w:rPr>
        <w:t>zohlednění sezónního charakteru určitých skupin v</w:t>
      </w:r>
      <w:r w:rsidR="00DC039D" w:rsidRPr="00F641E0">
        <w:rPr>
          <w:rFonts w:ascii="Arial" w:hAnsi="Arial" w:cs="Arial"/>
          <w:sz w:val="20"/>
          <w:szCs w:val="20"/>
        </w:rPr>
        <w:t>ýdajů</w:t>
      </w:r>
      <w:r w:rsidRPr="00F641E0">
        <w:rPr>
          <w:rFonts w:ascii="Arial" w:hAnsi="Arial" w:cs="Arial"/>
          <w:sz w:val="20"/>
          <w:szCs w:val="20"/>
        </w:rPr>
        <w:t>;</w:t>
      </w:r>
    </w:p>
    <w:p w14:paraId="6281125B" w14:textId="193E36B5" w:rsidR="00B6558A" w:rsidRPr="00F641E0" w:rsidRDefault="000A680F" w:rsidP="000A680F">
      <w:pPr>
        <w:pStyle w:val="Odstavecseseznamem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cs-CZ"/>
        </w:rPr>
      </w:pPr>
      <w:r w:rsidRPr="00F641E0">
        <w:rPr>
          <w:rFonts w:ascii="Arial" w:hAnsi="Arial" w:cs="Arial"/>
          <w:sz w:val="20"/>
          <w:szCs w:val="20"/>
          <w:lang w:val="cs-CZ"/>
        </w:rPr>
        <w:t>5 skupin domácností podle postavení osoby v čele a počtu pracujících členů</w:t>
      </w:r>
      <w:r w:rsidR="00B6558A" w:rsidRPr="00F641E0">
        <w:rPr>
          <w:rFonts w:ascii="Arial" w:hAnsi="Arial" w:cs="Arial"/>
          <w:sz w:val="20"/>
          <w:szCs w:val="20"/>
          <w:lang w:val="cs-CZ"/>
        </w:rPr>
        <w:t xml:space="preserve"> </w:t>
      </w:r>
      <w:r w:rsidR="00A53861" w:rsidRPr="00F641E0">
        <w:rPr>
          <w:rFonts w:ascii="Arial" w:hAnsi="Arial" w:cs="Arial"/>
          <w:sz w:val="20"/>
          <w:szCs w:val="20"/>
          <w:lang w:val="cs-CZ"/>
        </w:rPr>
        <w:t>–</w:t>
      </w:r>
      <w:r w:rsidR="00B6558A" w:rsidRPr="00F641E0">
        <w:rPr>
          <w:rFonts w:ascii="Arial" w:hAnsi="Arial" w:cs="Arial"/>
          <w:sz w:val="20"/>
          <w:szCs w:val="20"/>
          <w:lang w:val="cs-CZ"/>
        </w:rPr>
        <w:t xml:space="preserve"> </w:t>
      </w:r>
      <w:r w:rsidR="00A833AB" w:rsidRPr="00F641E0">
        <w:rPr>
          <w:rFonts w:ascii="Arial" w:hAnsi="Arial" w:cs="Arial"/>
          <w:sz w:val="20"/>
          <w:szCs w:val="20"/>
          <w:lang w:val="cs-CZ"/>
        </w:rPr>
        <w:t>korekce</w:t>
      </w:r>
      <w:r w:rsidR="00CB4CC8" w:rsidRPr="00F641E0">
        <w:rPr>
          <w:rFonts w:ascii="Arial" w:hAnsi="Arial" w:cs="Arial"/>
          <w:sz w:val="20"/>
          <w:szCs w:val="20"/>
          <w:lang w:val="cs-CZ"/>
        </w:rPr>
        <w:t xml:space="preserve"> struktury</w:t>
      </w:r>
      <w:r w:rsidR="00A833AB" w:rsidRPr="00F641E0">
        <w:rPr>
          <w:rFonts w:ascii="Arial" w:hAnsi="Arial" w:cs="Arial"/>
          <w:sz w:val="20"/>
          <w:szCs w:val="20"/>
          <w:lang w:val="cs-CZ"/>
        </w:rPr>
        <w:t xml:space="preserve"> souboru</w:t>
      </w:r>
      <w:r w:rsidR="00CB4CC8" w:rsidRPr="00F641E0">
        <w:rPr>
          <w:rFonts w:ascii="Arial" w:hAnsi="Arial" w:cs="Arial"/>
          <w:sz w:val="20"/>
          <w:szCs w:val="20"/>
          <w:lang w:val="cs-CZ"/>
        </w:rPr>
        <w:t xml:space="preserve"> a zároveň i </w:t>
      </w:r>
      <w:r w:rsidR="00B6558A" w:rsidRPr="00F641E0">
        <w:rPr>
          <w:rFonts w:ascii="Arial" w:hAnsi="Arial" w:cs="Arial"/>
          <w:sz w:val="20"/>
          <w:szCs w:val="20"/>
          <w:lang w:val="cs-CZ"/>
        </w:rPr>
        <w:t>výše příjmů</w:t>
      </w:r>
      <w:r w:rsidR="001A2CF8" w:rsidRPr="00F641E0">
        <w:rPr>
          <w:rFonts w:ascii="Arial" w:hAnsi="Arial" w:cs="Arial"/>
          <w:sz w:val="20"/>
          <w:szCs w:val="20"/>
          <w:lang w:val="cs-CZ"/>
        </w:rPr>
        <w:t xml:space="preserve"> a struktury spotřebních výdajů;</w:t>
      </w:r>
    </w:p>
    <w:p w14:paraId="1E9C62E8" w14:textId="42DD2C48" w:rsidR="00B6558A" w:rsidRPr="00F641E0" w:rsidRDefault="001A2CF8" w:rsidP="00B36636">
      <w:pPr>
        <w:numPr>
          <w:ilvl w:val="0"/>
          <w:numId w:val="4"/>
        </w:numPr>
        <w:tabs>
          <w:tab w:val="left" w:pos="1015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 w:rsidRPr="00F641E0">
        <w:rPr>
          <w:rFonts w:ascii="Arial" w:hAnsi="Arial" w:cs="Arial"/>
          <w:sz w:val="20"/>
          <w:szCs w:val="20"/>
        </w:rPr>
        <w:t>2</w:t>
      </w:r>
      <w:r w:rsidR="00C63354" w:rsidRPr="00F641E0">
        <w:rPr>
          <w:rFonts w:ascii="Arial" w:hAnsi="Arial" w:cs="Arial"/>
          <w:sz w:val="20"/>
          <w:szCs w:val="20"/>
        </w:rPr>
        <w:t> </w:t>
      </w:r>
      <w:r w:rsidRPr="00F641E0">
        <w:rPr>
          <w:rFonts w:ascii="Arial" w:hAnsi="Arial" w:cs="Arial"/>
          <w:sz w:val="20"/>
          <w:szCs w:val="20"/>
        </w:rPr>
        <w:t xml:space="preserve">skupiny podle </w:t>
      </w:r>
      <w:r w:rsidR="00B6558A" w:rsidRPr="00F641E0">
        <w:rPr>
          <w:rFonts w:ascii="Arial" w:hAnsi="Arial" w:cs="Arial"/>
          <w:sz w:val="20"/>
          <w:szCs w:val="20"/>
        </w:rPr>
        <w:t xml:space="preserve">druhu </w:t>
      </w:r>
      <w:r w:rsidRPr="00F641E0">
        <w:rPr>
          <w:rFonts w:ascii="Arial" w:hAnsi="Arial" w:cs="Arial"/>
          <w:sz w:val="20"/>
          <w:szCs w:val="20"/>
        </w:rPr>
        <w:t>domu</w:t>
      </w:r>
      <w:r w:rsidR="00A849A9" w:rsidRPr="00F641E0">
        <w:rPr>
          <w:rFonts w:ascii="Arial" w:hAnsi="Arial" w:cs="Arial"/>
          <w:sz w:val="20"/>
          <w:szCs w:val="20"/>
        </w:rPr>
        <w:t xml:space="preserve"> </w:t>
      </w:r>
      <w:r w:rsidRPr="00F641E0">
        <w:rPr>
          <w:rFonts w:ascii="Arial" w:hAnsi="Arial" w:cs="Arial"/>
          <w:sz w:val="20"/>
          <w:szCs w:val="20"/>
        </w:rPr>
        <w:t>/</w:t>
      </w:r>
      <w:r w:rsidR="00A849A9" w:rsidRPr="00F641E0">
        <w:rPr>
          <w:rFonts w:ascii="Arial" w:hAnsi="Arial" w:cs="Arial"/>
          <w:sz w:val="20"/>
          <w:szCs w:val="20"/>
        </w:rPr>
        <w:t xml:space="preserve"> </w:t>
      </w:r>
      <w:r w:rsidR="00B6558A" w:rsidRPr="00F641E0">
        <w:rPr>
          <w:rFonts w:ascii="Arial" w:hAnsi="Arial" w:cs="Arial"/>
          <w:sz w:val="20"/>
          <w:szCs w:val="20"/>
        </w:rPr>
        <w:t xml:space="preserve">bytu </w:t>
      </w:r>
      <w:r w:rsidR="00A53861" w:rsidRPr="00F641E0">
        <w:rPr>
          <w:rFonts w:ascii="Arial" w:hAnsi="Arial" w:cs="Arial"/>
          <w:sz w:val="20"/>
          <w:szCs w:val="20"/>
        </w:rPr>
        <w:t>–</w:t>
      </w:r>
      <w:r w:rsidR="00B6558A" w:rsidRPr="00F641E0">
        <w:rPr>
          <w:rFonts w:ascii="Arial" w:hAnsi="Arial" w:cs="Arial"/>
          <w:sz w:val="20"/>
          <w:szCs w:val="20"/>
        </w:rPr>
        <w:t xml:space="preserve"> </w:t>
      </w:r>
      <w:r w:rsidRPr="00F641E0">
        <w:rPr>
          <w:rFonts w:ascii="Arial" w:hAnsi="Arial" w:cs="Arial"/>
          <w:sz w:val="20"/>
          <w:szCs w:val="20"/>
        </w:rPr>
        <w:t>zohled</w:t>
      </w:r>
      <w:r w:rsidR="00CB4CC8" w:rsidRPr="00F641E0">
        <w:rPr>
          <w:rFonts w:ascii="Arial" w:hAnsi="Arial" w:cs="Arial"/>
          <w:sz w:val="20"/>
          <w:szCs w:val="20"/>
        </w:rPr>
        <w:t>nění</w:t>
      </w:r>
      <w:r w:rsidR="00B6558A" w:rsidRPr="00F641E0">
        <w:rPr>
          <w:rFonts w:ascii="Arial" w:hAnsi="Arial" w:cs="Arial"/>
          <w:sz w:val="20"/>
          <w:szCs w:val="20"/>
        </w:rPr>
        <w:t xml:space="preserve"> odlišn</w:t>
      </w:r>
      <w:r w:rsidR="00CB4CC8" w:rsidRPr="00F641E0">
        <w:rPr>
          <w:rFonts w:ascii="Arial" w:hAnsi="Arial" w:cs="Arial"/>
          <w:sz w:val="20"/>
          <w:szCs w:val="20"/>
        </w:rPr>
        <w:t>é</w:t>
      </w:r>
      <w:r w:rsidR="00B6558A" w:rsidRPr="00F641E0">
        <w:rPr>
          <w:rFonts w:ascii="Arial" w:hAnsi="Arial" w:cs="Arial"/>
          <w:sz w:val="20"/>
          <w:szCs w:val="20"/>
        </w:rPr>
        <w:t xml:space="preserve"> response ve velkých městech a malých obcích</w:t>
      </w:r>
      <w:r w:rsidRPr="00F641E0">
        <w:rPr>
          <w:rFonts w:ascii="Arial" w:hAnsi="Arial" w:cs="Arial"/>
          <w:sz w:val="20"/>
          <w:szCs w:val="20"/>
        </w:rPr>
        <w:t xml:space="preserve"> a rozdíln</w:t>
      </w:r>
      <w:r w:rsidR="00CB4CC8" w:rsidRPr="00F641E0">
        <w:rPr>
          <w:rFonts w:ascii="Arial" w:hAnsi="Arial" w:cs="Arial"/>
          <w:sz w:val="20"/>
          <w:szCs w:val="20"/>
        </w:rPr>
        <w:t>ých</w:t>
      </w:r>
      <w:r w:rsidR="00B6558A" w:rsidRPr="00F641E0">
        <w:rPr>
          <w:rFonts w:ascii="Arial" w:hAnsi="Arial" w:cs="Arial"/>
          <w:sz w:val="20"/>
          <w:szCs w:val="20"/>
        </w:rPr>
        <w:t xml:space="preserve"> náklad</w:t>
      </w:r>
      <w:r w:rsidR="00CB4CC8" w:rsidRPr="00F641E0">
        <w:rPr>
          <w:rFonts w:ascii="Arial" w:hAnsi="Arial" w:cs="Arial"/>
          <w:sz w:val="20"/>
          <w:szCs w:val="20"/>
        </w:rPr>
        <w:t>ů</w:t>
      </w:r>
      <w:r w:rsidR="00B6558A" w:rsidRPr="00F641E0">
        <w:rPr>
          <w:rFonts w:ascii="Arial" w:hAnsi="Arial" w:cs="Arial"/>
          <w:sz w:val="20"/>
          <w:szCs w:val="20"/>
        </w:rPr>
        <w:t xml:space="preserve"> na bydlení</w:t>
      </w:r>
      <w:r w:rsidRPr="00F641E0">
        <w:rPr>
          <w:rFonts w:ascii="Arial" w:hAnsi="Arial" w:cs="Arial"/>
          <w:sz w:val="20"/>
          <w:szCs w:val="20"/>
        </w:rPr>
        <w:t xml:space="preserve"> v různých lokalitách.</w:t>
      </w:r>
    </w:p>
    <w:p w14:paraId="3FE228C7" w14:textId="62DB6AA1" w:rsidR="00B6558A" w:rsidRPr="00F641E0" w:rsidRDefault="00B6558A" w:rsidP="00B36636">
      <w:pPr>
        <w:pStyle w:val="Zkladntext"/>
        <w:numPr>
          <w:ilvl w:val="0"/>
          <w:numId w:val="28"/>
        </w:numPr>
        <w:tabs>
          <w:tab w:val="left" w:pos="0"/>
          <w:tab w:val="left" w:pos="28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spacing w:after="120"/>
        <w:ind w:left="284" w:hanging="284"/>
        <w:rPr>
          <w:rFonts w:ascii="Arial" w:hAnsi="Arial" w:cs="Arial"/>
          <w:sz w:val="20"/>
          <w:szCs w:val="20"/>
        </w:rPr>
      </w:pPr>
      <w:r w:rsidRPr="00F641E0">
        <w:rPr>
          <w:rFonts w:ascii="Arial" w:hAnsi="Arial" w:cs="Arial"/>
          <w:sz w:val="20"/>
          <w:szCs w:val="20"/>
          <w:u w:val="single"/>
        </w:rPr>
        <w:t>Eliminaci částečné non-response</w:t>
      </w:r>
      <w:r w:rsidRPr="00F641E0">
        <w:rPr>
          <w:rFonts w:ascii="Arial" w:hAnsi="Arial" w:cs="Arial"/>
          <w:sz w:val="20"/>
          <w:szCs w:val="20"/>
        </w:rPr>
        <w:t xml:space="preserve"> </w:t>
      </w:r>
      <w:r w:rsidR="00A53861" w:rsidRPr="00F641E0">
        <w:rPr>
          <w:rFonts w:ascii="Arial" w:hAnsi="Arial" w:cs="Arial"/>
          <w:sz w:val="20"/>
          <w:szCs w:val="20"/>
        </w:rPr>
        <w:t>–</w:t>
      </w:r>
      <w:r w:rsidR="00336657" w:rsidRPr="00F641E0">
        <w:rPr>
          <w:rFonts w:ascii="Arial" w:hAnsi="Arial" w:cs="Arial"/>
          <w:sz w:val="20"/>
          <w:szCs w:val="20"/>
        </w:rPr>
        <w:t xml:space="preserve"> </w:t>
      </w:r>
      <w:r w:rsidR="00573BE7" w:rsidRPr="00F641E0">
        <w:rPr>
          <w:rFonts w:ascii="Arial" w:hAnsi="Arial" w:cs="Arial"/>
          <w:sz w:val="20"/>
          <w:szCs w:val="20"/>
        </w:rPr>
        <w:t>nedostatečný</w:t>
      </w:r>
      <w:r w:rsidRPr="00F641E0">
        <w:rPr>
          <w:rFonts w:ascii="Arial" w:hAnsi="Arial" w:cs="Arial"/>
          <w:sz w:val="20"/>
          <w:szCs w:val="20"/>
        </w:rPr>
        <w:t xml:space="preserve"> popis některých výdajových položek</w:t>
      </w:r>
      <w:r w:rsidR="00336657" w:rsidRPr="00F641E0">
        <w:rPr>
          <w:rFonts w:ascii="Arial" w:hAnsi="Arial" w:cs="Arial"/>
          <w:sz w:val="20"/>
          <w:szCs w:val="20"/>
        </w:rPr>
        <w:t xml:space="preserve"> (zejména výdajů za bydlení)</w:t>
      </w:r>
      <w:r w:rsidRPr="00F641E0">
        <w:rPr>
          <w:rFonts w:ascii="Arial" w:hAnsi="Arial" w:cs="Arial"/>
          <w:sz w:val="20"/>
          <w:szCs w:val="20"/>
        </w:rPr>
        <w:t xml:space="preserve"> </w:t>
      </w:r>
      <w:r w:rsidR="00573BE7" w:rsidRPr="00F641E0">
        <w:rPr>
          <w:rFonts w:ascii="Arial" w:hAnsi="Arial" w:cs="Arial"/>
          <w:sz w:val="20"/>
          <w:szCs w:val="20"/>
        </w:rPr>
        <w:t>neumožňoval</w:t>
      </w:r>
      <w:r w:rsidRPr="00F641E0">
        <w:rPr>
          <w:rFonts w:ascii="Arial" w:hAnsi="Arial" w:cs="Arial"/>
          <w:sz w:val="20"/>
          <w:szCs w:val="20"/>
        </w:rPr>
        <w:t xml:space="preserve"> jejich přesné zatřídění do </w:t>
      </w:r>
      <w:r w:rsidR="00336657" w:rsidRPr="00F641E0">
        <w:rPr>
          <w:rFonts w:ascii="Arial" w:hAnsi="Arial" w:cs="Arial"/>
          <w:sz w:val="20"/>
          <w:szCs w:val="20"/>
        </w:rPr>
        <w:t>nejnižšího</w:t>
      </w:r>
      <w:r w:rsidRPr="00F641E0">
        <w:rPr>
          <w:rFonts w:ascii="Arial" w:hAnsi="Arial" w:cs="Arial"/>
          <w:sz w:val="20"/>
          <w:szCs w:val="20"/>
        </w:rPr>
        <w:t xml:space="preserve"> stupně klasifikace </w:t>
      </w:r>
      <w:proofErr w:type="spellStart"/>
      <w:r w:rsidRPr="00F641E0">
        <w:rPr>
          <w:rFonts w:ascii="Arial" w:hAnsi="Arial" w:cs="Arial"/>
          <w:sz w:val="20"/>
          <w:szCs w:val="20"/>
        </w:rPr>
        <w:t>COICOP</w:t>
      </w:r>
      <w:proofErr w:type="spellEnd"/>
      <w:r w:rsidRPr="00F641E0">
        <w:rPr>
          <w:rFonts w:ascii="Arial" w:hAnsi="Arial" w:cs="Arial"/>
          <w:sz w:val="20"/>
          <w:szCs w:val="20"/>
        </w:rPr>
        <w:t>.</w:t>
      </w:r>
      <w:r w:rsidR="00336657" w:rsidRPr="00F641E0">
        <w:rPr>
          <w:rFonts w:ascii="Arial" w:hAnsi="Arial" w:cs="Arial"/>
          <w:sz w:val="20"/>
          <w:szCs w:val="20"/>
        </w:rPr>
        <w:t xml:space="preserve"> V těchto zřídka se vyskytujících případech byla použita známá struktura př</w:t>
      </w:r>
      <w:r w:rsidRPr="00F641E0">
        <w:rPr>
          <w:rFonts w:ascii="Arial" w:hAnsi="Arial" w:cs="Arial"/>
          <w:sz w:val="20"/>
          <w:szCs w:val="20"/>
        </w:rPr>
        <w:t>íslušné výdajové skupiny dle zvolených typů domácností.</w:t>
      </w:r>
    </w:p>
    <w:p w14:paraId="7D2C5DBA" w14:textId="480DE38E" w:rsidR="00E07F69" w:rsidRPr="009346FD" w:rsidRDefault="00E07F69" w:rsidP="00E07F69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 w:rsidRPr="00F641E0">
        <w:rPr>
          <w:rFonts w:ascii="Arial" w:hAnsi="Arial" w:cs="Arial"/>
          <w:sz w:val="20"/>
          <w:szCs w:val="20"/>
        </w:rPr>
        <w:t>Do zpracování za rok 20</w:t>
      </w:r>
      <w:r w:rsidR="007358E7" w:rsidRPr="00F641E0">
        <w:rPr>
          <w:rFonts w:ascii="Arial" w:hAnsi="Arial" w:cs="Arial"/>
          <w:sz w:val="20"/>
          <w:szCs w:val="20"/>
        </w:rPr>
        <w:t>20</w:t>
      </w:r>
      <w:r w:rsidRPr="00F641E0">
        <w:rPr>
          <w:rFonts w:ascii="Arial" w:hAnsi="Arial" w:cs="Arial"/>
          <w:sz w:val="20"/>
          <w:szCs w:val="20"/>
        </w:rPr>
        <w:t xml:space="preserve"> byly zahrnuty rovněž údaje </w:t>
      </w:r>
      <w:r w:rsidR="006153DA" w:rsidRPr="00F641E0">
        <w:rPr>
          <w:rFonts w:ascii="Arial" w:hAnsi="Arial" w:cs="Arial"/>
          <w:sz w:val="20"/>
          <w:szCs w:val="20"/>
        </w:rPr>
        <w:t xml:space="preserve">za </w:t>
      </w:r>
      <w:r w:rsidRPr="00F641E0">
        <w:rPr>
          <w:rFonts w:ascii="Arial" w:hAnsi="Arial" w:cs="Arial"/>
          <w:sz w:val="20"/>
          <w:szCs w:val="20"/>
        </w:rPr>
        <w:t>domácnost</w:t>
      </w:r>
      <w:r w:rsidR="006153DA" w:rsidRPr="00F641E0">
        <w:rPr>
          <w:rFonts w:ascii="Arial" w:hAnsi="Arial" w:cs="Arial"/>
          <w:sz w:val="20"/>
          <w:szCs w:val="20"/>
        </w:rPr>
        <w:t>i</w:t>
      </w:r>
      <w:r w:rsidRPr="00F641E0">
        <w:rPr>
          <w:rFonts w:ascii="Arial" w:hAnsi="Arial" w:cs="Arial"/>
          <w:sz w:val="20"/>
          <w:szCs w:val="20"/>
        </w:rPr>
        <w:t xml:space="preserve"> ze souboru za rok 201</w:t>
      </w:r>
      <w:r w:rsidR="007358E7" w:rsidRPr="00F641E0">
        <w:rPr>
          <w:rFonts w:ascii="Arial" w:hAnsi="Arial" w:cs="Arial"/>
          <w:sz w:val="20"/>
          <w:szCs w:val="20"/>
        </w:rPr>
        <w:t>9</w:t>
      </w:r>
      <w:r w:rsidRPr="00F641E0">
        <w:rPr>
          <w:rFonts w:ascii="Arial" w:hAnsi="Arial" w:cs="Arial"/>
          <w:sz w:val="20"/>
          <w:szCs w:val="20"/>
        </w:rPr>
        <w:t xml:space="preserve">. Výdaje </w:t>
      </w:r>
      <w:r w:rsidRPr="009346FD">
        <w:rPr>
          <w:rFonts w:ascii="Arial" w:hAnsi="Arial" w:cs="Arial"/>
          <w:sz w:val="20"/>
          <w:szCs w:val="20"/>
        </w:rPr>
        <w:t xml:space="preserve">těchto domácností byly odpovídajícím způsobem přepočteny pomocí průměrných (klouzavých) meziročních indexů spotřebitelských cen v členění podle klasifikace </w:t>
      </w:r>
      <w:proofErr w:type="spellStart"/>
      <w:r w:rsidRPr="009346FD">
        <w:rPr>
          <w:rFonts w:ascii="Arial" w:hAnsi="Arial" w:cs="Arial"/>
          <w:sz w:val="20"/>
          <w:szCs w:val="20"/>
        </w:rPr>
        <w:t>COI</w:t>
      </w:r>
      <w:r w:rsidR="00DC039D">
        <w:rPr>
          <w:rFonts w:ascii="Arial" w:hAnsi="Arial" w:cs="Arial"/>
          <w:sz w:val="20"/>
          <w:szCs w:val="20"/>
        </w:rPr>
        <w:t>C</w:t>
      </w:r>
      <w:r w:rsidRPr="009346FD">
        <w:rPr>
          <w:rFonts w:ascii="Arial" w:hAnsi="Arial" w:cs="Arial"/>
          <w:sz w:val="20"/>
          <w:szCs w:val="20"/>
        </w:rPr>
        <w:t>OP</w:t>
      </w:r>
      <w:proofErr w:type="spellEnd"/>
      <w:r w:rsidRPr="009346FD">
        <w:rPr>
          <w:rFonts w:ascii="Arial" w:hAnsi="Arial" w:cs="Arial"/>
          <w:sz w:val="20"/>
          <w:szCs w:val="20"/>
        </w:rPr>
        <w:t>.</w:t>
      </w:r>
    </w:p>
    <w:p w14:paraId="0A4DD6B9" w14:textId="5B8CAFAC" w:rsidR="00E07F69" w:rsidRPr="003A3758" w:rsidRDefault="00E07F69" w:rsidP="00E07F69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 w:rsidRPr="003A3758">
        <w:rPr>
          <w:rFonts w:ascii="Arial" w:hAnsi="Arial" w:cs="Arial"/>
          <w:sz w:val="20"/>
          <w:szCs w:val="20"/>
        </w:rPr>
        <w:t xml:space="preserve">Pro třídění domácností podle příjmové úrovně byl každé domácnosti přiřazen za příslušný rok </w:t>
      </w:r>
      <w:r w:rsidR="00164306" w:rsidRPr="003A3758">
        <w:rPr>
          <w:rFonts w:ascii="Arial" w:hAnsi="Arial" w:cs="Arial"/>
          <w:sz w:val="20"/>
          <w:szCs w:val="20"/>
        </w:rPr>
        <w:t xml:space="preserve">čistý </w:t>
      </w:r>
      <w:r w:rsidR="000B1AD9" w:rsidRPr="003A3758">
        <w:rPr>
          <w:rFonts w:ascii="Arial" w:hAnsi="Arial" w:cs="Arial"/>
          <w:sz w:val="20"/>
          <w:szCs w:val="20"/>
        </w:rPr>
        <w:t xml:space="preserve">peněžní </w:t>
      </w:r>
      <w:r w:rsidRPr="003A3758">
        <w:rPr>
          <w:rFonts w:ascii="Arial" w:hAnsi="Arial" w:cs="Arial"/>
          <w:sz w:val="20"/>
          <w:szCs w:val="20"/>
        </w:rPr>
        <w:t xml:space="preserve">příjem zjištěný v šetření </w:t>
      </w:r>
      <w:proofErr w:type="spellStart"/>
      <w:r w:rsidRPr="003A3758">
        <w:rPr>
          <w:rFonts w:ascii="Arial" w:hAnsi="Arial" w:cs="Arial"/>
          <w:sz w:val="20"/>
          <w:szCs w:val="20"/>
        </w:rPr>
        <w:t>SILC</w:t>
      </w:r>
      <w:proofErr w:type="spellEnd"/>
      <w:r w:rsidRPr="003A3758">
        <w:rPr>
          <w:rFonts w:ascii="Arial" w:hAnsi="Arial" w:cs="Arial"/>
          <w:sz w:val="20"/>
          <w:szCs w:val="20"/>
        </w:rPr>
        <w:t xml:space="preserve"> (tj. za předchozí rok) upravený meziročním indexem spotřebitelských cen.</w:t>
      </w:r>
    </w:p>
    <w:p w14:paraId="7FE69C26" w14:textId="77777777" w:rsidR="00966095" w:rsidRPr="003A3758" w:rsidRDefault="00966095" w:rsidP="00966095">
      <w:pPr>
        <w:tabs>
          <w:tab w:val="left" w:pos="0"/>
          <w:tab w:val="left" w:pos="708"/>
          <w:tab w:val="left" w:pos="1015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</w:tabs>
        <w:spacing w:after="360"/>
        <w:jc w:val="both"/>
        <w:rPr>
          <w:rFonts w:ascii="Arial" w:hAnsi="Arial" w:cs="Arial"/>
          <w:sz w:val="20"/>
          <w:szCs w:val="20"/>
        </w:rPr>
      </w:pPr>
    </w:p>
    <w:p w14:paraId="046CC1CE" w14:textId="14063CEB" w:rsidR="001B2640" w:rsidRPr="003A3758" w:rsidRDefault="00DF48FF" w:rsidP="001B2640">
      <w:pPr>
        <w:pStyle w:val="Zkladntext"/>
        <w:spacing w:after="240"/>
        <w:rPr>
          <w:rFonts w:ascii="Arial" w:hAnsi="Arial" w:cs="Arial"/>
          <w:b/>
          <w:bCs/>
          <w:sz w:val="28"/>
          <w:szCs w:val="28"/>
        </w:rPr>
      </w:pPr>
      <w:r w:rsidRPr="003A3758">
        <w:rPr>
          <w:rFonts w:ascii="Arial" w:hAnsi="Arial" w:cs="Arial"/>
          <w:b/>
          <w:bCs/>
          <w:sz w:val="28"/>
          <w:szCs w:val="28"/>
        </w:rPr>
        <w:t>2. Metodické vysvětlivky k</w:t>
      </w:r>
      <w:r w:rsidR="009D0496" w:rsidRPr="003A3758">
        <w:rPr>
          <w:rFonts w:ascii="Arial" w:hAnsi="Arial" w:cs="Arial"/>
          <w:b/>
          <w:bCs/>
          <w:sz w:val="28"/>
          <w:szCs w:val="28"/>
        </w:rPr>
        <w:t> </w:t>
      </w:r>
      <w:r w:rsidRPr="003A3758">
        <w:rPr>
          <w:rFonts w:ascii="Arial" w:hAnsi="Arial" w:cs="Arial"/>
          <w:b/>
          <w:bCs/>
          <w:sz w:val="28"/>
          <w:szCs w:val="28"/>
        </w:rPr>
        <w:t>publikovaným údajům</w:t>
      </w:r>
    </w:p>
    <w:p w14:paraId="436E6D42" w14:textId="0F7D49F6" w:rsidR="00D35D37" w:rsidRPr="003A3758" w:rsidRDefault="007E2730" w:rsidP="00D35D37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 w:rsidRPr="003A3758">
        <w:rPr>
          <w:rFonts w:ascii="Arial" w:hAnsi="Arial" w:cs="Arial"/>
          <w:sz w:val="20"/>
          <w:szCs w:val="20"/>
        </w:rPr>
        <w:t xml:space="preserve">Publikace zahrnuje výsledky za </w:t>
      </w:r>
      <w:r w:rsidRPr="003A3758">
        <w:rPr>
          <w:rFonts w:ascii="Arial" w:hAnsi="Arial" w:cs="Arial"/>
          <w:sz w:val="20"/>
          <w:szCs w:val="20"/>
          <w:u w:val="single"/>
        </w:rPr>
        <w:t>hospodařící domácnosti</w:t>
      </w:r>
      <w:r w:rsidRPr="003A3758">
        <w:rPr>
          <w:rFonts w:ascii="Arial" w:hAnsi="Arial" w:cs="Arial"/>
          <w:sz w:val="20"/>
          <w:szCs w:val="20"/>
        </w:rPr>
        <w:t xml:space="preserve">. Konstrukce </w:t>
      </w:r>
      <w:r w:rsidR="009346FD" w:rsidRPr="003A3758">
        <w:rPr>
          <w:rFonts w:ascii="Arial" w:hAnsi="Arial" w:cs="Arial"/>
          <w:sz w:val="20"/>
          <w:szCs w:val="20"/>
        </w:rPr>
        <w:t xml:space="preserve">této </w:t>
      </w:r>
      <w:r w:rsidRPr="003A3758">
        <w:rPr>
          <w:rFonts w:ascii="Arial" w:hAnsi="Arial" w:cs="Arial"/>
          <w:sz w:val="20"/>
          <w:szCs w:val="20"/>
        </w:rPr>
        <w:t>domácnosti je založena na prohlášení osob bydlících ve vybraném bytě, že spolu trvale žijí a společně hradí základní a provozní výdaje domácnosti.</w:t>
      </w:r>
    </w:p>
    <w:p w14:paraId="73318EA7" w14:textId="05B1AFFF" w:rsidR="002A4577" w:rsidRDefault="007E2730" w:rsidP="007E2730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 w:rsidRPr="003A3758">
        <w:rPr>
          <w:rFonts w:ascii="Arial" w:hAnsi="Arial" w:cs="Arial"/>
          <w:sz w:val="20"/>
          <w:szCs w:val="20"/>
        </w:rPr>
        <w:t xml:space="preserve">Demografické údaje (rodinný stav, vzdělání) </w:t>
      </w:r>
      <w:r w:rsidR="00E63780" w:rsidRPr="003A3758">
        <w:rPr>
          <w:rFonts w:ascii="Arial" w:hAnsi="Arial" w:cs="Arial"/>
          <w:sz w:val="20"/>
          <w:szCs w:val="20"/>
        </w:rPr>
        <w:t xml:space="preserve">a ekonomická aktivita </w:t>
      </w:r>
      <w:r w:rsidR="00D35D37" w:rsidRPr="003A3758">
        <w:rPr>
          <w:rFonts w:ascii="Arial" w:hAnsi="Arial" w:cs="Arial"/>
          <w:sz w:val="20"/>
          <w:szCs w:val="20"/>
        </w:rPr>
        <w:t xml:space="preserve">osob </w:t>
      </w:r>
      <w:r w:rsidRPr="003A3758">
        <w:rPr>
          <w:rFonts w:ascii="Arial" w:hAnsi="Arial" w:cs="Arial"/>
          <w:sz w:val="20"/>
          <w:szCs w:val="20"/>
        </w:rPr>
        <w:t xml:space="preserve">se zjišťovaly podle stavu </w:t>
      </w:r>
      <w:r w:rsidR="00DC039D" w:rsidRPr="003A3758">
        <w:rPr>
          <w:rFonts w:ascii="Arial" w:hAnsi="Arial" w:cs="Arial"/>
          <w:sz w:val="20"/>
          <w:szCs w:val="20"/>
        </w:rPr>
        <w:t>na začátku šetření</w:t>
      </w:r>
      <w:r w:rsidRPr="003A3758">
        <w:rPr>
          <w:rFonts w:ascii="Arial" w:hAnsi="Arial" w:cs="Arial"/>
          <w:sz w:val="20"/>
          <w:szCs w:val="20"/>
        </w:rPr>
        <w:t>.</w:t>
      </w:r>
      <w:r w:rsidR="00D35D37" w:rsidRPr="003A3758">
        <w:rPr>
          <w:rFonts w:ascii="Arial" w:hAnsi="Arial" w:cs="Arial"/>
          <w:sz w:val="20"/>
          <w:szCs w:val="20"/>
        </w:rPr>
        <w:t xml:space="preserve"> </w:t>
      </w:r>
      <w:r w:rsidR="00425584" w:rsidRPr="003A3758">
        <w:rPr>
          <w:rFonts w:ascii="Arial" w:hAnsi="Arial" w:cs="Arial"/>
          <w:sz w:val="20"/>
          <w:szCs w:val="20"/>
        </w:rPr>
        <w:t>Výdaje domácností se zjišťovaly za zpravodajské období</w:t>
      </w:r>
      <w:r w:rsidRPr="003A3758">
        <w:rPr>
          <w:rFonts w:ascii="Arial" w:hAnsi="Arial" w:cs="Arial"/>
          <w:sz w:val="20"/>
          <w:szCs w:val="20"/>
        </w:rPr>
        <w:t xml:space="preserve"> konkrétní</w:t>
      </w:r>
      <w:r w:rsidR="00425584" w:rsidRPr="003A3758">
        <w:rPr>
          <w:rFonts w:ascii="Arial" w:hAnsi="Arial" w:cs="Arial"/>
          <w:sz w:val="20"/>
          <w:szCs w:val="20"/>
        </w:rPr>
        <w:t xml:space="preserve"> domácnosti, tedy </w:t>
      </w:r>
      <w:r w:rsidR="002E430A" w:rsidRPr="003A3758">
        <w:rPr>
          <w:rFonts w:ascii="Arial" w:hAnsi="Arial" w:cs="Arial"/>
          <w:sz w:val="20"/>
          <w:szCs w:val="20"/>
        </w:rPr>
        <w:t>dvakrát 4 týdny</w:t>
      </w:r>
      <w:r w:rsidR="00425584" w:rsidRPr="003A3758">
        <w:rPr>
          <w:rFonts w:ascii="Arial" w:hAnsi="Arial" w:cs="Arial"/>
          <w:sz w:val="20"/>
          <w:szCs w:val="20"/>
        </w:rPr>
        <w:t>.</w:t>
      </w:r>
    </w:p>
    <w:p w14:paraId="418F2E9C" w14:textId="2CFBF53C" w:rsidR="0072113E" w:rsidRDefault="0072113E" w:rsidP="007E2730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 w:rsidRPr="0072113E">
        <w:rPr>
          <w:rFonts w:ascii="Arial" w:hAnsi="Arial" w:cs="Arial"/>
          <w:sz w:val="20"/>
          <w:szCs w:val="20"/>
          <w:u w:val="single"/>
        </w:rPr>
        <w:lastRenderedPageBreak/>
        <w:t>Charakteristiky domácností</w:t>
      </w:r>
      <w:r w:rsidRPr="00DF48FF">
        <w:rPr>
          <w:rFonts w:ascii="Arial" w:hAnsi="Arial" w:cs="Arial"/>
          <w:sz w:val="20"/>
          <w:szCs w:val="20"/>
        </w:rPr>
        <w:t xml:space="preserve"> udávají jejich strukturu podle nejrůznějších třídících znaků a tak doplňují, resp. vysvětlují údaje o </w:t>
      </w:r>
      <w:r>
        <w:rPr>
          <w:rFonts w:ascii="Arial" w:hAnsi="Arial" w:cs="Arial"/>
          <w:sz w:val="20"/>
          <w:szCs w:val="20"/>
        </w:rPr>
        <w:t>výdajích</w:t>
      </w:r>
      <w:r w:rsidRPr="00DF48FF">
        <w:rPr>
          <w:rFonts w:ascii="Arial" w:hAnsi="Arial" w:cs="Arial"/>
          <w:sz w:val="20"/>
          <w:szCs w:val="20"/>
        </w:rPr>
        <w:t>.</w:t>
      </w:r>
    </w:p>
    <w:p w14:paraId="4B0B0F09" w14:textId="4982FE7E" w:rsidR="00381389" w:rsidRDefault="00381389" w:rsidP="00381389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 w:rsidRPr="00DF48FF">
        <w:rPr>
          <w:rFonts w:ascii="Arial" w:hAnsi="Arial" w:cs="Arial"/>
          <w:sz w:val="20"/>
          <w:szCs w:val="20"/>
        </w:rPr>
        <w:t>Údaje v</w:t>
      </w:r>
      <w:r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 xml:space="preserve">jednotlivých políčkách tabulek byly vypočteny </w:t>
      </w:r>
      <w:r w:rsidR="00CD40E9">
        <w:rPr>
          <w:rFonts w:ascii="Arial" w:hAnsi="Arial" w:cs="Arial"/>
          <w:sz w:val="20"/>
          <w:szCs w:val="20"/>
        </w:rPr>
        <w:t>z</w:t>
      </w:r>
      <w:r w:rsidR="00E856F1">
        <w:rPr>
          <w:rFonts w:ascii="Arial" w:hAnsi="Arial" w:cs="Arial"/>
          <w:sz w:val="20"/>
          <w:szCs w:val="20"/>
        </w:rPr>
        <w:t> </w:t>
      </w:r>
      <w:r w:rsidR="00CD40E9">
        <w:rPr>
          <w:rFonts w:ascii="Arial" w:hAnsi="Arial" w:cs="Arial"/>
          <w:sz w:val="20"/>
          <w:szCs w:val="20"/>
        </w:rPr>
        <w:t>detailních</w:t>
      </w:r>
      <w:r w:rsidRPr="00DF48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položek v</w:t>
      </w:r>
      <w:r w:rsidR="00DC039D">
        <w:rPr>
          <w:rFonts w:ascii="Arial" w:hAnsi="Arial" w:cs="Arial"/>
          <w:sz w:val="20"/>
          <w:szCs w:val="20"/>
        </w:rPr>
        <w:t>ýdajů</w:t>
      </w:r>
      <w:r>
        <w:rPr>
          <w:rFonts w:ascii="Arial" w:hAnsi="Arial" w:cs="Arial"/>
          <w:sz w:val="20"/>
          <w:szCs w:val="20"/>
        </w:rPr>
        <w:t xml:space="preserve">, propočítány jako </w:t>
      </w:r>
      <w:r w:rsidR="00CD40E9">
        <w:rPr>
          <w:rFonts w:ascii="Arial" w:hAnsi="Arial" w:cs="Arial"/>
          <w:sz w:val="20"/>
          <w:szCs w:val="20"/>
        </w:rPr>
        <w:t xml:space="preserve">klouzavý </w:t>
      </w:r>
      <w:r>
        <w:rPr>
          <w:rFonts w:ascii="Arial" w:hAnsi="Arial" w:cs="Arial"/>
          <w:sz w:val="20"/>
          <w:szCs w:val="20"/>
        </w:rPr>
        <w:t xml:space="preserve">průměr na jednoho člena domácnosti </w:t>
      </w:r>
      <w:r w:rsidRPr="00DF48FF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</w:t>
      </w:r>
      <w:r w:rsidRPr="00DF48FF">
        <w:rPr>
          <w:rFonts w:ascii="Arial" w:hAnsi="Arial" w:cs="Arial"/>
          <w:sz w:val="20"/>
          <w:szCs w:val="20"/>
        </w:rPr>
        <w:t>zaokrouhleny. Z toho vyplývá, že počet domácností nebo osob celkem nemusí být vždy roven součtu četností v daném třídění, obdobně u</w:t>
      </w:r>
      <w:r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>údajů za struktury z důvodu zaokrouhlování není vždy součet roven 100.</w:t>
      </w:r>
    </w:p>
    <w:p w14:paraId="024CB34D" w14:textId="77777777" w:rsidR="00381389" w:rsidRPr="003A3758" w:rsidRDefault="00381389" w:rsidP="00381389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Použití značek v tabulkách má svá ustálená pravidla. Nula (0) je používána pro označení číselných údajů menších než polovina zvolené měřící jednotky, pomlčka (-) je použita v případě, že se jev nevyskytoval. </w:t>
      </w:r>
      <w:proofErr w:type="gramStart"/>
      <w:r>
        <w:rPr>
          <w:rFonts w:ascii="Arial" w:hAnsi="Arial" w:cs="Arial"/>
          <w:sz w:val="20"/>
          <w:szCs w:val="20"/>
        </w:rPr>
        <w:t>Tečka (.) znamená</w:t>
      </w:r>
      <w:proofErr w:type="gramEnd"/>
      <w:r>
        <w:rPr>
          <w:rFonts w:ascii="Arial" w:hAnsi="Arial" w:cs="Arial"/>
          <w:sz w:val="20"/>
          <w:szCs w:val="20"/>
        </w:rPr>
        <w:t xml:space="preserve">, že údaj není k dispozici a křížek (x) značí, že zápis není možný </w:t>
      </w:r>
      <w:r w:rsidRPr="003A3758">
        <w:rPr>
          <w:rFonts w:ascii="Arial" w:hAnsi="Arial" w:cs="Arial"/>
          <w:sz w:val="20"/>
          <w:szCs w:val="20"/>
        </w:rPr>
        <w:t>z logických důvodů.</w:t>
      </w:r>
    </w:p>
    <w:p w14:paraId="53873B15" w14:textId="27DDAB1B" w:rsidR="00381389" w:rsidRPr="003A3758" w:rsidRDefault="00381389" w:rsidP="00023A4B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 w:rsidRPr="003A3758">
        <w:rPr>
          <w:rFonts w:ascii="Arial" w:hAnsi="Arial" w:cs="Arial"/>
          <w:sz w:val="20"/>
          <w:szCs w:val="20"/>
        </w:rPr>
        <w:t>Pokud se v hlavičce, příp. legendě, používá výraz „děti“, míní se tím vždy vyživované děti podle definice v kap. 2.</w:t>
      </w:r>
      <w:r w:rsidR="00E856F1" w:rsidRPr="003A3758">
        <w:rPr>
          <w:rFonts w:ascii="Arial" w:hAnsi="Arial" w:cs="Arial"/>
          <w:sz w:val="20"/>
          <w:szCs w:val="20"/>
        </w:rPr>
        <w:t>1</w:t>
      </w:r>
      <w:r w:rsidRPr="003A3758">
        <w:rPr>
          <w:rFonts w:ascii="Arial" w:hAnsi="Arial" w:cs="Arial"/>
          <w:sz w:val="20"/>
          <w:szCs w:val="20"/>
        </w:rPr>
        <w:t>.1. Při třídění domácností podle výše příjmů byl použit</w:t>
      </w:r>
      <w:r w:rsidR="00F4501B" w:rsidRPr="003A3758">
        <w:rPr>
          <w:rFonts w:ascii="Arial" w:hAnsi="Arial" w:cs="Arial"/>
          <w:sz w:val="20"/>
          <w:szCs w:val="20"/>
        </w:rPr>
        <w:t xml:space="preserve"> výše zmíněný</w:t>
      </w:r>
      <w:r w:rsidRPr="003A3758">
        <w:rPr>
          <w:rFonts w:ascii="Arial" w:hAnsi="Arial" w:cs="Arial"/>
          <w:sz w:val="20"/>
          <w:szCs w:val="20"/>
        </w:rPr>
        <w:t xml:space="preserve"> čistý </w:t>
      </w:r>
      <w:r w:rsidR="000B1AD9" w:rsidRPr="003A3758">
        <w:rPr>
          <w:rFonts w:ascii="Arial" w:hAnsi="Arial" w:cs="Arial"/>
          <w:sz w:val="20"/>
          <w:szCs w:val="20"/>
        </w:rPr>
        <w:t xml:space="preserve">peněžní </w:t>
      </w:r>
      <w:r w:rsidRPr="003A3758">
        <w:rPr>
          <w:rFonts w:ascii="Arial" w:hAnsi="Arial" w:cs="Arial"/>
          <w:sz w:val="20"/>
          <w:szCs w:val="20"/>
        </w:rPr>
        <w:t>příjem</w:t>
      </w:r>
      <w:r w:rsidR="00F4501B" w:rsidRPr="003A3758">
        <w:rPr>
          <w:rFonts w:ascii="Arial" w:hAnsi="Arial" w:cs="Arial"/>
          <w:sz w:val="20"/>
          <w:szCs w:val="20"/>
        </w:rPr>
        <w:t>.</w:t>
      </w:r>
    </w:p>
    <w:p w14:paraId="243B4DCA" w14:textId="4D572AF0" w:rsidR="00AE1B52" w:rsidRPr="003A3758" w:rsidRDefault="00776A0D" w:rsidP="00661876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 w:rsidRPr="003A3758">
        <w:rPr>
          <w:rFonts w:ascii="Arial" w:hAnsi="Arial" w:cs="Arial"/>
          <w:sz w:val="20"/>
          <w:szCs w:val="20"/>
        </w:rPr>
        <w:t>Ze záhlaví jednotlivých tabulek je zřejmé, za jaké soubory (resp. podsoubory) domácností jsou údaje zpracovány. Tabulky mají 2 části, označené názvem a písmeny a) a b), které mají samostatné legendy.</w:t>
      </w:r>
    </w:p>
    <w:p w14:paraId="2248FF26" w14:textId="697B2B65" w:rsidR="00983F73" w:rsidRPr="000F7934" w:rsidRDefault="00983F73" w:rsidP="00983F73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 w:rsidRPr="003A3758">
        <w:rPr>
          <w:rFonts w:ascii="Arial" w:hAnsi="Arial" w:cs="Arial"/>
          <w:sz w:val="20"/>
          <w:szCs w:val="20"/>
        </w:rPr>
        <w:t>Vzhledem k</w:t>
      </w:r>
      <w:r w:rsidR="00FB18F7" w:rsidRPr="003A3758">
        <w:rPr>
          <w:rFonts w:ascii="Arial" w:hAnsi="Arial" w:cs="Arial"/>
          <w:sz w:val="20"/>
          <w:szCs w:val="20"/>
        </w:rPr>
        <w:t xml:space="preserve"> zásadní </w:t>
      </w:r>
      <w:r w:rsidRPr="003A3758">
        <w:rPr>
          <w:rFonts w:ascii="Arial" w:hAnsi="Arial" w:cs="Arial"/>
          <w:sz w:val="20"/>
          <w:szCs w:val="20"/>
        </w:rPr>
        <w:t xml:space="preserve">metodické změně </w:t>
      </w:r>
      <w:r w:rsidR="00FB18F7" w:rsidRPr="003A3758">
        <w:rPr>
          <w:rFonts w:ascii="Arial" w:hAnsi="Arial" w:cs="Arial"/>
          <w:sz w:val="20"/>
          <w:szCs w:val="20"/>
        </w:rPr>
        <w:t xml:space="preserve">v celém systému zjišťování </w:t>
      </w:r>
      <w:proofErr w:type="spellStart"/>
      <w:r w:rsidR="00FB18F7" w:rsidRPr="003A3758">
        <w:rPr>
          <w:rFonts w:ascii="Arial" w:hAnsi="Arial" w:cs="Arial"/>
          <w:sz w:val="20"/>
          <w:szCs w:val="20"/>
        </w:rPr>
        <w:t>SRÚ</w:t>
      </w:r>
      <w:proofErr w:type="spellEnd"/>
      <w:r w:rsidR="00FB18F7" w:rsidRPr="003A3758">
        <w:rPr>
          <w:rFonts w:ascii="Arial" w:hAnsi="Arial" w:cs="Arial"/>
          <w:sz w:val="20"/>
          <w:szCs w:val="20"/>
        </w:rPr>
        <w:t xml:space="preserve"> </w:t>
      </w:r>
      <w:r w:rsidRPr="003A3758">
        <w:rPr>
          <w:rFonts w:ascii="Arial" w:hAnsi="Arial" w:cs="Arial"/>
          <w:sz w:val="20"/>
          <w:szCs w:val="20"/>
        </w:rPr>
        <w:t xml:space="preserve">byla časová řada dříve publikovaných údajů </w:t>
      </w:r>
      <w:proofErr w:type="spellStart"/>
      <w:r w:rsidRPr="003A3758">
        <w:rPr>
          <w:rFonts w:ascii="Arial" w:hAnsi="Arial" w:cs="Arial"/>
          <w:sz w:val="20"/>
          <w:szCs w:val="20"/>
        </w:rPr>
        <w:t>SRÚ</w:t>
      </w:r>
      <w:proofErr w:type="spellEnd"/>
      <w:r w:rsidRPr="003A3758">
        <w:rPr>
          <w:rFonts w:ascii="Arial" w:hAnsi="Arial" w:cs="Arial"/>
          <w:sz w:val="20"/>
          <w:szCs w:val="20"/>
        </w:rPr>
        <w:t xml:space="preserve"> ukončena v roce 2016 a </w:t>
      </w:r>
      <w:r w:rsidRPr="003A3758">
        <w:rPr>
          <w:rFonts w:ascii="Arial" w:hAnsi="Arial" w:cs="Arial"/>
          <w:sz w:val="20"/>
          <w:szCs w:val="20"/>
          <w:u w:val="single"/>
        </w:rPr>
        <w:t xml:space="preserve">počínaje rokem 2017 </w:t>
      </w:r>
      <w:r w:rsidR="00F9232C" w:rsidRPr="003A3758">
        <w:rPr>
          <w:rFonts w:ascii="Arial" w:hAnsi="Arial" w:cs="Arial"/>
          <w:sz w:val="20"/>
          <w:szCs w:val="20"/>
          <w:u w:val="single"/>
        </w:rPr>
        <w:t>byla založena</w:t>
      </w:r>
      <w:r w:rsidRPr="003A3758">
        <w:rPr>
          <w:rFonts w:ascii="Arial" w:hAnsi="Arial" w:cs="Arial"/>
          <w:sz w:val="20"/>
          <w:szCs w:val="20"/>
          <w:u w:val="single"/>
        </w:rPr>
        <w:t xml:space="preserve"> časová řada nová</w:t>
      </w:r>
      <w:r w:rsidRPr="003A3758">
        <w:rPr>
          <w:rFonts w:ascii="Arial" w:hAnsi="Arial" w:cs="Arial"/>
          <w:sz w:val="20"/>
          <w:szCs w:val="20"/>
        </w:rPr>
        <w:t>.</w:t>
      </w:r>
    </w:p>
    <w:p w14:paraId="4C360768" w14:textId="77777777" w:rsidR="00966095" w:rsidRPr="000F7934" w:rsidRDefault="00966095" w:rsidP="00966095">
      <w:pPr>
        <w:pStyle w:val="Zkladntext"/>
        <w:rPr>
          <w:rFonts w:ascii="Arial" w:hAnsi="Arial" w:cs="Arial"/>
          <w:b/>
          <w:bCs/>
          <w:sz w:val="20"/>
          <w:szCs w:val="20"/>
        </w:rPr>
      </w:pPr>
    </w:p>
    <w:p w14:paraId="33BB0776" w14:textId="187019B5" w:rsidR="0070588E" w:rsidRDefault="00905659" w:rsidP="0070588E">
      <w:pPr>
        <w:pStyle w:val="Zkladntext"/>
        <w:spacing w:after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2.1</w:t>
      </w:r>
      <w:r w:rsidR="00DF48FF" w:rsidRPr="00DF48FF">
        <w:rPr>
          <w:rFonts w:ascii="Arial" w:hAnsi="Arial" w:cs="Arial"/>
          <w:b/>
          <w:bCs/>
        </w:rPr>
        <w:t xml:space="preserve"> </w:t>
      </w:r>
      <w:r w:rsidR="00776A0D">
        <w:rPr>
          <w:rFonts w:ascii="Arial" w:hAnsi="Arial" w:cs="Arial"/>
          <w:b/>
          <w:bCs/>
        </w:rPr>
        <w:t>Popis ukazatelů v tabulkách</w:t>
      </w:r>
    </w:p>
    <w:p w14:paraId="291A0A31" w14:textId="2417089D" w:rsidR="002A4577" w:rsidRPr="00F83D7E" w:rsidRDefault="00DF48FF">
      <w:pPr>
        <w:pStyle w:val="Zkladntext"/>
        <w:spacing w:after="120"/>
        <w:rPr>
          <w:rFonts w:ascii="Arial" w:hAnsi="Arial" w:cs="Arial"/>
          <w:sz w:val="20"/>
          <w:szCs w:val="20"/>
        </w:rPr>
      </w:pPr>
      <w:r w:rsidRPr="00DF48FF">
        <w:rPr>
          <w:rFonts w:ascii="Arial" w:hAnsi="Arial" w:cs="Arial"/>
          <w:b/>
          <w:bCs/>
          <w:sz w:val="20"/>
          <w:szCs w:val="20"/>
        </w:rPr>
        <w:t>2.</w:t>
      </w:r>
      <w:r w:rsidR="003643D5">
        <w:rPr>
          <w:rFonts w:ascii="Arial" w:hAnsi="Arial" w:cs="Arial"/>
          <w:b/>
          <w:bCs/>
          <w:sz w:val="20"/>
          <w:szCs w:val="20"/>
        </w:rPr>
        <w:t>1</w:t>
      </w:r>
      <w:r w:rsidRPr="00DF48FF">
        <w:rPr>
          <w:rFonts w:ascii="Arial" w:hAnsi="Arial" w:cs="Arial"/>
          <w:b/>
          <w:bCs/>
          <w:sz w:val="20"/>
          <w:szCs w:val="20"/>
        </w:rPr>
        <w:t>.1 Složení domácnosti</w:t>
      </w:r>
    </w:p>
    <w:p w14:paraId="6705C8D9" w14:textId="6BB8BA01" w:rsidR="002A4577" w:rsidRPr="00F83D7E" w:rsidRDefault="00DF48FF">
      <w:pPr>
        <w:pStyle w:val="Zkladntext"/>
        <w:numPr>
          <w:ilvl w:val="0"/>
          <w:numId w:val="8"/>
        </w:numPr>
        <w:spacing w:after="120"/>
        <w:rPr>
          <w:rFonts w:ascii="Arial" w:hAnsi="Arial" w:cs="Arial"/>
          <w:sz w:val="20"/>
          <w:szCs w:val="20"/>
          <w:u w:val="single"/>
        </w:rPr>
      </w:pPr>
      <w:r w:rsidRPr="00DF48FF">
        <w:rPr>
          <w:rFonts w:ascii="Arial" w:hAnsi="Arial" w:cs="Arial"/>
          <w:sz w:val="20"/>
          <w:szCs w:val="20"/>
          <w:u w:val="single"/>
        </w:rPr>
        <w:t>Počet členů</w:t>
      </w:r>
      <w:r w:rsidRPr="00DF48FF">
        <w:rPr>
          <w:rFonts w:ascii="Arial" w:hAnsi="Arial" w:cs="Arial"/>
          <w:sz w:val="20"/>
          <w:szCs w:val="20"/>
        </w:rPr>
        <w:t xml:space="preserve"> zahrnuje všechny </w:t>
      </w:r>
      <w:r w:rsidR="007E2730">
        <w:rPr>
          <w:rFonts w:ascii="Arial" w:hAnsi="Arial" w:cs="Arial"/>
          <w:sz w:val="20"/>
          <w:szCs w:val="20"/>
        </w:rPr>
        <w:t xml:space="preserve">členy hospodařící domácnosti </w:t>
      </w:r>
      <w:r w:rsidR="00FB18F7">
        <w:rPr>
          <w:rFonts w:ascii="Arial" w:hAnsi="Arial" w:cs="Arial"/>
          <w:sz w:val="20"/>
          <w:szCs w:val="20"/>
        </w:rPr>
        <w:t xml:space="preserve">na začátku </w:t>
      </w:r>
      <w:r w:rsidR="007E2730">
        <w:rPr>
          <w:rFonts w:ascii="Arial" w:hAnsi="Arial" w:cs="Arial"/>
          <w:sz w:val="20"/>
          <w:szCs w:val="20"/>
        </w:rPr>
        <w:t>šetření</w:t>
      </w:r>
      <w:r w:rsidRPr="00DF48FF">
        <w:rPr>
          <w:rFonts w:ascii="Arial" w:hAnsi="Arial" w:cs="Arial"/>
          <w:sz w:val="20"/>
          <w:szCs w:val="20"/>
        </w:rPr>
        <w:t xml:space="preserve">, a to včetně osob dočasně </w:t>
      </w:r>
      <w:r w:rsidRPr="00DF48FF">
        <w:rPr>
          <w:rFonts w:ascii="Arial" w:hAnsi="Arial" w:cs="Arial"/>
          <w:bCs/>
          <w:sz w:val="20"/>
          <w:szCs w:val="20"/>
        </w:rPr>
        <w:t>n</w:t>
      </w:r>
      <w:r w:rsidRPr="00DF48FF">
        <w:rPr>
          <w:rFonts w:ascii="Arial" w:hAnsi="Arial" w:cs="Arial"/>
          <w:sz w:val="20"/>
          <w:szCs w:val="20"/>
        </w:rPr>
        <w:t>epřítomných (dovolená, pobyt v nemocnici) a osob pracujících nebo studujících mimo domov, pokud měly na svou domácnost jasnou finanční vazbu a neměly žádné jiné obvyklé bydliště. Nejsou zahrnuty osoby dlouhodobě nepřítomné bez existenční vazby na vybranou domácnost a osoby dočasně přítomné, které však mají svou vlastní domácnost jinde.</w:t>
      </w:r>
    </w:p>
    <w:p w14:paraId="63F71EDF" w14:textId="412B9584" w:rsidR="002A4577" w:rsidRPr="00F83D7E" w:rsidRDefault="00DF48FF">
      <w:pPr>
        <w:pStyle w:val="Zkladntext"/>
        <w:numPr>
          <w:ilvl w:val="0"/>
          <w:numId w:val="8"/>
        </w:numPr>
        <w:spacing w:after="120"/>
        <w:rPr>
          <w:rFonts w:ascii="Arial" w:hAnsi="Arial" w:cs="Arial"/>
          <w:sz w:val="20"/>
          <w:szCs w:val="20"/>
        </w:rPr>
      </w:pPr>
      <w:r w:rsidRPr="00DF48FF">
        <w:rPr>
          <w:rFonts w:ascii="Arial" w:hAnsi="Arial" w:cs="Arial"/>
          <w:sz w:val="20"/>
          <w:szCs w:val="20"/>
        </w:rPr>
        <w:t xml:space="preserve">Za </w:t>
      </w:r>
      <w:r w:rsidRPr="00DF48FF">
        <w:rPr>
          <w:rFonts w:ascii="Arial" w:hAnsi="Arial" w:cs="Arial"/>
          <w:sz w:val="20"/>
          <w:szCs w:val="20"/>
          <w:u w:val="single"/>
        </w:rPr>
        <w:t>pracující</w:t>
      </w:r>
      <w:r w:rsidRPr="00DF48FF">
        <w:rPr>
          <w:rFonts w:ascii="Arial" w:hAnsi="Arial" w:cs="Arial"/>
          <w:sz w:val="20"/>
          <w:szCs w:val="20"/>
        </w:rPr>
        <w:t xml:space="preserve"> </w:t>
      </w:r>
      <w:r w:rsidR="00821EAF">
        <w:rPr>
          <w:rFonts w:ascii="Arial" w:hAnsi="Arial" w:cs="Arial"/>
          <w:sz w:val="20"/>
          <w:szCs w:val="20"/>
        </w:rPr>
        <w:t>byly</w:t>
      </w:r>
      <w:r w:rsidRPr="00DF48FF">
        <w:rPr>
          <w:rFonts w:ascii="Arial" w:hAnsi="Arial" w:cs="Arial"/>
          <w:sz w:val="20"/>
          <w:szCs w:val="20"/>
        </w:rPr>
        <w:t xml:space="preserve"> považovány osoby, u</w:t>
      </w:r>
      <w:r w:rsidR="007E2730"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 xml:space="preserve">nichž </w:t>
      </w:r>
      <w:r w:rsidR="00953640">
        <w:rPr>
          <w:rFonts w:ascii="Arial" w:hAnsi="Arial" w:cs="Arial"/>
          <w:sz w:val="20"/>
          <w:szCs w:val="20"/>
        </w:rPr>
        <w:t>na začátku</w:t>
      </w:r>
      <w:r w:rsidR="007E2730">
        <w:rPr>
          <w:rFonts w:ascii="Arial" w:hAnsi="Arial" w:cs="Arial"/>
          <w:sz w:val="20"/>
          <w:szCs w:val="20"/>
        </w:rPr>
        <w:t xml:space="preserve"> šetření</w:t>
      </w:r>
      <w:r w:rsidRPr="00DF48FF">
        <w:rPr>
          <w:rFonts w:ascii="Arial" w:hAnsi="Arial" w:cs="Arial"/>
          <w:sz w:val="20"/>
          <w:szCs w:val="20"/>
        </w:rPr>
        <w:t xml:space="preserve"> převažovala pracovní činnost, tj. osoby v</w:t>
      </w:r>
      <w:r w:rsidR="00AF2337"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>běžném pracovním poměru, členové produkčních družstev, osoby samostatně výdělečně činné a osoby pomáhající v rodinném podniku, které za svou práci nedostáv</w:t>
      </w:r>
      <w:r w:rsidR="00FB18F7">
        <w:rPr>
          <w:rFonts w:ascii="Arial" w:hAnsi="Arial" w:cs="Arial"/>
          <w:sz w:val="20"/>
          <w:szCs w:val="20"/>
        </w:rPr>
        <w:t>ají</w:t>
      </w:r>
      <w:r w:rsidRPr="00DF48FF">
        <w:rPr>
          <w:rFonts w:ascii="Arial" w:hAnsi="Arial" w:cs="Arial"/>
          <w:sz w:val="20"/>
          <w:szCs w:val="20"/>
        </w:rPr>
        <w:t xml:space="preserve"> odměnu. Za období pracovní činnosti se považ</w:t>
      </w:r>
      <w:r w:rsidR="00821EAF">
        <w:rPr>
          <w:rFonts w:ascii="Arial" w:hAnsi="Arial" w:cs="Arial"/>
          <w:sz w:val="20"/>
          <w:szCs w:val="20"/>
        </w:rPr>
        <w:t>ovala</w:t>
      </w:r>
      <w:r w:rsidRPr="00DF48FF">
        <w:rPr>
          <w:rFonts w:ascii="Arial" w:hAnsi="Arial" w:cs="Arial"/>
          <w:sz w:val="20"/>
          <w:szCs w:val="20"/>
        </w:rPr>
        <w:t xml:space="preserve"> též doba pobírání dávek nemocenského pojištění (např. nemoc, mateřská dovolená). Do pracujících osob </w:t>
      </w:r>
      <w:r w:rsidR="00821EAF">
        <w:rPr>
          <w:rFonts w:ascii="Arial" w:hAnsi="Arial" w:cs="Arial"/>
          <w:sz w:val="20"/>
          <w:szCs w:val="20"/>
        </w:rPr>
        <w:t>byli</w:t>
      </w:r>
      <w:r w:rsidRPr="00DF48FF">
        <w:rPr>
          <w:rFonts w:ascii="Arial" w:hAnsi="Arial" w:cs="Arial"/>
          <w:sz w:val="20"/>
          <w:szCs w:val="20"/>
        </w:rPr>
        <w:t xml:space="preserve"> započteni i</w:t>
      </w:r>
      <w:r w:rsidR="007E2730">
        <w:rPr>
          <w:rFonts w:ascii="Arial" w:hAnsi="Arial" w:cs="Arial"/>
          <w:sz w:val="20"/>
          <w:szCs w:val="20"/>
        </w:rPr>
        <w:t xml:space="preserve"> </w:t>
      </w:r>
      <w:r w:rsidRPr="00DF48FF">
        <w:rPr>
          <w:rFonts w:ascii="Arial" w:hAnsi="Arial" w:cs="Arial"/>
          <w:sz w:val="20"/>
          <w:szCs w:val="20"/>
        </w:rPr>
        <w:t>studenti, kteří při studiu soustavně prac</w:t>
      </w:r>
      <w:r w:rsidR="00821EAF">
        <w:rPr>
          <w:rFonts w:ascii="Arial" w:hAnsi="Arial" w:cs="Arial"/>
          <w:sz w:val="20"/>
          <w:szCs w:val="20"/>
        </w:rPr>
        <w:t>ovali</w:t>
      </w:r>
      <w:r w:rsidRPr="00DF48FF">
        <w:rPr>
          <w:rFonts w:ascii="Arial" w:hAnsi="Arial" w:cs="Arial"/>
          <w:sz w:val="20"/>
          <w:szCs w:val="20"/>
        </w:rPr>
        <w:t xml:space="preserve"> (v</w:t>
      </w:r>
      <w:r w:rsidR="00AF2337"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>pracovním poměru nebo v podnikání), dále důchodci a osoby, které pobír</w:t>
      </w:r>
      <w:r w:rsidR="00FB18F7">
        <w:rPr>
          <w:rFonts w:ascii="Arial" w:hAnsi="Arial" w:cs="Arial"/>
          <w:sz w:val="20"/>
          <w:szCs w:val="20"/>
        </w:rPr>
        <w:t>a</w:t>
      </w:r>
      <w:r w:rsidR="00821EAF">
        <w:rPr>
          <w:rFonts w:ascii="Arial" w:hAnsi="Arial" w:cs="Arial"/>
          <w:sz w:val="20"/>
          <w:szCs w:val="20"/>
        </w:rPr>
        <w:t>ly</w:t>
      </w:r>
      <w:r w:rsidRPr="00DF48FF">
        <w:rPr>
          <w:rFonts w:ascii="Arial" w:hAnsi="Arial" w:cs="Arial"/>
          <w:sz w:val="20"/>
          <w:szCs w:val="20"/>
        </w:rPr>
        <w:t xml:space="preserve"> rodičovský příspěvek s pravidelnými příjmy ze závislé činnosti nebo podnikání.</w:t>
      </w:r>
    </w:p>
    <w:p w14:paraId="2BE1609B" w14:textId="17EC167C" w:rsidR="002A4577" w:rsidRPr="00F83D7E" w:rsidRDefault="00DF48FF">
      <w:pPr>
        <w:pStyle w:val="Zkladntext"/>
        <w:numPr>
          <w:ilvl w:val="0"/>
          <w:numId w:val="8"/>
        </w:numPr>
        <w:spacing w:after="120"/>
        <w:rPr>
          <w:rFonts w:ascii="Arial" w:hAnsi="Arial" w:cs="Arial"/>
          <w:sz w:val="20"/>
          <w:szCs w:val="20"/>
        </w:rPr>
      </w:pPr>
      <w:r w:rsidRPr="00DF48FF">
        <w:rPr>
          <w:rFonts w:ascii="Arial" w:hAnsi="Arial" w:cs="Arial"/>
          <w:sz w:val="20"/>
          <w:szCs w:val="20"/>
        </w:rPr>
        <w:t xml:space="preserve">Za </w:t>
      </w:r>
      <w:r w:rsidRPr="00DF48FF">
        <w:rPr>
          <w:rFonts w:ascii="Arial" w:hAnsi="Arial" w:cs="Arial"/>
          <w:sz w:val="20"/>
          <w:szCs w:val="20"/>
          <w:u w:val="single"/>
        </w:rPr>
        <w:t>vyživované děti</w:t>
      </w:r>
      <w:r w:rsidRPr="00DF48FF">
        <w:rPr>
          <w:rFonts w:ascii="Arial" w:hAnsi="Arial" w:cs="Arial"/>
          <w:sz w:val="20"/>
          <w:szCs w:val="20"/>
        </w:rPr>
        <w:t xml:space="preserve"> se považ</w:t>
      </w:r>
      <w:r w:rsidR="00821EAF">
        <w:rPr>
          <w:rFonts w:ascii="Arial" w:hAnsi="Arial" w:cs="Arial"/>
          <w:sz w:val="20"/>
          <w:szCs w:val="20"/>
        </w:rPr>
        <w:t>ovaly</w:t>
      </w:r>
      <w:r w:rsidRPr="00DF48FF">
        <w:rPr>
          <w:rFonts w:ascii="Arial" w:hAnsi="Arial" w:cs="Arial"/>
          <w:sz w:val="20"/>
          <w:szCs w:val="20"/>
        </w:rPr>
        <w:t xml:space="preserve"> děti do 25</w:t>
      </w:r>
      <w:r w:rsidR="00054936"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>let včetně, pokud se soustavně připrav</w:t>
      </w:r>
      <w:r w:rsidR="00821EAF">
        <w:rPr>
          <w:rFonts w:ascii="Arial" w:hAnsi="Arial" w:cs="Arial"/>
          <w:sz w:val="20"/>
          <w:szCs w:val="20"/>
        </w:rPr>
        <w:t>ovaly</w:t>
      </w:r>
      <w:r w:rsidRPr="00DF48FF">
        <w:rPr>
          <w:rFonts w:ascii="Arial" w:hAnsi="Arial" w:cs="Arial"/>
          <w:sz w:val="20"/>
          <w:szCs w:val="20"/>
        </w:rPr>
        <w:t xml:space="preserve"> na budoucí povolání, i když m</w:t>
      </w:r>
      <w:r w:rsidR="00821EAF">
        <w:rPr>
          <w:rFonts w:ascii="Arial" w:hAnsi="Arial" w:cs="Arial"/>
          <w:sz w:val="20"/>
          <w:szCs w:val="20"/>
        </w:rPr>
        <w:t>ěly</w:t>
      </w:r>
      <w:r w:rsidRPr="00DF48FF">
        <w:rPr>
          <w:rFonts w:ascii="Arial" w:hAnsi="Arial" w:cs="Arial"/>
          <w:sz w:val="20"/>
          <w:szCs w:val="20"/>
        </w:rPr>
        <w:t xml:space="preserve"> vlastní příjem (sirotčí důchod, stipendium, sociální dávky, příjmy z krátkodobé pracovní činnosti) a dále děti, které pro svůj duševní nebo tělesný stav ne</w:t>
      </w:r>
      <w:r w:rsidR="00821EAF">
        <w:rPr>
          <w:rFonts w:ascii="Arial" w:hAnsi="Arial" w:cs="Arial"/>
          <w:sz w:val="20"/>
          <w:szCs w:val="20"/>
        </w:rPr>
        <w:t>byly</w:t>
      </w:r>
      <w:r w:rsidRPr="00DF48FF">
        <w:rPr>
          <w:rFonts w:ascii="Arial" w:hAnsi="Arial" w:cs="Arial"/>
          <w:sz w:val="20"/>
          <w:szCs w:val="20"/>
        </w:rPr>
        <w:t xml:space="preserve"> schopny připravovat se na</w:t>
      </w:r>
      <w:r w:rsidR="00AF2337"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>budoucí povolání nebo si zajistit vlastní obživu a dosud nepobír</w:t>
      </w:r>
      <w:r w:rsidR="00FB18F7">
        <w:rPr>
          <w:rFonts w:ascii="Arial" w:hAnsi="Arial" w:cs="Arial"/>
          <w:sz w:val="20"/>
          <w:szCs w:val="20"/>
        </w:rPr>
        <w:t>a</w:t>
      </w:r>
      <w:r w:rsidR="00821EAF">
        <w:rPr>
          <w:rFonts w:ascii="Arial" w:hAnsi="Arial" w:cs="Arial"/>
          <w:sz w:val="20"/>
          <w:szCs w:val="20"/>
        </w:rPr>
        <w:t>ly</w:t>
      </w:r>
      <w:r w:rsidRPr="00DF48FF">
        <w:rPr>
          <w:rFonts w:ascii="Arial" w:hAnsi="Arial" w:cs="Arial"/>
          <w:sz w:val="20"/>
          <w:szCs w:val="20"/>
        </w:rPr>
        <w:t xml:space="preserve"> invalidní důchod.</w:t>
      </w:r>
    </w:p>
    <w:p w14:paraId="0043EE75" w14:textId="216545D2" w:rsidR="002A4577" w:rsidRPr="00F83D7E" w:rsidRDefault="00DF48FF">
      <w:pPr>
        <w:pStyle w:val="Zkladntext"/>
        <w:numPr>
          <w:ilvl w:val="0"/>
          <w:numId w:val="8"/>
        </w:numPr>
        <w:spacing w:after="120"/>
        <w:rPr>
          <w:rFonts w:ascii="Arial" w:hAnsi="Arial" w:cs="Arial"/>
          <w:sz w:val="20"/>
          <w:szCs w:val="20"/>
        </w:rPr>
      </w:pPr>
      <w:r w:rsidRPr="00DF48FF">
        <w:rPr>
          <w:rFonts w:ascii="Arial" w:hAnsi="Arial" w:cs="Arial"/>
          <w:sz w:val="20"/>
          <w:szCs w:val="20"/>
          <w:u w:val="single"/>
        </w:rPr>
        <w:t>Nepracujícími důchodci</w:t>
      </w:r>
      <w:r w:rsidRPr="00DF48FF">
        <w:rPr>
          <w:rFonts w:ascii="Arial" w:hAnsi="Arial" w:cs="Arial"/>
          <w:sz w:val="20"/>
          <w:szCs w:val="20"/>
        </w:rPr>
        <w:t xml:space="preserve"> </w:t>
      </w:r>
      <w:r w:rsidR="00821EAF">
        <w:rPr>
          <w:rFonts w:ascii="Arial" w:hAnsi="Arial" w:cs="Arial"/>
          <w:sz w:val="20"/>
          <w:szCs w:val="20"/>
        </w:rPr>
        <w:t>byly</w:t>
      </w:r>
      <w:r w:rsidRPr="00DF48FF">
        <w:rPr>
          <w:rFonts w:ascii="Arial" w:hAnsi="Arial" w:cs="Arial"/>
          <w:sz w:val="20"/>
          <w:szCs w:val="20"/>
        </w:rPr>
        <w:t xml:space="preserve"> osoby, které pobíra</w:t>
      </w:r>
      <w:r w:rsidR="00821EAF">
        <w:rPr>
          <w:rFonts w:ascii="Arial" w:hAnsi="Arial" w:cs="Arial"/>
          <w:sz w:val="20"/>
          <w:szCs w:val="20"/>
        </w:rPr>
        <w:t>ly</w:t>
      </w:r>
      <w:r w:rsidRPr="00DF48FF">
        <w:rPr>
          <w:rFonts w:ascii="Arial" w:hAnsi="Arial" w:cs="Arial"/>
          <w:sz w:val="20"/>
          <w:szCs w:val="20"/>
        </w:rPr>
        <w:t xml:space="preserve"> jakýkoliv důchod (kromě sirotčího) nebo osoby v důchodovém věku, které nem</w:t>
      </w:r>
      <w:r w:rsidR="00821EAF">
        <w:rPr>
          <w:rFonts w:ascii="Arial" w:hAnsi="Arial" w:cs="Arial"/>
          <w:sz w:val="20"/>
          <w:szCs w:val="20"/>
        </w:rPr>
        <w:t>ěly</w:t>
      </w:r>
      <w:r w:rsidRPr="00DF48FF">
        <w:rPr>
          <w:rFonts w:ascii="Arial" w:hAnsi="Arial" w:cs="Arial"/>
          <w:sz w:val="20"/>
          <w:szCs w:val="20"/>
        </w:rPr>
        <w:t xml:space="preserve"> nárok na žádný druh důchodu, a které zároveň nepra</w:t>
      </w:r>
      <w:r w:rsidR="00821EAF">
        <w:rPr>
          <w:rFonts w:ascii="Arial" w:hAnsi="Arial" w:cs="Arial"/>
          <w:sz w:val="20"/>
          <w:szCs w:val="20"/>
        </w:rPr>
        <w:t>covaly</w:t>
      </w:r>
      <w:r w:rsidRPr="00DF48FF">
        <w:rPr>
          <w:rFonts w:ascii="Arial" w:hAnsi="Arial" w:cs="Arial"/>
          <w:sz w:val="20"/>
          <w:szCs w:val="20"/>
        </w:rPr>
        <w:t xml:space="preserve"> buď vůbec anebo m</w:t>
      </w:r>
      <w:r w:rsidR="00821EAF">
        <w:rPr>
          <w:rFonts w:ascii="Arial" w:hAnsi="Arial" w:cs="Arial"/>
          <w:sz w:val="20"/>
          <w:szCs w:val="20"/>
        </w:rPr>
        <w:t>ěla</w:t>
      </w:r>
      <w:r w:rsidRPr="00DF48FF">
        <w:rPr>
          <w:rFonts w:ascii="Arial" w:hAnsi="Arial" w:cs="Arial"/>
          <w:sz w:val="20"/>
          <w:szCs w:val="20"/>
        </w:rPr>
        <w:t xml:space="preserve"> jejich pracovní činnost pouze omezený rozsah.</w:t>
      </w:r>
    </w:p>
    <w:p w14:paraId="491FB14E" w14:textId="5D535BB2" w:rsidR="002A4577" w:rsidRPr="00F83D7E" w:rsidRDefault="00DF48FF">
      <w:pPr>
        <w:pStyle w:val="Zkladntext"/>
        <w:numPr>
          <w:ilvl w:val="0"/>
          <w:numId w:val="8"/>
        </w:numPr>
        <w:spacing w:after="120"/>
        <w:rPr>
          <w:rFonts w:ascii="Arial" w:hAnsi="Arial" w:cs="Arial"/>
          <w:sz w:val="20"/>
          <w:szCs w:val="20"/>
        </w:rPr>
      </w:pPr>
      <w:r w:rsidRPr="00DF48FF">
        <w:rPr>
          <w:rFonts w:ascii="Arial" w:hAnsi="Arial" w:cs="Arial"/>
          <w:sz w:val="20"/>
          <w:szCs w:val="20"/>
        </w:rPr>
        <w:t xml:space="preserve">Za </w:t>
      </w:r>
      <w:r w:rsidRPr="00DF48FF">
        <w:rPr>
          <w:rFonts w:ascii="Arial" w:hAnsi="Arial" w:cs="Arial"/>
          <w:sz w:val="20"/>
          <w:szCs w:val="20"/>
          <w:u w:val="single"/>
        </w:rPr>
        <w:t>nezaměstnané</w:t>
      </w:r>
      <w:r w:rsidRPr="00DF48FF">
        <w:rPr>
          <w:rFonts w:ascii="Arial" w:hAnsi="Arial" w:cs="Arial"/>
          <w:sz w:val="20"/>
          <w:szCs w:val="20"/>
        </w:rPr>
        <w:t xml:space="preserve"> se považ</w:t>
      </w:r>
      <w:r w:rsidR="00821EAF">
        <w:rPr>
          <w:rFonts w:ascii="Arial" w:hAnsi="Arial" w:cs="Arial"/>
          <w:sz w:val="20"/>
          <w:szCs w:val="20"/>
        </w:rPr>
        <w:t>ovaly</w:t>
      </w:r>
      <w:r w:rsidRPr="00DF48FF">
        <w:rPr>
          <w:rFonts w:ascii="Arial" w:hAnsi="Arial" w:cs="Arial"/>
          <w:sz w:val="20"/>
          <w:szCs w:val="20"/>
        </w:rPr>
        <w:t xml:space="preserve"> osoby, které </w:t>
      </w:r>
      <w:r w:rsidR="00821EAF">
        <w:rPr>
          <w:rFonts w:ascii="Arial" w:hAnsi="Arial" w:cs="Arial"/>
          <w:sz w:val="20"/>
          <w:szCs w:val="20"/>
        </w:rPr>
        <w:t xml:space="preserve">na začátku šetření </w:t>
      </w:r>
      <w:r w:rsidR="00FB18F7">
        <w:rPr>
          <w:rFonts w:ascii="Arial" w:hAnsi="Arial" w:cs="Arial"/>
          <w:sz w:val="20"/>
          <w:szCs w:val="20"/>
        </w:rPr>
        <w:t>nem</w:t>
      </w:r>
      <w:r w:rsidR="00821EAF">
        <w:rPr>
          <w:rFonts w:ascii="Arial" w:hAnsi="Arial" w:cs="Arial"/>
          <w:sz w:val="20"/>
          <w:szCs w:val="20"/>
        </w:rPr>
        <w:t>ěly</w:t>
      </w:r>
      <w:r w:rsidRPr="00DF48FF">
        <w:rPr>
          <w:rFonts w:ascii="Arial" w:hAnsi="Arial" w:cs="Arial"/>
          <w:sz w:val="20"/>
          <w:szCs w:val="20"/>
        </w:rPr>
        <w:t xml:space="preserve"> zaměstnání ani nepodnik</w:t>
      </w:r>
      <w:r w:rsidR="00FB18F7">
        <w:rPr>
          <w:rFonts w:ascii="Arial" w:hAnsi="Arial" w:cs="Arial"/>
          <w:sz w:val="20"/>
          <w:szCs w:val="20"/>
        </w:rPr>
        <w:t>a</w:t>
      </w:r>
      <w:r w:rsidR="00821EAF">
        <w:rPr>
          <w:rFonts w:ascii="Arial" w:hAnsi="Arial" w:cs="Arial"/>
          <w:sz w:val="20"/>
          <w:szCs w:val="20"/>
        </w:rPr>
        <w:t>ly</w:t>
      </w:r>
      <w:r w:rsidRPr="00DF48FF">
        <w:rPr>
          <w:rFonts w:ascii="Arial" w:hAnsi="Arial" w:cs="Arial"/>
          <w:sz w:val="20"/>
          <w:szCs w:val="20"/>
        </w:rPr>
        <w:t>, ale pracovat by chtěly. Nemuse</w:t>
      </w:r>
      <w:r w:rsidR="00821EAF">
        <w:rPr>
          <w:rFonts w:ascii="Arial" w:hAnsi="Arial" w:cs="Arial"/>
          <w:sz w:val="20"/>
          <w:szCs w:val="20"/>
        </w:rPr>
        <w:t>ly</w:t>
      </w:r>
      <w:r w:rsidRPr="00DF48FF">
        <w:rPr>
          <w:rFonts w:ascii="Arial" w:hAnsi="Arial" w:cs="Arial"/>
          <w:sz w:val="20"/>
          <w:szCs w:val="20"/>
        </w:rPr>
        <w:t xml:space="preserve"> přitom splňovat striktní podmínky dané definicí Mezinárodní organizace práce (ILO) o</w:t>
      </w:r>
      <w:r w:rsidR="00054936"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>aktivním způsobu hledání práce a</w:t>
      </w:r>
      <w:r w:rsidR="00821EAF">
        <w:rPr>
          <w:rFonts w:ascii="Arial" w:hAnsi="Arial" w:cs="Arial"/>
          <w:sz w:val="20"/>
          <w:szCs w:val="20"/>
        </w:rPr>
        <w:t xml:space="preserve"> </w:t>
      </w:r>
      <w:r w:rsidRPr="00DF48FF">
        <w:rPr>
          <w:rFonts w:ascii="Arial" w:hAnsi="Arial" w:cs="Arial"/>
          <w:sz w:val="20"/>
          <w:szCs w:val="20"/>
        </w:rPr>
        <w:t>připravenosti k nástupu do práce.</w:t>
      </w:r>
    </w:p>
    <w:p w14:paraId="76E8EF51" w14:textId="644E402D" w:rsidR="002A4577" w:rsidRPr="00F83D7E" w:rsidRDefault="00DF48FF">
      <w:pPr>
        <w:pStyle w:val="Zkladntext"/>
        <w:numPr>
          <w:ilvl w:val="0"/>
          <w:numId w:val="8"/>
        </w:numPr>
        <w:spacing w:after="120"/>
        <w:rPr>
          <w:rFonts w:ascii="Arial" w:hAnsi="Arial" w:cs="Arial"/>
          <w:sz w:val="20"/>
          <w:szCs w:val="20"/>
        </w:rPr>
      </w:pPr>
      <w:r w:rsidRPr="00DF48FF">
        <w:rPr>
          <w:rFonts w:ascii="Arial" w:hAnsi="Arial" w:cs="Arial"/>
          <w:sz w:val="20"/>
          <w:szCs w:val="20"/>
          <w:u w:val="single"/>
        </w:rPr>
        <w:t>Ostatní</w:t>
      </w:r>
      <w:r w:rsidRPr="00DF48FF">
        <w:rPr>
          <w:rFonts w:ascii="Arial" w:hAnsi="Arial" w:cs="Arial"/>
          <w:sz w:val="20"/>
          <w:szCs w:val="20"/>
        </w:rPr>
        <w:t xml:space="preserve"> </w:t>
      </w:r>
      <w:r w:rsidR="00054936">
        <w:rPr>
          <w:rFonts w:ascii="Arial" w:hAnsi="Arial" w:cs="Arial"/>
          <w:sz w:val="20"/>
          <w:szCs w:val="20"/>
        </w:rPr>
        <w:t>–</w:t>
      </w:r>
      <w:r w:rsidRPr="00DF48FF">
        <w:rPr>
          <w:rFonts w:ascii="Arial" w:hAnsi="Arial" w:cs="Arial"/>
          <w:sz w:val="20"/>
          <w:szCs w:val="20"/>
        </w:rPr>
        <w:t xml:space="preserve"> zahrnují osoby </w:t>
      </w:r>
      <w:r w:rsidR="002567AA">
        <w:rPr>
          <w:rFonts w:ascii="Arial" w:hAnsi="Arial" w:cs="Arial"/>
          <w:sz w:val="20"/>
          <w:szCs w:val="20"/>
        </w:rPr>
        <w:t xml:space="preserve">pobírající rodičovský příspěvek, </w:t>
      </w:r>
      <w:r w:rsidRPr="00DF48FF">
        <w:rPr>
          <w:rFonts w:ascii="Arial" w:hAnsi="Arial" w:cs="Arial"/>
          <w:sz w:val="20"/>
          <w:szCs w:val="20"/>
        </w:rPr>
        <w:t>pečující o</w:t>
      </w:r>
      <w:r w:rsidR="002567AA"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>domácnost, o</w:t>
      </w:r>
      <w:r w:rsidR="002567AA"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>člena domácnosti nebo jinou blízkou osobu, osoby žijící z</w:t>
      </w:r>
      <w:r w:rsidR="00FB18F7"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 xml:space="preserve">majetku a ostatní osoby bez vlastních příjmů, které </w:t>
      </w:r>
      <w:r w:rsidR="00FB18F7">
        <w:rPr>
          <w:rFonts w:ascii="Arial" w:hAnsi="Arial" w:cs="Arial"/>
          <w:sz w:val="20"/>
          <w:szCs w:val="20"/>
        </w:rPr>
        <w:t>ne</w:t>
      </w:r>
      <w:r w:rsidR="00821EAF">
        <w:rPr>
          <w:rFonts w:ascii="Arial" w:hAnsi="Arial" w:cs="Arial"/>
          <w:sz w:val="20"/>
          <w:szCs w:val="20"/>
        </w:rPr>
        <w:t>bylo možno</w:t>
      </w:r>
      <w:r w:rsidRPr="00DF48FF">
        <w:rPr>
          <w:rFonts w:ascii="Arial" w:hAnsi="Arial" w:cs="Arial"/>
          <w:sz w:val="20"/>
          <w:szCs w:val="20"/>
        </w:rPr>
        <w:t xml:space="preserve"> zařadit do žádné z předchozích skupin.</w:t>
      </w:r>
    </w:p>
    <w:p w14:paraId="109C65CA" w14:textId="23DC53CC" w:rsidR="00381389" w:rsidRPr="00F83D7E" w:rsidRDefault="00DF48FF" w:rsidP="00381389">
      <w:pPr>
        <w:pStyle w:val="Zkladntext"/>
        <w:numPr>
          <w:ilvl w:val="0"/>
          <w:numId w:val="8"/>
        </w:numPr>
        <w:spacing w:after="120"/>
        <w:rPr>
          <w:rFonts w:ascii="Arial" w:hAnsi="Arial" w:cs="Arial"/>
          <w:sz w:val="20"/>
          <w:szCs w:val="20"/>
        </w:rPr>
      </w:pPr>
      <w:r w:rsidRPr="00381389">
        <w:rPr>
          <w:rFonts w:ascii="Arial" w:hAnsi="Arial" w:cs="Arial"/>
          <w:sz w:val="20"/>
          <w:szCs w:val="20"/>
        </w:rPr>
        <w:t xml:space="preserve">Pro porovnávání úrovně </w:t>
      </w:r>
      <w:r w:rsidR="00054936" w:rsidRPr="00381389">
        <w:rPr>
          <w:rFonts w:ascii="Arial" w:hAnsi="Arial" w:cs="Arial"/>
          <w:sz w:val="20"/>
          <w:szCs w:val="20"/>
        </w:rPr>
        <w:t>výdaj</w:t>
      </w:r>
      <w:r w:rsidRPr="00381389">
        <w:rPr>
          <w:rFonts w:ascii="Arial" w:hAnsi="Arial" w:cs="Arial"/>
          <w:sz w:val="20"/>
          <w:szCs w:val="20"/>
        </w:rPr>
        <w:t>ů různých typů domácností se zpravidla používají průměry na osobu (na</w:t>
      </w:r>
      <w:r w:rsidR="00AF2337" w:rsidRPr="00381389">
        <w:rPr>
          <w:rFonts w:ascii="Arial" w:hAnsi="Arial" w:cs="Arial"/>
          <w:sz w:val="20"/>
          <w:szCs w:val="20"/>
        </w:rPr>
        <w:t> </w:t>
      </w:r>
      <w:r w:rsidRPr="00381389">
        <w:rPr>
          <w:rFonts w:ascii="Arial" w:hAnsi="Arial" w:cs="Arial"/>
          <w:sz w:val="20"/>
          <w:szCs w:val="20"/>
        </w:rPr>
        <w:t xml:space="preserve">hlavu), příp. na domácnost a také výpočty průměrů na tzv. </w:t>
      </w:r>
      <w:r w:rsidRPr="00381389">
        <w:rPr>
          <w:rFonts w:ascii="Arial" w:hAnsi="Arial" w:cs="Arial"/>
          <w:sz w:val="20"/>
          <w:szCs w:val="20"/>
          <w:u w:val="single"/>
        </w:rPr>
        <w:t>spotřební (ekvivalentní) jednotku</w:t>
      </w:r>
      <w:r w:rsidRPr="00381389">
        <w:rPr>
          <w:rFonts w:ascii="Arial" w:hAnsi="Arial" w:cs="Arial"/>
          <w:sz w:val="20"/>
          <w:szCs w:val="20"/>
        </w:rPr>
        <w:t>. Přepočet na spotřební jednotku je vhodný proto, že bere v</w:t>
      </w:r>
      <w:r w:rsidR="00054936" w:rsidRPr="00381389">
        <w:rPr>
          <w:rFonts w:ascii="Arial" w:hAnsi="Arial" w:cs="Arial"/>
          <w:sz w:val="20"/>
          <w:szCs w:val="20"/>
        </w:rPr>
        <w:t> </w:t>
      </w:r>
      <w:r w:rsidRPr="00381389">
        <w:rPr>
          <w:rFonts w:ascii="Arial" w:hAnsi="Arial" w:cs="Arial"/>
          <w:sz w:val="20"/>
          <w:szCs w:val="20"/>
        </w:rPr>
        <w:t>úvahu velikost a demografické složení domácnosti. Výpočet těchto jednotek je konstruován tak, aby odrážel tzv. úspory z počtu ve</w:t>
      </w:r>
      <w:r w:rsidR="00054936" w:rsidRPr="00381389">
        <w:rPr>
          <w:rFonts w:ascii="Arial" w:hAnsi="Arial" w:cs="Arial"/>
          <w:sz w:val="20"/>
          <w:szCs w:val="20"/>
        </w:rPr>
        <w:t xml:space="preserve"> </w:t>
      </w:r>
      <w:r w:rsidRPr="00381389">
        <w:rPr>
          <w:rFonts w:ascii="Arial" w:hAnsi="Arial" w:cs="Arial"/>
          <w:sz w:val="20"/>
          <w:szCs w:val="20"/>
        </w:rPr>
        <w:t>vícečlenných domácnostech, tj. úspory na nákladech na předměty a služby, které slouží většímu počtu členů domácnosti. V</w:t>
      </w:r>
      <w:r w:rsidR="00054936" w:rsidRPr="00381389">
        <w:rPr>
          <w:rFonts w:ascii="Arial" w:hAnsi="Arial" w:cs="Arial"/>
          <w:sz w:val="20"/>
          <w:szCs w:val="20"/>
        </w:rPr>
        <w:t> </w:t>
      </w:r>
      <w:r w:rsidRPr="00381389">
        <w:rPr>
          <w:rFonts w:ascii="Arial" w:hAnsi="Arial" w:cs="Arial"/>
          <w:sz w:val="20"/>
          <w:szCs w:val="20"/>
        </w:rPr>
        <w:t>této publikaci se používají dvě stupnice spotřebních jednotek. Stupnice spotřební</w:t>
      </w:r>
      <w:r w:rsidR="00A9318D">
        <w:rPr>
          <w:rFonts w:ascii="Arial" w:hAnsi="Arial" w:cs="Arial"/>
          <w:sz w:val="20"/>
          <w:szCs w:val="20"/>
        </w:rPr>
        <w:t>ch jednotek OECD (</w:t>
      </w:r>
      <w:proofErr w:type="spellStart"/>
      <w:r w:rsidR="00A9318D">
        <w:rPr>
          <w:rFonts w:ascii="Arial" w:hAnsi="Arial" w:cs="Arial"/>
          <w:sz w:val="20"/>
          <w:szCs w:val="20"/>
        </w:rPr>
        <w:t>SJ</w:t>
      </w:r>
      <w:proofErr w:type="spellEnd"/>
      <w:r w:rsidR="00A9318D">
        <w:rPr>
          <w:rFonts w:ascii="Arial" w:hAnsi="Arial" w:cs="Arial"/>
          <w:sz w:val="20"/>
          <w:szCs w:val="20"/>
        </w:rPr>
        <w:t xml:space="preserve"> OECD) </w:t>
      </w:r>
      <w:r w:rsidRPr="00381389">
        <w:rPr>
          <w:rFonts w:ascii="Arial" w:hAnsi="Arial" w:cs="Arial"/>
          <w:sz w:val="20"/>
          <w:szCs w:val="20"/>
        </w:rPr>
        <w:t>přiřazuje první dospělé osobě v domácnosti váhu 1,0, dalším osobám starším 13</w:t>
      </w:r>
      <w:r w:rsidR="00054936" w:rsidRPr="00381389">
        <w:rPr>
          <w:rFonts w:ascii="Arial" w:hAnsi="Arial" w:cs="Arial"/>
          <w:sz w:val="20"/>
          <w:szCs w:val="20"/>
        </w:rPr>
        <w:t> </w:t>
      </w:r>
      <w:r w:rsidRPr="00381389">
        <w:rPr>
          <w:rFonts w:ascii="Arial" w:hAnsi="Arial" w:cs="Arial"/>
          <w:sz w:val="20"/>
          <w:szCs w:val="20"/>
        </w:rPr>
        <w:t>let váhu 0,7 a dětem do</w:t>
      </w:r>
      <w:r w:rsidR="00054936" w:rsidRPr="00381389">
        <w:rPr>
          <w:rFonts w:ascii="Arial" w:hAnsi="Arial" w:cs="Arial"/>
          <w:sz w:val="20"/>
          <w:szCs w:val="20"/>
        </w:rPr>
        <w:t> </w:t>
      </w:r>
      <w:r w:rsidRPr="00381389">
        <w:rPr>
          <w:rFonts w:ascii="Arial" w:hAnsi="Arial" w:cs="Arial"/>
          <w:sz w:val="20"/>
          <w:szCs w:val="20"/>
        </w:rPr>
        <w:t>13</w:t>
      </w:r>
      <w:r w:rsidR="00054936" w:rsidRPr="00381389">
        <w:rPr>
          <w:rFonts w:ascii="Arial" w:hAnsi="Arial" w:cs="Arial"/>
          <w:sz w:val="20"/>
          <w:szCs w:val="20"/>
        </w:rPr>
        <w:t> </w:t>
      </w:r>
      <w:r w:rsidRPr="00381389">
        <w:rPr>
          <w:rFonts w:ascii="Arial" w:hAnsi="Arial" w:cs="Arial"/>
          <w:sz w:val="20"/>
          <w:szCs w:val="20"/>
        </w:rPr>
        <w:t xml:space="preserve">let včetně váhu 0,5. </w:t>
      </w:r>
      <w:r w:rsidR="00A9318D">
        <w:rPr>
          <w:rFonts w:ascii="Arial" w:hAnsi="Arial" w:cs="Arial"/>
          <w:sz w:val="20"/>
          <w:szCs w:val="20"/>
        </w:rPr>
        <w:t>U</w:t>
      </w:r>
      <w:r w:rsidR="00821EAF">
        <w:rPr>
          <w:rFonts w:ascii="Arial" w:hAnsi="Arial" w:cs="Arial"/>
          <w:sz w:val="20"/>
          <w:szCs w:val="20"/>
        </w:rPr>
        <w:t> </w:t>
      </w:r>
      <w:r w:rsidRPr="00381389">
        <w:rPr>
          <w:rFonts w:ascii="Arial" w:hAnsi="Arial" w:cs="Arial"/>
          <w:sz w:val="20"/>
          <w:szCs w:val="20"/>
        </w:rPr>
        <w:t>modifikovan</w:t>
      </w:r>
      <w:r w:rsidR="00A9318D">
        <w:rPr>
          <w:rFonts w:ascii="Arial" w:hAnsi="Arial" w:cs="Arial"/>
          <w:sz w:val="20"/>
          <w:szCs w:val="20"/>
        </w:rPr>
        <w:t>é</w:t>
      </w:r>
      <w:r w:rsidRPr="00381389">
        <w:rPr>
          <w:rFonts w:ascii="Arial" w:hAnsi="Arial" w:cs="Arial"/>
          <w:sz w:val="20"/>
          <w:szCs w:val="20"/>
        </w:rPr>
        <w:t xml:space="preserve"> stupnice spotřebních </w:t>
      </w:r>
      <w:r w:rsidR="00A9318D">
        <w:rPr>
          <w:rFonts w:ascii="Arial" w:hAnsi="Arial" w:cs="Arial"/>
          <w:sz w:val="20"/>
          <w:szCs w:val="20"/>
        </w:rPr>
        <w:t>jednotek OECD (</w:t>
      </w:r>
      <w:proofErr w:type="spellStart"/>
      <w:r w:rsidR="00A9318D">
        <w:rPr>
          <w:rFonts w:ascii="Arial" w:hAnsi="Arial" w:cs="Arial"/>
          <w:sz w:val="20"/>
          <w:szCs w:val="20"/>
        </w:rPr>
        <w:t>modif</w:t>
      </w:r>
      <w:proofErr w:type="spellEnd"/>
      <w:r w:rsidR="00A9318D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A9318D">
        <w:rPr>
          <w:rFonts w:ascii="Arial" w:hAnsi="Arial" w:cs="Arial"/>
          <w:sz w:val="20"/>
          <w:szCs w:val="20"/>
        </w:rPr>
        <w:t>SJ</w:t>
      </w:r>
      <w:proofErr w:type="spellEnd"/>
      <w:r w:rsidR="00A9318D">
        <w:rPr>
          <w:rFonts w:ascii="Arial" w:hAnsi="Arial" w:cs="Arial"/>
          <w:sz w:val="20"/>
          <w:szCs w:val="20"/>
        </w:rPr>
        <w:t xml:space="preserve"> OECD) </w:t>
      </w:r>
      <w:r w:rsidRPr="00381389">
        <w:rPr>
          <w:rFonts w:ascii="Arial" w:hAnsi="Arial" w:cs="Arial"/>
          <w:sz w:val="20"/>
          <w:szCs w:val="20"/>
        </w:rPr>
        <w:t>jsou více zohledněny úspory z</w:t>
      </w:r>
      <w:r w:rsidR="00054936" w:rsidRPr="00381389">
        <w:rPr>
          <w:rFonts w:ascii="Arial" w:hAnsi="Arial" w:cs="Arial"/>
          <w:sz w:val="20"/>
          <w:szCs w:val="20"/>
        </w:rPr>
        <w:t> </w:t>
      </w:r>
      <w:r w:rsidRPr="00381389">
        <w:rPr>
          <w:rFonts w:ascii="Arial" w:hAnsi="Arial" w:cs="Arial"/>
          <w:sz w:val="20"/>
          <w:szCs w:val="20"/>
        </w:rPr>
        <w:t>počtu, váhy pro výše uvedené skupiny osob jsou 1,0 – 0,5 – 0,3.</w:t>
      </w:r>
    </w:p>
    <w:p w14:paraId="175B6852" w14:textId="6DFFDE0F" w:rsidR="00381389" w:rsidRDefault="00381389" w:rsidP="001605A0">
      <w:pPr>
        <w:pStyle w:val="Zkladntext"/>
        <w:numPr>
          <w:ilvl w:val="0"/>
          <w:numId w:val="8"/>
        </w:numPr>
        <w:spacing w:after="240"/>
        <w:rPr>
          <w:rFonts w:ascii="Arial" w:hAnsi="Arial" w:cs="Arial"/>
          <w:sz w:val="20"/>
          <w:szCs w:val="20"/>
        </w:rPr>
      </w:pPr>
      <w:r w:rsidRPr="00381389">
        <w:rPr>
          <w:rFonts w:ascii="Arial" w:hAnsi="Arial" w:cs="Arial"/>
          <w:sz w:val="20"/>
          <w:szCs w:val="20"/>
        </w:rPr>
        <w:lastRenderedPageBreak/>
        <w:t>Průměrný počet členů domácnosti a průměrné počty dvou variant spotřebních jednotek na domácnost jsou uvedeny ve všech tabulkách</w:t>
      </w:r>
      <w:r w:rsidR="00821EAF">
        <w:rPr>
          <w:rFonts w:ascii="Arial" w:hAnsi="Arial" w:cs="Arial"/>
          <w:sz w:val="20"/>
          <w:szCs w:val="20"/>
        </w:rPr>
        <w:t xml:space="preserve"> a</w:t>
      </w:r>
      <w:r w:rsidRPr="00381389">
        <w:rPr>
          <w:rFonts w:ascii="Arial" w:hAnsi="Arial" w:cs="Arial"/>
          <w:sz w:val="20"/>
          <w:szCs w:val="20"/>
        </w:rPr>
        <w:t xml:space="preserve"> umožní uživatelům po jednoduchém přepočtu získat průměry na domácnost, resp. na příslušnou spotřební jednotku.</w:t>
      </w:r>
    </w:p>
    <w:p w14:paraId="4FC6FA18" w14:textId="77777777" w:rsidR="00966095" w:rsidRPr="000F7934" w:rsidRDefault="00966095" w:rsidP="00966095">
      <w:pPr>
        <w:pStyle w:val="Zkladntext"/>
        <w:rPr>
          <w:rFonts w:ascii="Arial" w:hAnsi="Arial" w:cs="Arial"/>
          <w:b/>
          <w:bCs/>
          <w:sz w:val="20"/>
          <w:szCs w:val="20"/>
        </w:rPr>
      </w:pPr>
    </w:p>
    <w:p w14:paraId="77A8BB04" w14:textId="49D3868D" w:rsidR="002A4577" w:rsidRPr="00F83D7E" w:rsidRDefault="00DF48FF">
      <w:pPr>
        <w:pStyle w:val="Zkladntext"/>
        <w:spacing w:after="120"/>
        <w:rPr>
          <w:rFonts w:ascii="Arial" w:hAnsi="Arial" w:cs="Arial"/>
          <w:b/>
          <w:bCs/>
          <w:sz w:val="20"/>
          <w:szCs w:val="20"/>
        </w:rPr>
      </w:pPr>
      <w:r w:rsidRPr="00DF48FF">
        <w:rPr>
          <w:rFonts w:ascii="Arial" w:hAnsi="Arial" w:cs="Arial"/>
          <w:b/>
          <w:bCs/>
          <w:sz w:val="20"/>
          <w:szCs w:val="20"/>
        </w:rPr>
        <w:t>2.</w:t>
      </w:r>
      <w:r w:rsidR="003643D5">
        <w:rPr>
          <w:rFonts w:ascii="Arial" w:hAnsi="Arial" w:cs="Arial"/>
          <w:b/>
          <w:bCs/>
          <w:sz w:val="20"/>
          <w:szCs w:val="20"/>
        </w:rPr>
        <w:t>1</w:t>
      </w:r>
      <w:r w:rsidR="00661876">
        <w:rPr>
          <w:rFonts w:ascii="Arial" w:hAnsi="Arial" w:cs="Arial"/>
          <w:b/>
          <w:bCs/>
          <w:sz w:val="20"/>
          <w:szCs w:val="20"/>
        </w:rPr>
        <w:t>.2 Charakteristiky domácností</w:t>
      </w:r>
    </w:p>
    <w:p w14:paraId="1F1B891B" w14:textId="5D709401" w:rsidR="002A4577" w:rsidRPr="00F83D7E" w:rsidRDefault="00DF48FF">
      <w:pPr>
        <w:pStyle w:val="Zkladntext"/>
        <w:numPr>
          <w:ilvl w:val="1"/>
          <w:numId w:val="13"/>
        </w:numPr>
        <w:spacing w:after="120"/>
        <w:rPr>
          <w:rFonts w:ascii="Arial" w:hAnsi="Arial" w:cs="Arial"/>
          <w:b/>
          <w:bCs/>
          <w:sz w:val="20"/>
          <w:szCs w:val="20"/>
          <w:u w:val="single"/>
        </w:rPr>
      </w:pPr>
      <w:r w:rsidRPr="00DF48FF">
        <w:rPr>
          <w:rFonts w:ascii="Arial" w:hAnsi="Arial" w:cs="Arial"/>
          <w:sz w:val="20"/>
          <w:szCs w:val="20"/>
          <w:u w:val="single"/>
        </w:rPr>
        <w:t>Osoba v čele domácnosti</w:t>
      </w:r>
      <w:r w:rsidRPr="00DF48FF">
        <w:rPr>
          <w:rFonts w:ascii="Arial" w:hAnsi="Arial" w:cs="Arial"/>
          <w:sz w:val="20"/>
          <w:szCs w:val="20"/>
        </w:rPr>
        <w:t xml:space="preserve"> </w:t>
      </w:r>
      <w:r w:rsidR="003613A4">
        <w:rPr>
          <w:rFonts w:ascii="Arial" w:hAnsi="Arial" w:cs="Arial"/>
          <w:sz w:val="20"/>
          <w:szCs w:val="20"/>
        </w:rPr>
        <w:t>–</w:t>
      </w:r>
      <w:r w:rsidRPr="00DF48FF">
        <w:rPr>
          <w:rFonts w:ascii="Arial" w:hAnsi="Arial" w:cs="Arial"/>
          <w:sz w:val="20"/>
          <w:szCs w:val="20"/>
        </w:rPr>
        <w:t xml:space="preserve"> v</w:t>
      </w:r>
      <w:r w:rsidR="003613A4"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 xml:space="preserve">úplných rodinách (manžel </w:t>
      </w:r>
      <w:r w:rsidR="003613A4">
        <w:rPr>
          <w:rFonts w:ascii="Arial" w:hAnsi="Arial" w:cs="Arial"/>
          <w:sz w:val="20"/>
          <w:szCs w:val="20"/>
        </w:rPr>
        <w:t>–</w:t>
      </w:r>
      <w:r w:rsidRPr="00DF48FF">
        <w:rPr>
          <w:rFonts w:ascii="Arial" w:hAnsi="Arial" w:cs="Arial"/>
          <w:sz w:val="20"/>
          <w:szCs w:val="20"/>
        </w:rPr>
        <w:t xml:space="preserve"> manželka, druh </w:t>
      </w:r>
      <w:r w:rsidR="003613A4">
        <w:rPr>
          <w:rFonts w:ascii="Arial" w:hAnsi="Arial" w:cs="Arial"/>
          <w:sz w:val="20"/>
          <w:szCs w:val="20"/>
        </w:rPr>
        <w:t>–</w:t>
      </w:r>
      <w:r w:rsidRPr="00DF48FF">
        <w:rPr>
          <w:rFonts w:ascii="Arial" w:hAnsi="Arial" w:cs="Arial"/>
          <w:sz w:val="20"/>
          <w:szCs w:val="20"/>
        </w:rPr>
        <w:t xml:space="preserve"> družka) je jí vždy muž, bez ohledu na jeho ekonomickou aktivitu. U</w:t>
      </w:r>
      <w:r w:rsidR="003613A4"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 xml:space="preserve">neúplných rodin (jen jeden rodič s dětmi) a nerodinných domácností (osoby nespojené manželstvím nebo partnerským svazkem ani vztahem rodič </w:t>
      </w:r>
      <w:r w:rsidR="003613A4">
        <w:rPr>
          <w:rFonts w:ascii="Arial" w:hAnsi="Arial" w:cs="Arial"/>
          <w:sz w:val="20"/>
          <w:szCs w:val="20"/>
        </w:rPr>
        <w:t>–</w:t>
      </w:r>
      <w:r w:rsidRPr="00DF48FF">
        <w:rPr>
          <w:rFonts w:ascii="Arial" w:hAnsi="Arial" w:cs="Arial"/>
          <w:sz w:val="20"/>
          <w:szCs w:val="20"/>
        </w:rPr>
        <w:t xml:space="preserve"> dítě) byla prvním hlediskem pro určení osoby v čele ekonomická aktivita a druhým výše peněžního příjmu jednotlivých členů domácnosti. Tato zásada </w:t>
      </w:r>
      <w:r w:rsidR="007439FB">
        <w:rPr>
          <w:rFonts w:ascii="Arial" w:hAnsi="Arial" w:cs="Arial"/>
          <w:sz w:val="20"/>
          <w:szCs w:val="20"/>
        </w:rPr>
        <w:t>byla</w:t>
      </w:r>
      <w:r w:rsidRPr="00DF48FF">
        <w:rPr>
          <w:rFonts w:ascii="Arial" w:hAnsi="Arial" w:cs="Arial"/>
          <w:sz w:val="20"/>
          <w:szCs w:val="20"/>
        </w:rPr>
        <w:t xml:space="preserve"> uplatněna také u</w:t>
      </w:r>
      <w:r w:rsidR="003613A4"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>složitějších typů hospodařících domácností (např. při společném hospodaření více úplných rodin).</w:t>
      </w:r>
    </w:p>
    <w:p w14:paraId="7E67A600" w14:textId="58BEC943" w:rsidR="002A4577" w:rsidRPr="00F83D7E" w:rsidRDefault="00905659">
      <w:pPr>
        <w:pStyle w:val="Zkladntext"/>
        <w:numPr>
          <w:ilvl w:val="1"/>
          <w:numId w:val="12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Typ</w:t>
      </w:r>
      <w:r w:rsidR="00DF48FF" w:rsidRPr="00DF48FF">
        <w:rPr>
          <w:rFonts w:ascii="Arial" w:hAnsi="Arial" w:cs="Arial"/>
          <w:sz w:val="20"/>
          <w:szCs w:val="20"/>
          <w:u w:val="single"/>
        </w:rPr>
        <w:t xml:space="preserve"> domácnosti</w:t>
      </w:r>
      <w:r w:rsidR="00DF48FF" w:rsidRPr="00DF48FF">
        <w:rPr>
          <w:rFonts w:ascii="Arial" w:hAnsi="Arial" w:cs="Arial"/>
          <w:sz w:val="20"/>
          <w:szCs w:val="20"/>
        </w:rPr>
        <w:t xml:space="preserve"> </w:t>
      </w:r>
      <w:r w:rsidR="007439FB">
        <w:rPr>
          <w:rFonts w:ascii="Arial" w:hAnsi="Arial" w:cs="Arial"/>
          <w:sz w:val="20"/>
          <w:szCs w:val="20"/>
        </w:rPr>
        <w:t xml:space="preserve">byl </w:t>
      </w:r>
      <w:r w:rsidR="00DF48FF" w:rsidRPr="00DF48FF">
        <w:rPr>
          <w:rFonts w:ascii="Arial" w:hAnsi="Arial" w:cs="Arial"/>
          <w:sz w:val="20"/>
          <w:szCs w:val="20"/>
        </w:rPr>
        <w:t>zkonstruován na základě údajů za jednotlivé členy. V</w:t>
      </w:r>
      <w:r w:rsidR="003613A4">
        <w:rPr>
          <w:rFonts w:ascii="Arial" w:hAnsi="Arial" w:cs="Arial"/>
          <w:sz w:val="20"/>
          <w:szCs w:val="20"/>
        </w:rPr>
        <w:t> </w:t>
      </w:r>
      <w:r w:rsidR="00DF48FF" w:rsidRPr="00DF48FF">
        <w:rPr>
          <w:rFonts w:ascii="Arial" w:hAnsi="Arial" w:cs="Arial"/>
          <w:sz w:val="20"/>
          <w:szCs w:val="20"/>
        </w:rPr>
        <w:t>úplné rodině je základní jednotkou manželský (partnerský) pár s</w:t>
      </w:r>
      <w:r w:rsidR="003613A4">
        <w:rPr>
          <w:rFonts w:ascii="Arial" w:hAnsi="Arial" w:cs="Arial"/>
          <w:sz w:val="20"/>
          <w:szCs w:val="20"/>
        </w:rPr>
        <w:t> </w:t>
      </w:r>
      <w:r w:rsidR="00DF48FF" w:rsidRPr="00DF48FF">
        <w:rPr>
          <w:rFonts w:ascii="Arial" w:hAnsi="Arial" w:cs="Arial"/>
          <w:sz w:val="20"/>
          <w:szCs w:val="20"/>
        </w:rPr>
        <w:t>dětmi nebo bez dětí, v</w:t>
      </w:r>
      <w:r w:rsidR="003613A4">
        <w:rPr>
          <w:rFonts w:ascii="Arial" w:hAnsi="Arial" w:cs="Arial"/>
          <w:sz w:val="20"/>
          <w:szCs w:val="20"/>
        </w:rPr>
        <w:t> </w:t>
      </w:r>
      <w:r w:rsidR="00DF48FF" w:rsidRPr="00DF48FF">
        <w:rPr>
          <w:rFonts w:ascii="Arial" w:hAnsi="Arial" w:cs="Arial"/>
          <w:sz w:val="20"/>
          <w:szCs w:val="20"/>
        </w:rPr>
        <w:t>neúplné rodině je to jeden z</w:t>
      </w:r>
      <w:r w:rsidR="003613A4">
        <w:rPr>
          <w:rFonts w:ascii="Arial" w:hAnsi="Arial" w:cs="Arial"/>
          <w:sz w:val="20"/>
          <w:szCs w:val="20"/>
        </w:rPr>
        <w:t> </w:t>
      </w:r>
      <w:r w:rsidR="00DF48FF" w:rsidRPr="00DF48FF">
        <w:rPr>
          <w:rFonts w:ascii="Arial" w:hAnsi="Arial" w:cs="Arial"/>
          <w:sz w:val="20"/>
          <w:szCs w:val="20"/>
        </w:rPr>
        <w:t>rodičů a alespoň jedno dítě. Jestliže všechny děti jsou vyživované a</w:t>
      </w:r>
      <w:r w:rsidR="003613A4">
        <w:rPr>
          <w:rFonts w:ascii="Arial" w:hAnsi="Arial" w:cs="Arial"/>
          <w:sz w:val="20"/>
          <w:szCs w:val="20"/>
        </w:rPr>
        <w:t xml:space="preserve"> </w:t>
      </w:r>
      <w:r w:rsidR="00DF48FF" w:rsidRPr="00DF48FF">
        <w:rPr>
          <w:rFonts w:ascii="Arial" w:hAnsi="Arial" w:cs="Arial"/>
          <w:sz w:val="20"/>
          <w:szCs w:val="20"/>
        </w:rPr>
        <w:t>v hospodařící domácnosti nežijí jiné osoby, jedná se o</w:t>
      </w:r>
      <w:r w:rsidR="003613A4">
        <w:rPr>
          <w:rFonts w:ascii="Arial" w:hAnsi="Arial" w:cs="Arial"/>
          <w:sz w:val="20"/>
          <w:szCs w:val="20"/>
        </w:rPr>
        <w:t> </w:t>
      </w:r>
      <w:r w:rsidR="00DF48FF" w:rsidRPr="00DF48FF">
        <w:rPr>
          <w:rFonts w:ascii="Arial" w:hAnsi="Arial" w:cs="Arial"/>
          <w:sz w:val="20"/>
          <w:szCs w:val="20"/>
        </w:rPr>
        <w:t>tzv.</w:t>
      </w:r>
      <w:r w:rsidR="003613A4">
        <w:rPr>
          <w:rFonts w:ascii="Arial" w:hAnsi="Arial" w:cs="Arial"/>
          <w:sz w:val="20"/>
          <w:szCs w:val="20"/>
        </w:rPr>
        <w:t> </w:t>
      </w:r>
      <w:r w:rsidR="00DF48FF" w:rsidRPr="00DF48FF">
        <w:rPr>
          <w:rFonts w:ascii="Arial" w:hAnsi="Arial" w:cs="Arial"/>
          <w:sz w:val="20"/>
          <w:szCs w:val="20"/>
        </w:rPr>
        <w:t>čistou rodinu. Ve smíšené úplné rodině žijí kromě partnerského páru i jiné osoby než vyživované děti (tedy např. i děti již nevyživované), ve smíšené neúplné rodině žije buď jeden z</w:t>
      </w:r>
      <w:r w:rsidR="003613A4">
        <w:rPr>
          <w:rFonts w:ascii="Arial" w:hAnsi="Arial" w:cs="Arial"/>
          <w:sz w:val="20"/>
          <w:szCs w:val="20"/>
        </w:rPr>
        <w:t> </w:t>
      </w:r>
      <w:r w:rsidR="00DF48FF" w:rsidRPr="00DF48FF">
        <w:rPr>
          <w:rFonts w:ascii="Arial" w:hAnsi="Arial" w:cs="Arial"/>
          <w:sz w:val="20"/>
          <w:szCs w:val="20"/>
        </w:rPr>
        <w:t>rodičů s vyživovaným dítětem a další osobou (včetně již nevyživovaného dítěte), nebo pouze jeden rodič s nevyživovaným dítětem. V</w:t>
      </w:r>
      <w:r w:rsidR="003613A4">
        <w:rPr>
          <w:rFonts w:ascii="Arial" w:hAnsi="Arial" w:cs="Arial"/>
          <w:sz w:val="20"/>
          <w:szCs w:val="20"/>
        </w:rPr>
        <w:t> </w:t>
      </w:r>
      <w:r w:rsidR="00DF48FF" w:rsidRPr="00DF48FF">
        <w:rPr>
          <w:rFonts w:ascii="Arial" w:hAnsi="Arial" w:cs="Arial"/>
          <w:sz w:val="20"/>
          <w:szCs w:val="20"/>
        </w:rPr>
        <w:t>nerodinné domácnosti žijí dvě nebo více osob, příbuzných i nepříbuzných, které netvoří rodinnou domácnost.</w:t>
      </w:r>
    </w:p>
    <w:p w14:paraId="1EBC644E" w14:textId="4C06B904" w:rsidR="002A4577" w:rsidRDefault="00DF48FF">
      <w:pPr>
        <w:pStyle w:val="Zkladntext"/>
        <w:numPr>
          <w:ilvl w:val="0"/>
          <w:numId w:val="9"/>
        </w:numPr>
        <w:spacing w:after="120"/>
        <w:rPr>
          <w:rFonts w:ascii="Arial" w:hAnsi="Arial" w:cs="Arial"/>
          <w:sz w:val="20"/>
          <w:szCs w:val="20"/>
        </w:rPr>
      </w:pPr>
      <w:r w:rsidRPr="00DF48FF">
        <w:rPr>
          <w:rFonts w:ascii="Arial" w:hAnsi="Arial" w:cs="Arial"/>
          <w:sz w:val="20"/>
          <w:szCs w:val="20"/>
          <w:u w:val="single"/>
        </w:rPr>
        <w:t>Vzdělání</w:t>
      </w:r>
      <w:r w:rsidRPr="00DF48FF">
        <w:rPr>
          <w:rFonts w:ascii="Arial" w:hAnsi="Arial" w:cs="Arial"/>
          <w:sz w:val="20"/>
          <w:szCs w:val="20"/>
        </w:rPr>
        <w:t xml:space="preserve"> bylo rozděleno do 4</w:t>
      </w:r>
      <w:r w:rsidR="003613A4"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>stupňů: základní (vč. neukončeného), vyučení, úplné střední a vysokoškolské. Úplné střední vzdělání zahrnuje též vyučení s maturitou a pomaturitní studium. Absolvování vyšší odborné školy je zařazeno do vysokoškolského vzdělání. To dále zahrnuje především všechny programy vysokoškolského studia, včetně bakalářského a doktorského.</w:t>
      </w:r>
    </w:p>
    <w:p w14:paraId="38F4BCAC" w14:textId="4D049BB9" w:rsidR="0072113E" w:rsidRPr="00F85ED2" w:rsidRDefault="00661876" w:rsidP="00300750">
      <w:pPr>
        <w:pStyle w:val="Zkladntext"/>
        <w:numPr>
          <w:ilvl w:val="0"/>
          <w:numId w:val="9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F85ED2" w:rsidRPr="00F85ED2">
        <w:rPr>
          <w:rFonts w:ascii="Arial" w:hAnsi="Arial" w:cs="Arial"/>
          <w:sz w:val="20"/>
          <w:szCs w:val="20"/>
        </w:rPr>
        <w:t>nformace o</w:t>
      </w:r>
      <w:r w:rsidR="00A34EEB">
        <w:rPr>
          <w:rFonts w:ascii="Arial" w:hAnsi="Arial" w:cs="Arial"/>
          <w:sz w:val="20"/>
          <w:szCs w:val="20"/>
        </w:rPr>
        <w:t> </w:t>
      </w:r>
      <w:r w:rsidR="00F85ED2" w:rsidRPr="00F85ED2">
        <w:rPr>
          <w:rFonts w:ascii="Arial" w:hAnsi="Arial" w:cs="Arial"/>
          <w:sz w:val="20"/>
          <w:szCs w:val="20"/>
          <w:u w:val="single"/>
        </w:rPr>
        <w:t>počtu obytných místností</w:t>
      </w:r>
      <w:r>
        <w:rPr>
          <w:rFonts w:ascii="Arial" w:hAnsi="Arial" w:cs="Arial"/>
          <w:sz w:val="20"/>
          <w:szCs w:val="20"/>
        </w:rPr>
        <w:t xml:space="preserve"> </w:t>
      </w:r>
      <w:r w:rsidR="00A34EEB">
        <w:rPr>
          <w:rFonts w:ascii="Arial" w:hAnsi="Arial" w:cs="Arial"/>
          <w:sz w:val="20"/>
          <w:szCs w:val="20"/>
        </w:rPr>
        <w:t>byly</w:t>
      </w:r>
      <w:r>
        <w:rPr>
          <w:rFonts w:ascii="Arial" w:hAnsi="Arial" w:cs="Arial"/>
          <w:sz w:val="20"/>
          <w:szCs w:val="20"/>
        </w:rPr>
        <w:t xml:space="preserve"> převzaty</w:t>
      </w:r>
      <w:r w:rsidR="00F85ED2">
        <w:rPr>
          <w:rFonts w:ascii="Arial" w:hAnsi="Arial" w:cs="Arial"/>
          <w:sz w:val="20"/>
          <w:szCs w:val="20"/>
        </w:rPr>
        <w:t xml:space="preserve"> z posledního zjištění během šetření </w:t>
      </w:r>
      <w:proofErr w:type="spellStart"/>
      <w:r w:rsidR="00F85ED2">
        <w:rPr>
          <w:rFonts w:ascii="Arial" w:hAnsi="Arial" w:cs="Arial"/>
          <w:sz w:val="20"/>
          <w:szCs w:val="20"/>
        </w:rPr>
        <w:t>SILC</w:t>
      </w:r>
      <w:proofErr w:type="spellEnd"/>
      <w:r w:rsidR="00F85ED2">
        <w:rPr>
          <w:rFonts w:ascii="Arial" w:hAnsi="Arial" w:cs="Arial"/>
          <w:sz w:val="20"/>
          <w:szCs w:val="20"/>
        </w:rPr>
        <w:t>.</w:t>
      </w:r>
    </w:p>
    <w:p w14:paraId="1F755857" w14:textId="77777777" w:rsidR="00966095" w:rsidRPr="000F7934" w:rsidRDefault="00966095" w:rsidP="00966095">
      <w:pPr>
        <w:pStyle w:val="Zkladntext"/>
        <w:rPr>
          <w:rFonts w:ascii="Arial" w:hAnsi="Arial" w:cs="Arial"/>
          <w:b/>
          <w:bCs/>
          <w:sz w:val="20"/>
          <w:szCs w:val="20"/>
        </w:rPr>
      </w:pPr>
    </w:p>
    <w:p w14:paraId="5A9BDD0F" w14:textId="76DB598B" w:rsidR="009F0FD0" w:rsidRPr="00F83D7E" w:rsidRDefault="009F0FD0" w:rsidP="009F0FD0">
      <w:pPr>
        <w:pStyle w:val="Zkladntext"/>
        <w:spacing w:after="120"/>
        <w:rPr>
          <w:rFonts w:ascii="Arial" w:hAnsi="Arial" w:cs="Arial"/>
          <w:b/>
          <w:bCs/>
          <w:sz w:val="20"/>
          <w:szCs w:val="20"/>
        </w:rPr>
      </w:pPr>
      <w:r w:rsidRPr="00DF48FF">
        <w:rPr>
          <w:rFonts w:ascii="Arial" w:hAnsi="Arial" w:cs="Arial"/>
          <w:b/>
          <w:bCs/>
          <w:sz w:val="20"/>
          <w:szCs w:val="20"/>
        </w:rPr>
        <w:t>2.</w:t>
      </w:r>
      <w:r w:rsidR="003643D5">
        <w:rPr>
          <w:rFonts w:ascii="Arial" w:hAnsi="Arial" w:cs="Arial"/>
          <w:b/>
          <w:bCs/>
          <w:sz w:val="20"/>
          <w:szCs w:val="20"/>
        </w:rPr>
        <w:t>1</w:t>
      </w:r>
      <w:r w:rsidRPr="00DF48FF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DF48F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Spotřební výdaje domácností</w:t>
      </w:r>
    </w:p>
    <w:p w14:paraId="62EBC393" w14:textId="77777777" w:rsidR="009F0FD0" w:rsidRDefault="009F0FD0" w:rsidP="009F0FD0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 w:rsidRPr="00C019BB">
        <w:rPr>
          <w:rFonts w:ascii="Arial" w:hAnsi="Arial" w:cs="Arial"/>
          <w:sz w:val="20"/>
          <w:szCs w:val="20"/>
        </w:rPr>
        <w:t>Pro třídění spotřebních v</w:t>
      </w:r>
      <w:r>
        <w:rPr>
          <w:rFonts w:ascii="Arial" w:hAnsi="Arial" w:cs="Arial"/>
          <w:sz w:val="20"/>
          <w:szCs w:val="20"/>
        </w:rPr>
        <w:t>ýdajů</w:t>
      </w:r>
      <w:r w:rsidRPr="00C019BB">
        <w:rPr>
          <w:rFonts w:ascii="Arial" w:hAnsi="Arial" w:cs="Arial"/>
          <w:sz w:val="20"/>
          <w:szCs w:val="20"/>
        </w:rPr>
        <w:t xml:space="preserve"> se v</w:t>
      </w:r>
      <w:r>
        <w:rPr>
          <w:rFonts w:ascii="Arial" w:hAnsi="Arial" w:cs="Arial"/>
          <w:sz w:val="20"/>
          <w:szCs w:val="20"/>
        </w:rPr>
        <w:t> </w:t>
      </w:r>
      <w:proofErr w:type="spellStart"/>
      <w:r w:rsidRPr="00C019BB">
        <w:rPr>
          <w:rFonts w:ascii="Arial" w:hAnsi="Arial" w:cs="Arial"/>
          <w:sz w:val="20"/>
          <w:szCs w:val="20"/>
        </w:rPr>
        <w:t>SRÚ</w:t>
      </w:r>
      <w:proofErr w:type="spellEnd"/>
      <w:r w:rsidRPr="00C019BB">
        <w:rPr>
          <w:rFonts w:ascii="Arial" w:hAnsi="Arial" w:cs="Arial"/>
          <w:sz w:val="20"/>
          <w:szCs w:val="20"/>
        </w:rPr>
        <w:t xml:space="preserve"> od roku 1999 používá klasifikace </w:t>
      </w:r>
      <w:r w:rsidRPr="009F0FD0">
        <w:rPr>
          <w:rFonts w:ascii="Arial" w:hAnsi="Arial" w:cs="Arial"/>
          <w:i/>
          <w:sz w:val="20"/>
          <w:szCs w:val="20"/>
        </w:rPr>
        <w:t>CZ-</w:t>
      </w:r>
      <w:proofErr w:type="spellStart"/>
      <w:r w:rsidRPr="009F0FD0">
        <w:rPr>
          <w:rFonts w:ascii="Arial" w:hAnsi="Arial" w:cs="Arial"/>
          <w:i/>
          <w:sz w:val="20"/>
          <w:szCs w:val="20"/>
        </w:rPr>
        <w:t>COICOP</w:t>
      </w:r>
      <w:proofErr w:type="spellEnd"/>
      <w:r w:rsidRPr="009F0FD0">
        <w:rPr>
          <w:rFonts w:ascii="Arial" w:hAnsi="Arial" w:cs="Arial"/>
          <w:i/>
          <w:sz w:val="20"/>
          <w:szCs w:val="20"/>
        </w:rPr>
        <w:t xml:space="preserve"> „Klasifikace individuální spotřeby podle účelu“</w:t>
      </w:r>
      <w:r w:rsidRPr="00C019BB">
        <w:rPr>
          <w:rFonts w:ascii="Arial" w:hAnsi="Arial" w:cs="Arial"/>
          <w:sz w:val="20"/>
          <w:szCs w:val="20"/>
        </w:rPr>
        <w:t>. Klasifikace je třístupňová, má 14</w:t>
      </w:r>
      <w:r>
        <w:rPr>
          <w:rFonts w:ascii="Arial" w:hAnsi="Arial" w:cs="Arial"/>
          <w:sz w:val="20"/>
          <w:szCs w:val="20"/>
        </w:rPr>
        <w:t> </w:t>
      </w:r>
      <w:r w:rsidRPr="00C019BB">
        <w:rPr>
          <w:rFonts w:ascii="Arial" w:hAnsi="Arial" w:cs="Arial"/>
          <w:sz w:val="20"/>
          <w:szCs w:val="20"/>
        </w:rPr>
        <w:t>oddílů, 58</w:t>
      </w:r>
      <w:r>
        <w:rPr>
          <w:rFonts w:ascii="Arial" w:hAnsi="Arial" w:cs="Arial"/>
          <w:sz w:val="20"/>
          <w:szCs w:val="20"/>
        </w:rPr>
        <w:t> </w:t>
      </w:r>
      <w:r w:rsidRPr="00C019BB">
        <w:rPr>
          <w:rFonts w:ascii="Arial" w:hAnsi="Arial" w:cs="Arial"/>
          <w:sz w:val="20"/>
          <w:szCs w:val="20"/>
        </w:rPr>
        <w:t>skupin a 157</w:t>
      </w:r>
      <w:r>
        <w:rPr>
          <w:rFonts w:ascii="Arial" w:hAnsi="Arial" w:cs="Arial"/>
          <w:sz w:val="20"/>
          <w:szCs w:val="20"/>
        </w:rPr>
        <w:t> </w:t>
      </w:r>
      <w:r w:rsidRPr="00C019BB">
        <w:rPr>
          <w:rFonts w:ascii="Arial" w:hAnsi="Arial" w:cs="Arial"/>
          <w:sz w:val="20"/>
          <w:szCs w:val="20"/>
        </w:rPr>
        <w:t>tříd. Byla vytvořena v</w:t>
      </w:r>
      <w:r>
        <w:rPr>
          <w:rFonts w:ascii="Arial" w:hAnsi="Arial" w:cs="Arial"/>
          <w:sz w:val="20"/>
          <w:szCs w:val="20"/>
        </w:rPr>
        <w:t> </w:t>
      </w:r>
      <w:r w:rsidRPr="00C019BB">
        <w:rPr>
          <w:rFonts w:ascii="Arial" w:hAnsi="Arial" w:cs="Arial"/>
          <w:sz w:val="20"/>
          <w:szCs w:val="20"/>
        </w:rPr>
        <w:t xml:space="preserve">rámci transformace klasifikační soustavy jako česká verze mezinárodního standardu </w:t>
      </w:r>
      <w:proofErr w:type="spellStart"/>
      <w:r w:rsidRPr="009F0FD0">
        <w:rPr>
          <w:rFonts w:ascii="Arial" w:hAnsi="Arial" w:cs="Arial"/>
          <w:i/>
          <w:sz w:val="20"/>
          <w:szCs w:val="20"/>
        </w:rPr>
        <w:t>COICOP</w:t>
      </w:r>
      <w:proofErr w:type="spellEnd"/>
      <w:r w:rsidRPr="009F0FD0">
        <w:rPr>
          <w:rFonts w:ascii="Arial" w:hAnsi="Arial" w:cs="Arial"/>
          <w:i/>
          <w:sz w:val="20"/>
          <w:szCs w:val="20"/>
        </w:rPr>
        <w:t xml:space="preserve"> (</w:t>
      </w:r>
      <w:proofErr w:type="spellStart"/>
      <w:r w:rsidRPr="009F0FD0">
        <w:rPr>
          <w:rFonts w:ascii="Arial" w:hAnsi="Arial" w:cs="Arial"/>
          <w:i/>
          <w:sz w:val="20"/>
          <w:szCs w:val="20"/>
        </w:rPr>
        <w:t>Classification</w:t>
      </w:r>
      <w:proofErr w:type="spellEnd"/>
      <w:r w:rsidRPr="009F0FD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F0FD0">
        <w:rPr>
          <w:rFonts w:ascii="Arial" w:hAnsi="Arial" w:cs="Arial"/>
          <w:i/>
          <w:sz w:val="20"/>
          <w:szCs w:val="20"/>
        </w:rPr>
        <w:t>of</w:t>
      </w:r>
      <w:proofErr w:type="spellEnd"/>
      <w:r w:rsidRPr="009F0FD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F0FD0">
        <w:rPr>
          <w:rFonts w:ascii="Arial" w:hAnsi="Arial" w:cs="Arial"/>
          <w:i/>
          <w:sz w:val="20"/>
          <w:szCs w:val="20"/>
        </w:rPr>
        <w:t>Individual</w:t>
      </w:r>
      <w:proofErr w:type="spellEnd"/>
      <w:r w:rsidRPr="009F0FD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F0FD0">
        <w:rPr>
          <w:rFonts w:ascii="Arial" w:hAnsi="Arial" w:cs="Arial"/>
          <w:i/>
          <w:sz w:val="20"/>
          <w:szCs w:val="20"/>
        </w:rPr>
        <w:t>Consumption</w:t>
      </w:r>
      <w:proofErr w:type="spellEnd"/>
      <w:r w:rsidRPr="009F0FD0">
        <w:rPr>
          <w:rFonts w:ascii="Arial" w:hAnsi="Arial" w:cs="Arial"/>
          <w:i/>
          <w:sz w:val="20"/>
          <w:szCs w:val="20"/>
        </w:rPr>
        <w:t xml:space="preserve"> by </w:t>
      </w:r>
      <w:proofErr w:type="spellStart"/>
      <w:r w:rsidRPr="009F0FD0">
        <w:rPr>
          <w:rFonts w:ascii="Arial" w:hAnsi="Arial" w:cs="Arial"/>
          <w:i/>
          <w:sz w:val="20"/>
          <w:szCs w:val="20"/>
        </w:rPr>
        <w:t>Purpose</w:t>
      </w:r>
      <w:proofErr w:type="spellEnd"/>
      <w:r w:rsidRPr="009F0FD0">
        <w:rPr>
          <w:rFonts w:ascii="Arial" w:hAnsi="Arial" w:cs="Arial"/>
          <w:i/>
          <w:sz w:val="20"/>
          <w:szCs w:val="20"/>
        </w:rPr>
        <w:t>)</w:t>
      </w:r>
      <w:r w:rsidRPr="00C019BB">
        <w:rPr>
          <w:rFonts w:ascii="Arial" w:hAnsi="Arial" w:cs="Arial"/>
          <w:sz w:val="20"/>
          <w:szCs w:val="20"/>
        </w:rPr>
        <w:t xml:space="preserve"> pro zajištění mezinárodní srovnatelnosti statistických ukazatelů a je závazná pro všechna statistická zjišťování prováděná podle zákona č. 89/1995 Sb., o</w:t>
      </w:r>
      <w:r>
        <w:rPr>
          <w:rFonts w:ascii="Arial" w:hAnsi="Arial" w:cs="Arial"/>
          <w:sz w:val="20"/>
          <w:szCs w:val="20"/>
        </w:rPr>
        <w:t> </w:t>
      </w:r>
      <w:r w:rsidRPr="00C019BB">
        <w:rPr>
          <w:rFonts w:ascii="Arial" w:hAnsi="Arial" w:cs="Arial"/>
          <w:sz w:val="20"/>
          <w:szCs w:val="20"/>
        </w:rPr>
        <w:t>státní statistické službě, ve znění pozdějších předpisů. Předmětem klasifikace je zatřídění všech druhů individuální spotřeby (v</w:t>
      </w:r>
      <w:r>
        <w:rPr>
          <w:rFonts w:ascii="Arial" w:hAnsi="Arial" w:cs="Arial"/>
          <w:sz w:val="20"/>
          <w:szCs w:val="20"/>
        </w:rPr>
        <w:t>ýdaje</w:t>
      </w:r>
      <w:r w:rsidRPr="00C019BB">
        <w:rPr>
          <w:rFonts w:ascii="Arial" w:hAnsi="Arial" w:cs="Arial"/>
          <w:sz w:val="20"/>
          <w:szCs w:val="20"/>
        </w:rPr>
        <w:t xml:space="preserve"> za zboží a služby) podle účelu použití. Pro sledování spotřebních výdajů domác</w:t>
      </w:r>
      <w:r>
        <w:rPr>
          <w:rFonts w:ascii="Arial" w:hAnsi="Arial" w:cs="Arial"/>
          <w:sz w:val="20"/>
          <w:szCs w:val="20"/>
        </w:rPr>
        <w:t>ností je určeno prvních dvanáct</w:t>
      </w:r>
      <w:r w:rsidRPr="00C019BB">
        <w:rPr>
          <w:rFonts w:ascii="Arial" w:hAnsi="Arial" w:cs="Arial"/>
          <w:sz w:val="20"/>
          <w:szCs w:val="20"/>
        </w:rPr>
        <w:t xml:space="preserve"> oddílů klasifikace</w:t>
      </w:r>
      <w:r>
        <w:rPr>
          <w:rFonts w:ascii="Arial" w:hAnsi="Arial" w:cs="Arial"/>
          <w:sz w:val="20"/>
          <w:szCs w:val="20"/>
        </w:rPr>
        <w:t>. V </w:t>
      </w:r>
      <w:proofErr w:type="spellStart"/>
      <w:r>
        <w:rPr>
          <w:rFonts w:ascii="Arial" w:hAnsi="Arial" w:cs="Arial"/>
          <w:sz w:val="20"/>
          <w:szCs w:val="20"/>
        </w:rPr>
        <w:t>SRÚ</w:t>
      </w:r>
      <w:proofErr w:type="spellEnd"/>
      <w:r>
        <w:rPr>
          <w:rFonts w:ascii="Arial" w:hAnsi="Arial" w:cs="Arial"/>
          <w:sz w:val="20"/>
          <w:szCs w:val="20"/>
        </w:rPr>
        <w:t xml:space="preserve"> se neuvažuje skupina</w:t>
      </w:r>
      <w:r w:rsidRPr="00C019BB">
        <w:rPr>
          <w:rFonts w:ascii="Arial" w:hAnsi="Arial" w:cs="Arial"/>
          <w:sz w:val="20"/>
          <w:szCs w:val="20"/>
        </w:rPr>
        <w:t xml:space="preserve"> 04.2 Imputované nájemné.</w:t>
      </w:r>
      <w:r>
        <w:rPr>
          <w:rFonts w:ascii="Arial" w:hAnsi="Arial" w:cs="Arial"/>
          <w:sz w:val="20"/>
          <w:szCs w:val="20"/>
        </w:rPr>
        <w:t xml:space="preserve"> Ve skupině 04.4.1 je kromě vodného zahrnuto i stočné.</w:t>
      </w:r>
    </w:p>
    <w:p w14:paraId="7A31CBD5" w14:textId="77777777" w:rsidR="009F0FD0" w:rsidRPr="00C019BB" w:rsidRDefault="009F0FD0" w:rsidP="009F0FD0">
      <w:pPr>
        <w:pStyle w:val="Zkladntext"/>
        <w:ind w:firstLine="709"/>
        <w:rPr>
          <w:rFonts w:ascii="Arial" w:hAnsi="Arial" w:cs="Arial"/>
          <w:sz w:val="20"/>
          <w:szCs w:val="20"/>
        </w:rPr>
      </w:pPr>
      <w:r w:rsidRPr="00C019BB"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ýdaje</w:t>
      </w:r>
      <w:r w:rsidRPr="00C019BB">
        <w:rPr>
          <w:rFonts w:ascii="Arial" w:hAnsi="Arial" w:cs="Arial"/>
          <w:sz w:val="20"/>
          <w:szCs w:val="20"/>
        </w:rPr>
        <w:t xml:space="preserve"> podle CZ-</w:t>
      </w:r>
      <w:proofErr w:type="spellStart"/>
      <w:r w:rsidRPr="00C019BB">
        <w:rPr>
          <w:rFonts w:ascii="Arial" w:hAnsi="Arial" w:cs="Arial"/>
          <w:sz w:val="20"/>
          <w:szCs w:val="20"/>
        </w:rPr>
        <w:t>COICOP</w:t>
      </w:r>
      <w:proofErr w:type="spellEnd"/>
      <w:r w:rsidRPr="00C019BB">
        <w:rPr>
          <w:rFonts w:ascii="Arial" w:hAnsi="Arial" w:cs="Arial"/>
          <w:sz w:val="20"/>
          <w:szCs w:val="20"/>
        </w:rPr>
        <w:t xml:space="preserve"> jsou uspořádán</w:t>
      </w:r>
      <w:r>
        <w:rPr>
          <w:rFonts w:ascii="Arial" w:hAnsi="Arial" w:cs="Arial"/>
          <w:sz w:val="20"/>
          <w:szCs w:val="20"/>
        </w:rPr>
        <w:t>y</w:t>
      </w:r>
      <w:r w:rsidRPr="00C019BB">
        <w:rPr>
          <w:rFonts w:ascii="Arial" w:hAnsi="Arial" w:cs="Arial"/>
          <w:sz w:val="20"/>
          <w:szCs w:val="20"/>
        </w:rPr>
        <w:t xml:space="preserve"> do dvanácti oddílů: </w:t>
      </w:r>
    </w:p>
    <w:p w14:paraId="6365B093" w14:textId="77777777" w:rsidR="009F0FD0" w:rsidRPr="00C019BB" w:rsidRDefault="009F0FD0" w:rsidP="009F0FD0">
      <w:pPr>
        <w:pStyle w:val="Zkladntext"/>
        <w:ind w:firstLine="709"/>
        <w:rPr>
          <w:rFonts w:ascii="Arial" w:hAnsi="Arial" w:cs="Arial"/>
          <w:sz w:val="20"/>
          <w:szCs w:val="20"/>
        </w:rPr>
      </w:pPr>
      <w:r w:rsidRPr="00C019BB">
        <w:rPr>
          <w:rFonts w:ascii="Arial" w:hAnsi="Arial" w:cs="Arial"/>
          <w:sz w:val="20"/>
          <w:szCs w:val="20"/>
        </w:rPr>
        <w:t>01 Potraviny a nealkoholické nápoje</w:t>
      </w:r>
    </w:p>
    <w:p w14:paraId="4F33DD87" w14:textId="77777777" w:rsidR="009F0FD0" w:rsidRPr="00C019BB" w:rsidRDefault="009F0FD0" w:rsidP="009F0FD0">
      <w:pPr>
        <w:pStyle w:val="Zkladntext"/>
        <w:ind w:firstLine="709"/>
        <w:rPr>
          <w:rFonts w:ascii="Arial" w:hAnsi="Arial" w:cs="Arial"/>
          <w:sz w:val="20"/>
          <w:szCs w:val="20"/>
        </w:rPr>
      </w:pPr>
      <w:r w:rsidRPr="00C019BB">
        <w:rPr>
          <w:rFonts w:ascii="Arial" w:hAnsi="Arial" w:cs="Arial"/>
          <w:sz w:val="20"/>
          <w:szCs w:val="20"/>
        </w:rPr>
        <w:t>02 Alkoholické nápoje, tabák</w:t>
      </w:r>
    </w:p>
    <w:p w14:paraId="13C673FD" w14:textId="77777777" w:rsidR="009F0FD0" w:rsidRPr="00C019BB" w:rsidRDefault="009F0FD0" w:rsidP="009F0FD0">
      <w:pPr>
        <w:pStyle w:val="Zkladntext"/>
        <w:ind w:firstLine="709"/>
        <w:rPr>
          <w:rFonts w:ascii="Arial" w:hAnsi="Arial" w:cs="Arial"/>
          <w:sz w:val="20"/>
          <w:szCs w:val="20"/>
        </w:rPr>
      </w:pPr>
      <w:r w:rsidRPr="00C019BB">
        <w:rPr>
          <w:rFonts w:ascii="Arial" w:hAnsi="Arial" w:cs="Arial"/>
          <w:sz w:val="20"/>
          <w:szCs w:val="20"/>
        </w:rPr>
        <w:t>03 Odívání a obuv</w:t>
      </w:r>
    </w:p>
    <w:p w14:paraId="3F5C729F" w14:textId="77777777" w:rsidR="009F0FD0" w:rsidRPr="00C019BB" w:rsidRDefault="009F0FD0" w:rsidP="009F0FD0">
      <w:pPr>
        <w:pStyle w:val="Zkladntext"/>
        <w:ind w:firstLine="709"/>
        <w:rPr>
          <w:rFonts w:ascii="Arial" w:hAnsi="Arial" w:cs="Arial"/>
          <w:sz w:val="20"/>
          <w:szCs w:val="20"/>
        </w:rPr>
      </w:pPr>
      <w:r w:rsidRPr="00C019BB">
        <w:rPr>
          <w:rFonts w:ascii="Arial" w:hAnsi="Arial" w:cs="Arial"/>
          <w:sz w:val="20"/>
          <w:szCs w:val="20"/>
        </w:rPr>
        <w:t>04 Bydlení, voda, energie, paliva</w:t>
      </w:r>
    </w:p>
    <w:p w14:paraId="58A62310" w14:textId="77777777" w:rsidR="009F0FD0" w:rsidRPr="00C019BB" w:rsidRDefault="009F0FD0" w:rsidP="009F0FD0">
      <w:pPr>
        <w:pStyle w:val="Zkladntext"/>
        <w:ind w:firstLine="709"/>
        <w:rPr>
          <w:rFonts w:ascii="Arial" w:hAnsi="Arial" w:cs="Arial"/>
          <w:sz w:val="20"/>
          <w:szCs w:val="20"/>
        </w:rPr>
      </w:pPr>
      <w:r w:rsidRPr="00C019BB">
        <w:rPr>
          <w:rFonts w:ascii="Arial" w:hAnsi="Arial" w:cs="Arial"/>
          <w:sz w:val="20"/>
          <w:szCs w:val="20"/>
        </w:rPr>
        <w:t>05 Bytové vybavení, zařízení domácnosti; opravy</w:t>
      </w:r>
    </w:p>
    <w:p w14:paraId="789C0CD4" w14:textId="77777777" w:rsidR="009F0FD0" w:rsidRPr="00C019BB" w:rsidRDefault="009F0FD0" w:rsidP="009F0FD0">
      <w:pPr>
        <w:pStyle w:val="Zkladntext"/>
        <w:ind w:firstLine="709"/>
        <w:rPr>
          <w:rFonts w:ascii="Arial" w:hAnsi="Arial" w:cs="Arial"/>
          <w:sz w:val="20"/>
          <w:szCs w:val="20"/>
        </w:rPr>
      </w:pPr>
      <w:r w:rsidRPr="00C019BB">
        <w:rPr>
          <w:rFonts w:ascii="Arial" w:hAnsi="Arial" w:cs="Arial"/>
          <w:sz w:val="20"/>
          <w:szCs w:val="20"/>
        </w:rPr>
        <w:t>06 Zdraví</w:t>
      </w:r>
    </w:p>
    <w:p w14:paraId="15A51010" w14:textId="77777777" w:rsidR="009F0FD0" w:rsidRPr="00C019BB" w:rsidRDefault="009F0FD0" w:rsidP="009F0FD0">
      <w:pPr>
        <w:pStyle w:val="Zkladntext"/>
        <w:ind w:firstLine="709"/>
        <w:rPr>
          <w:rFonts w:ascii="Arial" w:hAnsi="Arial" w:cs="Arial"/>
          <w:sz w:val="20"/>
          <w:szCs w:val="20"/>
        </w:rPr>
      </w:pPr>
      <w:r w:rsidRPr="00C019BB">
        <w:rPr>
          <w:rFonts w:ascii="Arial" w:hAnsi="Arial" w:cs="Arial"/>
          <w:sz w:val="20"/>
          <w:szCs w:val="20"/>
        </w:rPr>
        <w:t>07 Doprava</w:t>
      </w:r>
    </w:p>
    <w:p w14:paraId="7865F0C7" w14:textId="77777777" w:rsidR="009F0FD0" w:rsidRPr="00C019BB" w:rsidRDefault="009F0FD0" w:rsidP="009F0FD0">
      <w:pPr>
        <w:pStyle w:val="Zkladntext"/>
        <w:ind w:firstLine="709"/>
        <w:rPr>
          <w:rFonts w:ascii="Arial" w:hAnsi="Arial" w:cs="Arial"/>
          <w:sz w:val="20"/>
          <w:szCs w:val="20"/>
        </w:rPr>
      </w:pPr>
      <w:r w:rsidRPr="00C019BB">
        <w:rPr>
          <w:rFonts w:ascii="Arial" w:hAnsi="Arial" w:cs="Arial"/>
          <w:sz w:val="20"/>
          <w:szCs w:val="20"/>
        </w:rPr>
        <w:t>08 Pošty a telekomunikace</w:t>
      </w:r>
    </w:p>
    <w:p w14:paraId="79D3009E" w14:textId="77777777" w:rsidR="009F0FD0" w:rsidRPr="00C019BB" w:rsidRDefault="009F0FD0" w:rsidP="009F0FD0">
      <w:pPr>
        <w:pStyle w:val="Zkladntext"/>
        <w:ind w:firstLine="709"/>
        <w:rPr>
          <w:rFonts w:ascii="Arial" w:hAnsi="Arial" w:cs="Arial"/>
          <w:sz w:val="20"/>
          <w:szCs w:val="20"/>
        </w:rPr>
      </w:pPr>
      <w:r w:rsidRPr="00C019BB">
        <w:rPr>
          <w:rFonts w:ascii="Arial" w:hAnsi="Arial" w:cs="Arial"/>
          <w:sz w:val="20"/>
          <w:szCs w:val="20"/>
        </w:rPr>
        <w:t>09 Rekreace a kultura</w:t>
      </w:r>
    </w:p>
    <w:p w14:paraId="2ECBB731" w14:textId="77777777" w:rsidR="009F0FD0" w:rsidRPr="00C019BB" w:rsidRDefault="009F0FD0" w:rsidP="009F0FD0">
      <w:pPr>
        <w:pStyle w:val="Zkladntext"/>
        <w:ind w:firstLine="709"/>
        <w:rPr>
          <w:rFonts w:ascii="Arial" w:hAnsi="Arial" w:cs="Arial"/>
          <w:sz w:val="20"/>
          <w:szCs w:val="20"/>
        </w:rPr>
      </w:pPr>
      <w:r w:rsidRPr="00C019BB">
        <w:rPr>
          <w:rFonts w:ascii="Arial" w:hAnsi="Arial" w:cs="Arial"/>
          <w:sz w:val="20"/>
          <w:szCs w:val="20"/>
        </w:rPr>
        <w:t>10 Vzdělávání</w:t>
      </w:r>
    </w:p>
    <w:p w14:paraId="583FAE23" w14:textId="77777777" w:rsidR="009F0FD0" w:rsidRPr="00C019BB" w:rsidRDefault="009F0FD0" w:rsidP="009F0FD0">
      <w:pPr>
        <w:pStyle w:val="Zkladntext"/>
        <w:ind w:firstLine="709"/>
        <w:rPr>
          <w:rFonts w:ascii="Arial" w:hAnsi="Arial" w:cs="Arial"/>
          <w:sz w:val="20"/>
          <w:szCs w:val="20"/>
        </w:rPr>
      </w:pPr>
      <w:r w:rsidRPr="00C019BB">
        <w:rPr>
          <w:rFonts w:ascii="Arial" w:hAnsi="Arial" w:cs="Arial"/>
          <w:sz w:val="20"/>
          <w:szCs w:val="20"/>
        </w:rPr>
        <w:t>11 Stravování a ubytování</w:t>
      </w:r>
    </w:p>
    <w:p w14:paraId="1E085EAA" w14:textId="77777777" w:rsidR="009F0FD0" w:rsidRDefault="009F0FD0" w:rsidP="009F0FD0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 w:rsidRPr="00C019BB">
        <w:rPr>
          <w:rFonts w:ascii="Arial" w:hAnsi="Arial" w:cs="Arial"/>
          <w:sz w:val="20"/>
          <w:szCs w:val="20"/>
        </w:rPr>
        <w:t>12 Ostatní zboží a služby</w:t>
      </w:r>
    </w:p>
    <w:p w14:paraId="01212753" w14:textId="2E64E24E" w:rsidR="009F0FD0" w:rsidRPr="00F641E0" w:rsidRDefault="009F0FD0" w:rsidP="009F0FD0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Pr="00DF48FF">
        <w:rPr>
          <w:rFonts w:ascii="Arial" w:hAnsi="Arial" w:cs="Arial"/>
          <w:sz w:val="20"/>
          <w:szCs w:val="20"/>
        </w:rPr>
        <w:t> souladu s metodikou doporučenou Evropským statistickým úřadem (</w:t>
      </w:r>
      <w:proofErr w:type="spellStart"/>
      <w:r w:rsidRPr="00DF48FF">
        <w:rPr>
          <w:rFonts w:ascii="Arial" w:hAnsi="Arial" w:cs="Arial"/>
          <w:sz w:val="20"/>
          <w:szCs w:val="20"/>
        </w:rPr>
        <w:t>Eurostat</w:t>
      </w:r>
      <w:proofErr w:type="spellEnd"/>
      <w:r w:rsidRPr="00DF48FF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není od roku 2017 mezi pojištění započítáváno životní pojištění se spořením, penzijní připojištění a podobné formy investičních </w:t>
      </w:r>
      <w:r w:rsidRPr="00F641E0">
        <w:rPr>
          <w:rFonts w:ascii="Arial" w:hAnsi="Arial" w:cs="Arial"/>
          <w:sz w:val="20"/>
          <w:szCs w:val="20"/>
        </w:rPr>
        <w:t>pojištění a pojištění se spořením, které jsou pokládány za jiné formy vkladu a nikoli za spotřební v</w:t>
      </w:r>
      <w:r w:rsidR="00DC039D" w:rsidRPr="00F641E0">
        <w:rPr>
          <w:rFonts w:ascii="Arial" w:hAnsi="Arial" w:cs="Arial"/>
          <w:sz w:val="20"/>
          <w:szCs w:val="20"/>
        </w:rPr>
        <w:t>ýdaje</w:t>
      </w:r>
      <w:r w:rsidRPr="00F641E0">
        <w:rPr>
          <w:rFonts w:ascii="Arial" w:hAnsi="Arial" w:cs="Arial"/>
          <w:sz w:val="20"/>
          <w:szCs w:val="20"/>
        </w:rPr>
        <w:t>.</w:t>
      </w:r>
    </w:p>
    <w:p w14:paraId="42247374" w14:textId="0DA52CA2" w:rsidR="009F0FD0" w:rsidRPr="00F641E0" w:rsidRDefault="00CC54ED" w:rsidP="009F0FD0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 w:rsidRPr="00F641E0">
        <w:rPr>
          <w:rFonts w:ascii="Arial" w:hAnsi="Arial" w:cs="Arial"/>
          <w:sz w:val="20"/>
          <w:szCs w:val="20"/>
        </w:rPr>
        <w:t xml:space="preserve">Publikované výsledky </w:t>
      </w:r>
      <w:r w:rsidR="00661876" w:rsidRPr="00F641E0">
        <w:rPr>
          <w:rFonts w:ascii="Arial" w:hAnsi="Arial" w:cs="Arial"/>
          <w:sz w:val="20"/>
          <w:szCs w:val="20"/>
        </w:rPr>
        <w:t>neobsahují</w:t>
      </w:r>
      <w:r w:rsidR="00813650" w:rsidRPr="00F641E0">
        <w:rPr>
          <w:rFonts w:ascii="Arial" w:hAnsi="Arial" w:cs="Arial"/>
          <w:sz w:val="20"/>
          <w:szCs w:val="20"/>
        </w:rPr>
        <w:t xml:space="preserve"> </w:t>
      </w:r>
      <w:r w:rsidR="009F0FD0" w:rsidRPr="00F641E0">
        <w:rPr>
          <w:rFonts w:ascii="Arial" w:hAnsi="Arial" w:cs="Arial"/>
          <w:sz w:val="20"/>
          <w:szCs w:val="20"/>
        </w:rPr>
        <w:t>výdaje, které nejsou v CZ-</w:t>
      </w:r>
      <w:proofErr w:type="spellStart"/>
      <w:r w:rsidR="009F0FD0" w:rsidRPr="00F641E0">
        <w:rPr>
          <w:rFonts w:ascii="Arial" w:hAnsi="Arial" w:cs="Arial"/>
          <w:sz w:val="20"/>
          <w:szCs w:val="20"/>
        </w:rPr>
        <w:t>COICOP</w:t>
      </w:r>
      <w:proofErr w:type="spellEnd"/>
      <w:r w:rsidR="000822DC" w:rsidRPr="00F641E0">
        <w:rPr>
          <w:rFonts w:ascii="Arial" w:hAnsi="Arial" w:cs="Arial"/>
          <w:sz w:val="20"/>
          <w:szCs w:val="20"/>
        </w:rPr>
        <w:t xml:space="preserve"> zařazeny, zejména</w:t>
      </w:r>
      <w:r w:rsidR="00661876" w:rsidRPr="00F641E0">
        <w:rPr>
          <w:rFonts w:ascii="Arial" w:hAnsi="Arial" w:cs="Arial"/>
          <w:sz w:val="20"/>
          <w:szCs w:val="20"/>
        </w:rPr>
        <w:t xml:space="preserve"> </w:t>
      </w:r>
      <w:r w:rsidR="009F0FD0" w:rsidRPr="00F641E0">
        <w:rPr>
          <w:rFonts w:ascii="Arial" w:hAnsi="Arial" w:cs="Arial"/>
          <w:sz w:val="20"/>
          <w:szCs w:val="20"/>
        </w:rPr>
        <w:t>investiční výdaje na výstavbu, resp. rekonstrukci domu nebo bytu, výdaje spojené s péčí o užitkovou zahradu a užitková zvířata</w:t>
      </w:r>
      <w:r w:rsidR="00661876" w:rsidRPr="00F641E0">
        <w:rPr>
          <w:rFonts w:ascii="Arial" w:hAnsi="Arial" w:cs="Arial"/>
          <w:sz w:val="20"/>
          <w:szCs w:val="20"/>
        </w:rPr>
        <w:t xml:space="preserve"> apod</w:t>
      </w:r>
      <w:r w:rsidR="009F0FD0" w:rsidRPr="00F641E0">
        <w:rPr>
          <w:rFonts w:ascii="Arial" w:hAnsi="Arial" w:cs="Arial"/>
          <w:sz w:val="20"/>
          <w:szCs w:val="20"/>
        </w:rPr>
        <w:t>.</w:t>
      </w:r>
    </w:p>
    <w:p w14:paraId="5CA5DC6B" w14:textId="1112A5C9" w:rsidR="00776A0D" w:rsidRPr="00F641E0" w:rsidRDefault="00776A0D" w:rsidP="009F0FD0">
      <w:pPr>
        <w:pStyle w:val="Zkladntext"/>
        <w:spacing w:after="120"/>
        <w:ind w:firstLine="709"/>
        <w:rPr>
          <w:rFonts w:ascii="Arial" w:hAnsi="Arial" w:cs="Arial"/>
          <w:sz w:val="20"/>
          <w:szCs w:val="20"/>
        </w:rPr>
      </w:pPr>
      <w:r w:rsidRPr="00F641E0">
        <w:rPr>
          <w:rFonts w:ascii="Arial" w:hAnsi="Arial" w:cs="Arial"/>
          <w:sz w:val="20"/>
          <w:szCs w:val="20"/>
        </w:rPr>
        <w:t>Tabulky jsou doplněny o </w:t>
      </w:r>
      <w:r w:rsidRPr="00F641E0">
        <w:rPr>
          <w:rFonts w:ascii="Arial" w:hAnsi="Arial" w:cs="Arial"/>
          <w:sz w:val="20"/>
          <w:szCs w:val="20"/>
          <w:u w:val="single"/>
        </w:rPr>
        <w:t>strukturu spotřebních výdajů</w:t>
      </w:r>
      <w:r w:rsidRPr="00F641E0">
        <w:rPr>
          <w:rFonts w:ascii="Arial" w:hAnsi="Arial" w:cs="Arial"/>
          <w:sz w:val="20"/>
          <w:szCs w:val="20"/>
        </w:rPr>
        <w:t xml:space="preserve"> podle 12 skupin </w:t>
      </w:r>
      <w:proofErr w:type="spellStart"/>
      <w:r w:rsidRPr="00F641E0">
        <w:rPr>
          <w:rFonts w:ascii="Arial" w:hAnsi="Arial" w:cs="Arial"/>
          <w:sz w:val="20"/>
          <w:szCs w:val="20"/>
        </w:rPr>
        <w:t>COICOP</w:t>
      </w:r>
      <w:proofErr w:type="spellEnd"/>
      <w:r w:rsidRPr="00F641E0">
        <w:rPr>
          <w:rFonts w:ascii="Arial" w:hAnsi="Arial" w:cs="Arial"/>
          <w:sz w:val="20"/>
          <w:szCs w:val="20"/>
        </w:rPr>
        <w:t>.</w:t>
      </w:r>
    </w:p>
    <w:p w14:paraId="73CAD17A" w14:textId="77777777" w:rsidR="00966095" w:rsidRPr="000F7934" w:rsidRDefault="00966095" w:rsidP="00966095">
      <w:pPr>
        <w:pStyle w:val="Zkladntext"/>
        <w:rPr>
          <w:rFonts w:ascii="Arial" w:hAnsi="Arial" w:cs="Arial"/>
          <w:b/>
          <w:bCs/>
          <w:sz w:val="20"/>
          <w:szCs w:val="20"/>
        </w:rPr>
      </w:pPr>
    </w:p>
    <w:p w14:paraId="3A33114D" w14:textId="529D2430" w:rsidR="001B2640" w:rsidRDefault="00DF48FF" w:rsidP="00966095">
      <w:pPr>
        <w:pStyle w:val="Zkladntext"/>
        <w:spacing w:after="120" w:line="360" w:lineRule="auto"/>
        <w:rPr>
          <w:rFonts w:ascii="Arial" w:hAnsi="Arial" w:cs="Arial"/>
          <w:b/>
          <w:bCs/>
        </w:rPr>
      </w:pPr>
      <w:r w:rsidRPr="00DF48FF">
        <w:rPr>
          <w:rFonts w:ascii="Arial" w:hAnsi="Arial" w:cs="Arial"/>
          <w:b/>
          <w:bCs/>
        </w:rPr>
        <w:t>2.</w:t>
      </w:r>
      <w:r w:rsidR="003643D5">
        <w:rPr>
          <w:rFonts w:ascii="Arial" w:hAnsi="Arial" w:cs="Arial"/>
          <w:b/>
          <w:bCs/>
        </w:rPr>
        <w:t>2</w:t>
      </w:r>
      <w:r w:rsidRPr="00DF48FF">
        <w:rPr>
          <w:rFonts w:ascii="Arial" w:hAnsi="Arial" w:cs="Arial"/>
          <w:b/>
          <w:bCs/>
        </w:rPr>
        <w:t xml:space="preserve">. </w:t>
      </w:r>
      <w:r w:rsidR="00381389">
        <w:rPr>
          <w:rFonts w:ascii="Arial" w:hAnsi="Arial" w:cs="Arial"/>
          <w:b/>
          <w:bCs/>
        </w:rPr>
        <w:t>Publikovaná třídění domácností</w:t>
      </w:r>
    </w:p>
    <w:p w14:paraId="3C0D3FC5" w14:textId="18256D47" w:rsidR="002A4577" w:rsidRDefault="00DF48FF" w:rsidP="00381389">
      <w:pPr>
        <w:pStyle w:val="Zkladntext"/>
        <w:rPr>
          <w:rFonts w:ascii="Arial" w:hAnsi="Arial" w:cs="Arial"/>
          <w:sz w:val="20"/>
          <w:szCs w:val="20"/>
        </w:rPr>
      </w:pPr>
      <w:r w:rsidRPr="00DF48FF">
        <w:rPr>
          <w:rFonts w:ascii="Arial" w:hAnsi="Arial" w:cs="Arial"/>
          <w:sz w:val="20"/>
          <w:szCs w:val="20"/>
          <w:u w:val="single"/>
        </w:rPr>
        <w:t>Tab.</w:t>
      </w:r>
      <w:r w:rsidR="009804AE">
        <w:rPr>
          <w:rFonts w:ascii="Arial" w:hAnsi="Arial" w:cs="Arial"/>
          <w:sz w:val="20"/>
          <w:szCs w:val="20"/>
          <w:u w:val="single"/>
        </w:rPr>
        <w:t> </w:t>
      </w:r>
      <w:r w:rsidRPr="00DF48FF">
        <w:rPr>
          <w:rFonts w:ascii="Arial" w:hAnsi="Arial" w:cs="Arial"/>
          <w:sz w:val="20"/>
          <w:szCs w:val="20"/>
          <w:u w:val="single"/>
        </w:rPr>
        <w:t>1</w:t>
      </w:r>
      <w:r w:rsidRPr="00DF48FF">
        <w:rPr>
          <w:rFonts w:ascii="Arial" w:hAnsi="Arial" w:cs="Arial"/>
          <w:sz w:val="20"/>
          <w:szCs w:val="20"/>
        </w:rPr>
        <w:t xml:space="preserve"> poskytuje údaje z</w:t>
      </w:r>
      <w:r w:rsidR="00A9318D">
        <w:rPr>
          <w:rFonts w:ascii="Arial" w:hAnsi="Arial" w:cs="Arial"/>
          <w:sz w:val="20"/>
          <w:szCs w:val="20"/>
        </w:rPr>
        <w:t xml:space="preserve">a </w:t>
      </w:r>
      <w:r w:rsidR="00A9318D" w:rsidRPr="007B5561">
        <w:rPr>
          <w:rFonts w:ascii="Arial" w:hAnsi="Arial" w:cs="Arial"/>
          <w:sz w:val="20"/>
          <w:szCs w:val="20"/>
        </w:rPr>
        <w:t>domácnosti</w:t>
      </w:r>
      <w:r w:rsidR="001B25BD" w:rsidRPr="007B5561">
        <w:rPr>
          <w:rFonts w:ascii="Arial" w:hAnsi="Arial" w:cs="Arial"/>
          <w:sz w:val="20"/>
          <w:szCs w:val="20"/>
        </w:rPr>
        <w:t xml:space="preserve"> </w:t>
      </w:r>
      <w:r w:rsidR="002A21B5" w:rsidRPr="007B5561">
        <w:rPr>
          <w:rFonts w:ascii="Arial" w:hAnsi="Arial" w:cs="Arial"/>
          <w:sz w:val="20"/>
          <w:szCs w:val="20"/>
        </w:rPr>
        <w:t xml:space="preserve">celkem a </w:t>
      </w:r>
      <w:r w:rsidR="00A9318D" w:rsidRPr="007B5561">
        <w:rPr>
          <w:rFonts w:ascii="Arial" w:hAnsi="Arial" w:cs="Arial"/>
          <w:sz w:val="20"/>
          <w:szCs w:val="20"/>
        </w:rPr>
        <w:t xml:space="preserve">jednotlivé skupiny domácností </w:t>
      </w:r>
      <w:r w:rsidR="001B25BD" w:rsidRPr="007B5561">
        <w:rPr>
          <w:rFonts w:ascii="Arial" w:hAnsi="Arial" w:cs="Arial"/>
          <w:sz w:val="20"/>
          <w:szCs w:val="20"/>
        </w:rPr>
        <w:t>podle postavení osoby v</w:t>
      </w:r>
      <w:r w:rsidR="00381389" w:rsidRPr="007B5561">
        <w:rPr>
          <w:rFonts w:ascii="Arial" w:hAnsi="Arial" w:cs="Arial"/>
          <w:sz w:val="20"/>
          <w:szCs w:val="20"/>
        </w:rPr>
        <w:t> </w:t>
      </w:r>
      <w:r w:rsidR="001B25BD" w:rsidRPr="007B5561">
        <w:rPr>
          <w:rFonts w:ascii="Arial" w:hAnsi="Arial" w:cs="Arial"/>
          <w:sz w:val="20"/>
          <w:szCs w:val="20"/>
        </w:rPr>
        <w:t>čele</w:t>
      </w:r>
      <w:r w:rsidR="00381389">
        <w:rPr>
          <w:rFonts w:ascii="Arial" w:hAnsi="Arial" w:cs="Arial"/>
          <w:sz w:val="20"/>
          <w:szCs w:val="20"/>
        </w:rPr>
        <w:t>:</w:t>
      </w:r>
    </w:p>
    <w:p w14:paraId="1CF5E295" w14:textId="0D006A12" w:rsidR="00381389" w:rsidRPr="00F83D7E" w:rsidRDefault="00381389" w:rsidP="00381389">
      <w:pPr>
        <w:pStyle w:val="Zkladntext"/>
        <w:numPr>
          <w:ilvl w:val="0"/>
          <w:numId w:val="15"/>
        </w:numPr>
        <w:tabs>
          <w:tab w:val="clear" w:pos="1069"/>
          <w:tab w:val="num" w:pos="720"/>
        </w:tabs>
        <w:ind w:left="700"/>
        <w:rPr>
          <w:rFonts w:ascii="Arial" w:hAnsi="Arial" w:cs="Arial"/>
          <w:sz w:val="20"/>
          <w:szCs w:val="20"/>
        </w:rPr>
      </w:pPr>
      <w:r w:rsidRPr="00DF48FF">
        <w:rPr>
          <w:rFonts w:ascii="Arial" w:hAnsi="Arial" w:cs="Arial"/>
          <w:b/>
          <w:bCs/>
          <w:i/>
          <w:iCs/>
          <w:sz w:val="20"/>
          <w:szCs w:val="20"/>
        </w:rPr>
        <w:t>domácnosti celkem</w:t>
      </w:r>
      <w:r w:rsidRPr="00DF48FF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DF48FF">
        <w:rPr>
          <w:rFonts w:ascii="Arial" w:hAnsi="Arial" w:cs="Arial"/>
          <w:i/>
          <w:iCs/>
          <w:sz w:val="20"/>
          <w:szCs w:val="20"/>
        </w:rPr>
        <w:t xml:space="preserve"> </w:t>
      </w:r>
      <w:r w:rsidRPr="00DF48FF"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z w:val="20"/>
          <w:szCs w:val="20"/>
        </w:rPr>
        <w:t>p</w:t>
      </w:r>
      <w:r w:rsidRPr="00DF48FF">
        <w:rPr>
          <w:rFonts w:ascii="Arial" w:hAnsi="Arial" w:cs="Arial"/>
          <w:sz w:val="20"/>
          <w:szCs w:val="20"/>
        </w:rPr>
        <w:t>rezentují průměrnou domácnost v</w:t>
      </w:r>
      <w:r w:rsidR="00017C11"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>ČR</w:t>
      </w:r>
      <w:r w:rsidR="00017C11">
        <w:rPr>
          <w:rFonts w:ascii="Arial" w:hAnsi="Arial" w:cs="Arial"/>
          <w:sz w:val="20"/>
          <w:szCs w:val="20"/>
        </w:rPr>
        <w:t>;</w:t>
      </w:r>
    </w:p>
    <w:p w14:paraId="20023204" w14:textId="77777777" w:rsidR="00381389" w:rsidRPr="00F83D7E" w:rsidRDefault="00381389" w:rsidP="00381389">
      <w:pPr>
        <w:pStyle w:val="Zkladntext"/>
        <w:numPr>
          <w:ilvl w:val="0"/>
          <w:numId w:val="16"/>
        </w:numPr>
        <w:tabs>
          <w:tab w:val="clear" w:pos="1069"/>
          <w:tab w:val="num" w:pos="720"/>
        </w:tabs>
        <w:ind w:left="700"/>
        <w:rPr>
          <w:rFonts w:ascii="Arial" w:hAnsi="Arial" w:cs="Arial"/>
          <w:sz w:val="20"/>
          <w:szCs w:val="20"/>
        </w:rPr>
      </w:pPr>
      <w:r w:rsidRPr="00DF48FF">
        <w:rPr>
          <w:rFonts w:ascii="Arial" w:hAnsi="Arial" w:cs="Arial"/>
          <w:b/>
          <w:bCs/>
          <w:i/>
          <w:iCs/>
          <w:sz w:val="20"/>
          <w:szCs w:val="20"/>
        </w:rPr>
        <w:t>domácnosti zaměstnanců</w:t>
      </w:r>
      <w:r w:rsidRPr="00DF48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DF48FF">
        <w:rPr>
          <w:rFonts w:ascii="Arial" w:hAnsi="Arial" w:cs="Arial"/>
          <w:sz w:val="20"/>
          <w:szCs w:val="20"/>
        </w:rPr>
        <w:t xml:space="preserve"> osoba v</w:t>
      </w:r>
      <w:r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>čele byla v</w:t>
      </w:r>
      <w:r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>pracovním nebo služebním poměru, příp. vykonávala funkci, do níž byla zvolena či jmenována; podle nejvyššího dosaženého vzdělání osoby v čele se tyto domácnosti člení na:</w:t>
      </w:r>
    </w:p>
    <w:p w14:paraId="0F458CA9" w14:textId="77777777" w:rsidR="00381389" w:rsidRPr="00F83D7E" w:rsidRDefault="00381389" w:rsidP="00381389">
      <w:pPr>
        <w:pStyle w:val="Zkladntext"/>
        <w:numPr>
          <w:ilvl w:val="0"/>
          <w:numId w:val="20"/>
        </w:numPr>
        <w:tabs>
          <w:tab w:val="clear" w:pos="1418"/>
          <w:tab w:val="num" w:pos="1069"/>
        </w:tabs>
        <w:ind w:left="1069"/>
        <w:rPr>
          <w:rFonts w:ascii="Arial" w:hAnsi="Arial" w:cs="Arial"/>
          <w:sz w:val="20"/>
          <w:szCs w:val="20"/>
        </w:rPr>
      </w:pPr>
      <w:r w:rsidRPr="00DF48FF">
        <w:rPr>
          <w:rFonts w:ascii="Arial" w:hAnsi="Arial" w:cs="Arial"/>
          <w:i/>
          <w:iCs/>
          <w:sz w:val="20"/>
          <w:szCs w:val="20"/>
        </w:rPr>
        <w:t>domácnosti zaměstnanců s nižším vzděláním</w:t>
      </w:r>
      <w:r w:rsidRPr="00DF48FF">
        <w:rPr>
          <w:rFonts w:ascii="Arial" w:hAnsi="Arial" w:cs="Arial"/>
          <w:sz w:val="20"/>
          <w:szCs w:val="20"/>
        </w:rPr>
        <w:t xml:space="preserve">, jestliže osoba v čele měla základní vzdělání nebo byla vyučená (bez maturity) a </w:t>
      </w:r>
    </w:p>
    <w:p w14:paraId="7A31F4A0" w14:textId="1B398D3D" w:rsidR="00381389" w:rsidRDefault="00381389" w:rsidP="00381389">
      <w:pPr>
        <w:pStyle w:val="Zkladntext"/>
        <w:numPr>
          <w:ilvl w:val="0"/>
          <w:numId w:val="21"/>
        </w:numPr>
        <w:tabs>
          <w:tab w:val="clear" w:pos="1418"/>
          <w:tab w:val="num" w:pos="1069"/>
        </w:tabs>
        <w:ind w:left="1069"/>
        <w:rPr>
          <w:rFonts w:ascii="Arial" w:hAnsi="Arial" w:cs="Arial"/>
          <w:sz w:val="20"/>
          <w:szCs w:val="20"/>
        </w:rPr>
      </w:pPr>
      <w:r w:rsidRPr="00DF48FF">
        <w:rPr>
          <w:rFonts w:ascii="Arial" w:hAnsi="Arial" w:cs="Arial"/>
          <w:i/>
          <w:iCs/>
          <w:sz w:val="20"/>
          <w:szCs w:val="20"/>
        </w:rPr>
        <w:t>domácnosti zaměstnanců s vyšším vzděláním,</w:t>
      </w:r>
      <w:r w:rsidRPr="00DF48FF">
        <w:rPr>
          <w:rFonts w:ascii="Arial" w:hAnsi="Arial" w:cs="Arial"/>
          <w:sz w:val="20"/>
          <w:szCs w:val="20"/>
        </w:rPr>
        <w:t xml:space="preserve"> kde osoba v</w:t>
      </w:r>
      <w:r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>čele dokončila úplné střední vzdělání (s maturitou) nebo vyšší</w:t>
      </w:r>
      <w:r w:rsidR="00017C11">
        <w:rPr>
          <w:rFonts w:ascii="Arial" w:hAnsi="Arial" w:cs="Arial"/>
          <w:sz w:val="20"/>
          <w:szCs w:val="20"/>
        </w:rPr>
        <w:t>;</w:t>
      </w:r>
    </w:p>
    <w:p w14:paraId="4FFC4F2B" w14:textId="182AEC8B" w:rsidR="00017C11" w:rsidRPr="00F83D7E" w:rsidRDefault="00017C11" w:rsidP="00017C11">
      <w:pPr>
        <w:pStyle w:val="Zkladntext"/>
        <w:numPr>
          <w:ilvl w:val="0"/>
          <w:numId w:val="15"/>
        </w:numPr>
        <w:tabs>
          <w:tab w:val="clear" w:pos="1069"/>
          <w:tab w:val="num" w:pos="720"/>
        </w:tabs>
        <w:ind w:left="700"/>
        <w:rPr>
          <w:rFonts w:ascii="Arial" w:hAnsi="Arial" w:cs="Arial"/>
          <w:sz w:val="20"/>
          <w:szCs w:val="20"/>
        </w:rPr>
      </w:pPr>
      <w:r w:rsidRPr="00D35D37">
        <w:rPr>
          <w:rFonts w:ascii="Arial" w:hAnsi="Arial" w:cs="Arial"/>
          <w:b/>
          <w:bCs/>
          <w:i/>
          <w:iCs/>
          <w:sz w:val="20"/>
          <w:szCs w:val="20"/>
        </w:rPr>
        <w:t>domácnosti samostatně činných osob</w:t>
      </w:r>
      <w:r w:rsidRPr="00D35D37">
        <w:rPr>
          <w:rFonts w:ascii="Arial" w:hAnsi="Arial" w:cs="Arial"/>
          <w:sz w:val="20"/>
          <w:szCs w:val="20"/>
        </w:rPr>
        <w:t xml:space="preserve"> – osoba v čele domácnosti se zabývala podnikáním nebo vykonávala nezávislé povolání v jakémkoliv oboru, včetně odvětví zemědělství, lesnictví a rybolovu</w:t>
      </w:r>
      <w:r>
        <w:rPr>
          <w:rFonts w:ascii="Arial" w:hAnsi="Arial" w:cs="Arial"/>
          <w:sz w:val="20"/>
          <w:szCs w:val="20"/>
        </w:rPr>
        <w:t>;</w:t>
      </w:r>
      <w:r w:rsidRPr="00017C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samostatně výdělečně činné </w:t>
      </w:r>
      <w:r w:rsidR="00A34EEB">
        <w:rPr>
          <w:rFonts w:ascii="Arial" w:hAnsi="Arial" w:cs="Arial"/>
          <w:sz w:val="20"/>
          <w:szCs w:val="20"/>
        </w:rPr>
        <w:t>jsou</w:t>
      </w:r>
      <w:r w:rsidRPr="00017C11">
        <w:rPr>
          <w:rFonts w:ascii="Arial" w:hAnsi="Arial" w:cs="Arial"/>
          <w:sz w:val="20"/>
          <w:szCs w:val="20"/>
        </w:rPr>
        <w:t xml:space="preserve"> osoby podnikající na základě živnostenského oprávnění nebo na základě zvláštních předpisů, účastníci společného podnikání na základě smlouvy (společnosti s</w:t>
      </w:r>
      <w:r>
        <w:rPr>
          <w:rFonts w:ascii="Arial" w:hAnsi="Arial" w:cs="Arial"/>
          <w:sz w:val="20"/>
          <w:szCs w:val="20"/>
        </w:rPr>
        <w:t> </w:t>
      </w:r>
      <w:r w:rsidRPr="00017C11">
        <w:rPr>
          <w:rFonts w:ascii="Arial" w:hAnsi="Arial" w:cs="Arial"/>
          <w:sz w:val="20"/>
          <w:szCs w:val="20"/>
        </w:rPr>
        <w:t>ručením omezeným, obchodní společnosti), dále osoby vykonávající nezávislé povolání (lékaři, advokáti, daňoví poradci) a osoby pracující za honoráře (umělci, tlumočníci)</w:t>
      </w:r>
      <w:r>
        <w:rPr>
          <w:rFonts w:ascii="Arial" w:hAnsi="Arial" w:cs="Arial"/>
          <w:sz w:val="20"/>
          <w:szCs w:val="20"/>
        </w:rPr>
        <w:t>;</w:t>
      </w:r>
    </w:p>
    <w:p w14:paraId="31DB01E2" w14:textId="77777777" w:rsidR="00381389" w:rsidRPr="00E62A14" w:rsidRDefault="00381389" w:rsidP="00381389">
      <w:pPr>
        <w:pStyle w:val="Zkladntext"/>
        <w:numPr>
          <w:ilvl w:val="0"/>
          <w:numId w:val="19"/>
        </w:numPr>
        <w:tabs>
          <w:tab w:val="clear" w:pos="1069"/>
          <w:tab w:val="num" w:pos="720"/>
        </w:tabs>
        <w:spacing w:after="120"/>
        <w:ind w:left="700"/>
        <w:rPr>
          <w:rFonts w:ascii="Arial" w:hAnsi="Arial" w:cs="Arial"/>
          <w:sz w:val="20"/>
          <w:szCs w:val="20"/>
        </w:rPr>
      </w:pPr>
      <w:r w:rsidRPr="00E62A14">
        <w:rPr>
          <w:rFonts w:ascii="Arial" w:hAnsi="Arial" w:cs="Arial"/>
          <w:b/>
          <w:bCs/>
          <w:i/>
          <w:iCs/>
          <w:sz w:val="20"/>
          <w:szCs w:val="20"/>
        </w:rPr>
        <w:t>domácnosti důchodců bez pracujících členů</w:t>
      </w:r>
      <w:r w:rsidRPr="00E62A1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E62A14">
        <w:rPr>
          <w:rFonts w:ascii="Arial" w:hAnsi="Arial" w:cs="Arial"/>
          <w:sz w:val="20"/>
          <w:szCs w:val="20"/>
        </w:rPr>
        <w:t xml:space="preserve"> v čele domácnosti byl nepracující důchodce a zároveň žádná z dalších osob v domácnosti nebyla pracující.</w:t>
      </w:r>
    </w:p>
    <w:p w14:paraId="01618375" w14:textId="4CBB651B" w:rsidR="00900C43" w:rsidRDefault="00900C43" w:rsidP="00900C43">
      <w:pPr>
        <w:pStyle w:val="Zkladntext"/>
        <w:spacing w:after="120"/>
        <w:rPr>
          <w:rFonts w:ascii="Arial" w:hAnsi="Arial" w:cs="Arial"/>
          <w:sz w:val="20"/>
          <w:szCs w:val="20"/>
        </w:rPr>
      </w:pPr>
      <w:r w:rsidRPr="00900C43">
        <w:rPr>
          <w:rFonts w:ascii="Arial" w:hAnsi="Arial" w:cs="Arial"/>
          <w:sz w:val="20"/>
          <w:szCs w:val="20"/>
        </w:rPr>
        <w:t>V </w:t>
      </w:r>
      <w:r>
        <w:rPr>
          <w:rFonts w:ascii="Arial" w:hAnsi="Arial" w:cs="Arial"/>
          <w:sz w:val="20"/>
          <w:szCs w:val="20"/>
          <w:u w:val="single"/>
        </w:rPr>
        <w:t>t</w:t>
      </w:r>
      <w:r w:rsidR="00DF48FF" w:rsidRPr="00DF48FF">
        <w:rPr>
          <w:rFonts w:ascii="Arial" w:hAnsi="Arial" w:cs="Arial"/>
          <w:sz w:val="20"/>
          <w:szCs w:val="20"/>
          <w:u w:val="single"/>
        </w:rPr>
        <w:t>ab.</w:t>
      </w:r>
      <w:r w:rsidR="009804AE">
        <w:rPr>
          <w:rFonts w:ascii="Arial" w:hAnsi="Arial" w:cs="Arial"/>
          <w:sz w:val="20"/>
          <w:szCs w:val="20"/>
          <w:u w:val="single"/>
        </w:rPr>
        <w:t> </w:t>
      </w:r>
      <w:r w:rsidR="00DF48FF" w:rsidRPr="00DF48FF">
        <w:rPr>
          <w:rFonts w:ascii="Arial" w:hAnsi="Arial" w:cs="Arial"/>
          <w:sz w:val="20"/>
          <w:szCs w:val="20"/>
          <w:u w:val="single"/>
        </w:rPr>
        <w:t>2</w:t>
      </w:r>
      <w:r w:rsidR="00DF48FF" w:rsidRPr="00DF48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jsou </w:t>
      </w:r>
      <w:r w:rsidRPr="00900C43">
        <w:rPr>
          <w:rFonts w:ascii="Arial" w:hAnsi="Arial" w:cs="Arial"/>
          <w:sz w:val="20"/>
          <w:szCs w:val="20"/>
        </w:rPr>
        <w:t>použita dvě třídící hlediska, která umožní posoudit vztahy mezi náklady na bydlení a velikostí obce</w:t>
      </w:r>
      <w:r>
        <w:rPr>
          <w:rFonts w:ascii="Arial" w:hAnsi="Arial" w:cs="Arial"/>
          <w:sz w:val="20"/>
          <w:szCs w:val="20"/>
        </w:rPr>
        <w:t>,</w:t>
      </w:r>
      <w:r w:rsidRPr="00900C43">
        <w:rPr>
          <w:rFonts w:ascii="Arial" w:hAnsi="Arial" w:cs="Arial"/>
          <w:sz w:val="20"/>
          <w:szCs w:val="20"/>
        </w:rPr>
        <w:t xml:space="preserve"> resp. druhem bytu.</w:t>
      </w:r>
    </w:p>
    <w:p w14:paraId="635439C9" w14:textId="20DDE006" w:rsidR="002A4577" w:rsidRPr="00F83D7E" w:rsidRDefault="009804AE">
      <w:pPr>
        <w:pStyle w:val="Zkladntext"/>
        <w:spacing w:after="120"/>
        <w:rPr>
          <w:rFonts w:ascii="Arial" w:hAnsi="Arial" w:cs="Arial"/>
          <w:sz w:val="20"/>
          <w:szCs w:val="20"/>
        </w:rPr>
      </w:pPr>
      <w:r w:rsidRPr="00DF48FF">
        <w:rPr>
          <w:rFonts w:ascii="Arial" w:hAnsi="Arial" w:cs="Arial"/>
          <w:sz w:val="20"/>
          <w:szCs w:val="20"/>
          <w:u w:val="single"/>
        </w:rPr>
        <w:t>Tab.</w:t>
      </w:r>
      <w:r>
        <w:rPr>
          <w:rFonts w:ascii="Arial" w:hAnsi="Arial" w:cs="Arial"/>
          <w:sz w:val="20"/>
          <w:szCs w:val="20"/>
          <w:u w:val="single"/>
        </w:rPr>
        <w:t> 3</w:t>
      </w:r>
      <w:r w:rsidR="00DF48FF" w:rsidRPr="00DF48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sz w:val="20"/>
          <w:szCs w:val="20"/>
        </w:rPr>
        <w:t>kvintilové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DF48FF" w:rsidRPr="00DF48FF">
        <w:rPr>
          <w:rFonts w:ascii="Arial" w:hAnsi="Arial" w:cs="Arial"/>
          <w:sz w:val="20"/>
          <w:szCs w:val="20"/>
        </w:rPr>
        <w:t xml:space="preserve">rozdělení úhrnu domácností podle čistého peněžního příjmu na osobu. Příslušné domácnosti byly setříděny </w:t>
      </w:r>
      <w:r w:rsidRPr="00DF48FF">
        <w:rPr>
          <w:rFonts w:ascii="Arial" w:hAnsi="Arial" w:cs="Arial"/>
          <w:sz w:val="20"/>
          <w:szCs w:val="20"/>
        </w:rPr>
        <w:t>do 5</w:t>
      </w:r>
      <w:r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>stejně velkých skupin</w:t>
      </w:r>
      <w:r>
        <w:rPr>
          <w:rFonts w:ascii="Arial" w:hAnsi="Arial" w:cs="Arial"/>
          <w:sz w:val="20"/>
          <w:szCs w:val="20"/>
        </w:rPr>
        <w:t xml:space="preserve"> </w:t>
      </w:r>
      <w:r w:rsidR="00DF48FF" w:rsidRPr="00DF48FF">
        <w:rPr>
          <w:rFonts w:ascii="Arial" w:hAnsi="Arial" w:cs="Arial"/>
          <w:sz w:val="20"/>
          <w:szCs w:val="20"/>
        </w:rPr>
        <w:t>podle výše čistého peněžního příjmu</w:t>
      </w:r>
      <w:r>
        <w:rPr>
          <w:rFonts w:ascii="Arial" w:hAnsi="Arial" w:cs="Arial"/>
          <w:sz w:val="20"/>
          <w:szCs w:val="20"/>
        </w:rPr>
        <w:t xml:space="preserve"> na osobu</w:t>
      </w:r>
      <w:r w:rsidR="00B4630F">
        <w:rPr>
          <w:rFonts w:ascii="Arial" w:hAnsi="Arial" w:cs="Arial"/>
          <w:sz w:val="20"/>
          <w:szCs w:val="20"/>
        </w:rPr>
        <w:t>.</w:t>
      </w:r>
      <w:r w:rsidR="00DF48FF" w:rsidRPr="00DF48FF">
        <w:rPr>
          <w:rFonts w:ascii="Arial" w:hAnsi="Arial" w:cs="Arial"/>
          <w:sz w:val="20"/>
          <w:szCs w:val="20"/>
        </w:rPr>
        <w:t xml:space="preserve"> Za tyto skupiny pak byly provedeny samostatné výpočty. V tabulkách uvedené hodnoty horní hranice čistých peněžních příjmů představují příjem poslední domácnosti v příslušné </w:t>
      </w:r>
      <w:proofErr w:type="spellStart"/>
      <w:r w:rsidR="00DF48FF" w:rsidRPr="00DF48FF">
        <w:rPr>
          <w:rFonts w:ascii="Arial" w:hAnsi="Arial" w:cs="Arial"/>
          <w:sz w:val="20"/>
          <w:szCs w:val="20"/>
        </w:rPr>
        <w:t>kvintilové</w:t>
      </w:r>
      <w:proofErr w:type="spellEnd"/>
      <w:r w:rsidR="00DF48FF" w:rsidRPr="00DF48FF">
        <w:rPr>
          <w:rFonts w:ascii="Arial" w:hAnsi="Arial" w:cs="Arial"/>
          <w:sz w:val="20"/>
          <w:szCs w:val="20"/>
        </w:rPr>
        <w:t xml:space="preserve"> skupině. Při přepočtu údajů z</w:t>
      </w:r>
      <w:r>
        <w:rPr>
          <w:rFonts w:ascii="Arial" w:hAnsi="Arial" w:cs="Arial"/>
          <w:sz w:val="20"/>
          <w:szCs w:val="20"/>
        </w:rPr>
        <w:t> </w:t>
      </w:r>
      <w:r w:rsidR="00DF48FF" w:rsidRPr="00DF48FF">
        <w:rPr>
          <w:rFonts w:ascii="Arial" w:hAnsi="Arial" w:cs="Arial"/>
          <w:sz w:val="20"/>
          <w:szCs w:val="20"/>
        </w:rPr>
        <w:t>výběru na celou populaci nelze zajistit, aby byl v jednotlivých skupinách dodržen přesně stejný počet jednotek, takže se absolutní údaje o počtu domácností v jednotlivých intervalech nepatrně liší.</w:t>
      </w:r>
    </w:p>
    <w:p w14:paraId="11F9E71B" w14:textId="61D03EC8" w:rsidR="002A4577" w:rsidRPr="00F83D7E" w:rsidRDefault="00DF48FF">
      <w:pPr>
        <w:pStyle w:val="Zkladntext"/>
        <w:spacing w:after="120"/>
        <w:rPr>
          <w:rFonts w:ascii="Arial" w:hAnsi="Arial" w:cs="Arial"/>
          <w:sz w:val="20"/>
          <w:szCs w:val="20"/>
        </w:rPr>
      </w:pPr>
      <w:r w:rsidRPr="00DF48FF">
        <w:rPr>
          <w:rFonts w:ascii="Arial" w:hAnsi="Arial" w:cs="Arial"/>
          <w:sz w:val="20"/>
          <w:szCs w:val="20"/>
          <w:u w:val="single"/>
        </w:rPr>
        <w:t>Tab.</w:t>
      </w:r>
      <w:r w:rsidR="009804AE">
        <w:rPr>
          <w:rFonts w:ascii="Arial" w:hAnsi="Arial" w:cs="Arial"/>
          <w:sz w:val="20"/>
          <w:szCs w:val="20"/>
          <w:u w:val="single"/>
        </w:rPr>
        <w:t> 4</w:t>
      </w:r>
      <w:r w:rsidRPr="00DF48FF">
        <w:rPr>
          <w:rFonts w:ascii="Arial" w:hAnsi="Arial" w:cs="Arial"/>
          <w:sz w:val="20"/>
          <w:szCs w:val="20"/>
        </w:rPr>
        <w:t xml:space="preserve"> zahrnuj</w:t>
      </w:r>
      <w:r w:rsidR="009804AE">
        <w:rPr>
          <w:rFonts w:ascii="Arial" w:hAnsi="Arial" w:cs="Arial"/>
          <w:sz w:val="20"/>
          <w:szCs w:val="20"/>
        </w:rPr>
        <w:t>e</w:t>
      </w:r>
      <w:r w:rsidRPr="00DF48FF">
        <w:rPr>
          <w:rFonts w:ascii="Arial" w:hAnsi="Arial" w:cs="Arial"/>
          <w:sz w:val="20"/>
          <w:szCs w:val="20"/>
        </w:rPr>
        <w:t xml:space="preserve"> údaje o</w:t>
      </w:r>
      <w:r w:rsidR="009804AE"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 xml:space="preserve">domácnostech tříděných podle počtu vyživovaných dětí a </w:t>
      </w:r>
      <w:r w:rsidR="009804AE">
        <w:rPr>
          <w:rFonts w:ascii="Arial" w:hAnsi="Arial" w:cs="Arial"/>
          <w:sz w:val="20"/>
          <w:szCs w:val="20"/>
        </w:rPr>
        <w:t>podle typu rodiny.</w:t>
      </w:r>
    </w:p>
    <w:p w14:paraId="3B23C050" w14:textId="1E212733" w:rsidR="002A4577" w:rsidRPr="00F83D7E" w:rsidRDefault="00DF48FF">
      <w:pPr>
        <w:pStyle w:val="Zkladntext"/>
        <w:spacing w:after="120"/>
        <w:rPr>
          <w:rFonts w:ascii="Arial" w:hAnsi="Arial" w:cs="Arial"/>
          <w:sz w:val="20"/>
          <w:szCs w:val="20"/>
        </w:rPr>
      </w:pPr>
      <w:r w:rsidRPr="00DF48FF">
        <w:rPr>
          <w:rFonts w:ascii="Arial" w:hAnsi="Arial" w:cs="Arial"/>
          <w:sz w:val="20"/>
          <w:szCs w:val="20"/>
          <w:u w:val="single"/>
        </w:rPr>
        <w:t>Tab.</w:t>
      </w:r>
      <w:r w:rsidR="009804AE">
        <w:rPr>
          <w:rFonts w:ascii="Arial" w:hAnsi="Arial" w:cs="Arial"/>
          <w:sz w:val="20"/>
          <w:szCs w:val="20"/>
          <w:u w:val="single"/>
        </w:rPr>
        <w:t> 5</w:t>
      </w:r>
      <w:r w:rsidRPr="00DF48FF">
        <w:rPr>
          <w:rFonts w:ascii="Arial" w:hAnsi="Arial" w:cs="Arial"/>
          <w:sz w:val="20"/>
          <w:szCs w:val="20"/>
        </w:rPr>
        <w:t xml:space="preserve"> poskytuje přehled o</w:t>
      </w:r>
      <w:r w:rsidR="009804AE"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>bezdětných domácnostech v členění na domácnosti s pracujícími a bez</w:t>
      </w:r>
      <w:r w:rsidR="00AF2337"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 xml:space="preserve">pracujících členů a </w:t>
      </w:r>
      <w:r w:rsidR="00A10B29">
        <w:rPr>
          <w:rFonts w:ascii="Arial" w:hAnsi="Arial" w:cs="Arial"/>
          <w:sz w:val="20"/>
          <w:szCs w:val="20"/>
        </w:rPr>
        <w:t xml:space="preserve">podle </w:t>
      </w:r>
      <w:r w:rsidRPr="00DF48FF">
        <w:rPr>
          <w:rFonts w:ascii="Arial" w:hAnsi="Arial" w:cs="Arial"/>
          <w:sz w:val="20"/>
          <w:szCs w:val="20"/>
        </w:rPr>
        <w:t>počtu osob v domácnosti.</w:t>
      </w:r>
    </w:p>
    <w:p w14:paraId="79EC2C98" w14:textId="4F98D87C" w:rsidR="009804AE" w:rsidRDefault="009804AE" w:rsidP="009804AE">
      <w:pPr>
        <w:tabs>
          <w:tab w:val="left" w:pos="0"/>
          <w:tab w:val="left" w:pos="708"/>
          <w:tab w:val="left" w:pos="1015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</w:tabs>
        <w:spacing w:after="360"/>
        <w:jc w:val="both"/>
        <w:rPr>
          <w:rFonts w:ascii="Arial" w:hAnsi="Arial" w:cs="Arial"/>
          <w:sz w:val="20"/>
          <w:szCs w:val="20"/>
        </w:rPr>
      </w:pPr>
    </w:p>
    <w:p w14:paraId="35B5E59D" w14:textId="1E368656" w:rsidR="00D215E6" w:rsidRDefault="00D215E6" w:rsidP="009804AE">
      <w:pPr>
        <w:tabs>
          <w:tab w:val="left" w:pos="0"/>
          <w:tab w:val="left" w:pos="708"/>
          <w:tab w:val="left" w:pos="1015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</w:tabs>
        <w:spacing w:after="360"/>
        <w:jc w:val="both"/>
        <w:rPr>
          <w:rFonts w:ascii="Arial" w:hAnsi="Arial" w:cs="Arial"/>
          <w:sz w:val="20"/>
          <w:szCs w:val="20"/>
        </w:rPr>
      </w:pPr>
    </w:p>
    <w:p w14:paraId="2CCC63F7" w14:textId="3823C296" w:rsidR="00D215E6" w:rsidRDefault="00D215E6" w:rsidP="009804AE">
      <w:pPr>
        <w:tabs>
          <w:tab w:val="left" w:pos="0"/>
          <w:tab w:val="left" w:pos="708"/>
          <w:tab w:val="left" w:pos="1015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</w:tabs>
        <w:spacing w:after="360"/>
        <w:jc w:val="both"/>
        <w:rPr>
          <w:rFonts w:ascii="Arial" w:hAnsi="Arial" w:cs="Arial"/>
          <w:sz w:val="20"/>
          <w:szCs w:val="20"/>
        </w:rPr>
      </w:pPr>
    </w:p>
    <w:p w14:paraId="4EECD5C0" w14:textId="6ED0F7BF" w:rsidR="00D215E6" w:rsidRDefault="00D215E6" w:rsidP="009804AE">
      <w:pPr>
        <w:tabs>
          <w:tab w:val="left" w:pos="0"/>
          <w:tab w:val="left" w:pos="708"/>
          <w:tab w:val="left" w:pos="1015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</w:tabs>
        <w:spacing w:after="360"/>
        <w:jc w:val="both"/>
        <w:rPr>
          <w:rFonts w:ascii="Arial" w:hAnsi="Arial" w:cs="Arial"/>
          <w:sz w:val="20"/>
          <w:szCs w:val="20"/>
        </w:rPr>
      </w:pPr>
    </w:p>
    <w:p w14:paraId="61BD41C9" w14:textId="3491AF56" w:rsidR="00D215E6" w:rsidRDefault="00D215E6" w:rsidP="009804AE">
      <w:pPr>
        <w:tabs>
          <w:tab w:val="left" w:pos="0"/>
          <w:tab w:val="left" w:pos="708"/>
          <w:tab w:val="left" w:pos="1015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</w:tabs>
        <w:spacing w:after="360"/>
        <w:jc w:val="both"/>
        <w:rPr>
          <w:rFonts w:ascii="Arial" w:hAnsi="Arial" w:cs="Arial"/>
          <w:sz w:val="20"/>
          <w:szCs w:val="20"/>
        </w:rPr>
      </w:pPr>
    </w:p>
    <w:p w14:paraId="54003E9F" w14:textId="77777777" w:rsidR="00D215E6" w:rsidRDefault="00D215E6" w:rsidP="009804AE">
      <w:pPr>
        <w:tabs>
          <w:tab w:val="left" w:pos="0"/>
          <w:tab w:val="left" w:pos="708"/>
          <w:tab w:val="left" w:pos="1015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</w:tabs>
        <w:spacing w:after="360"/>
        <w:jc w:val="both"/>
        <w:rPr>
          <w:rFonts w:ascii="Arial" w:hAnsi="Arial" w:cs="Arial"/>
          <w:sz w:val="20"/>
          <w:szCs w:val="20"/>
        </w:rPr>
      </w:pPr>
    </w:p>
    <w:p w14:paraId="38132F8D" w14:textId="77777777" w:rsidR="002A4577" w:rsidRPr="00F83D7E" w:rsidRDefault="00DF48FF">
      <w:pPr>
        <w:pStyle w:val="Zkladntext"/>
        <w:tabs>
          <w:tab w:val="left" w:pos="900"/>
          <w:tab w:val="left" w:pos="2340"/>
          <w:tab w:val="left" w:pos="3420"/>
        </w:tabs>
        <w:rPr>
          <w:rFonts w:ascii="Arial" w:hAnsi="Arial" w:cs="Arial"/>
          <w:sz w:val="20"/>
          <w:szCs w:val="20"/>
        </w:rPr>
      </w:pPr>
      <w:r w:rsidRPr="00DF48FF">
        <w:rPr>
          <w:rFonts w:ascii="Arial" w:hAnsi="Arial" w:cs="Arial"/>
          <w:sz w:val="20"/>
          <w:szCs w:val="20"/>
        </w:rPr>
        <w:tab/>
      </w:r>
      <w:r w:rsidRPr="00DF48FF">
        <w:rPr>
          <w:rFonts w:ascii="Arial" w:hAnsi="Arial" w:cs="Arial"/>
          <w:sz w:val="20"/>
          <w:szCs w:val="20"/>
        </w:rPr>
        <w:tab/>
      </w:r>
      <w:r w:rsidRPr="00DF48FF">
        <w:rPr>
          <w:rFonts w:ascii="Arial" w:hAnsi="Arial" w:cs="Arial"/>
          <w:sz w:val="20"/>
          <w:szCs w:val="20"/>
        </w:rPr>
        <w:tab/>
      </w:r>
      <w:r w:rsidRPr="00DF48FF">
        <w:rPr>
          <w:rFonts w:ascii="Arial" w:hAnsi="Arial" w:cs="Arial"/>
          <w:sz w:val="20"/>
          <w:szCs w:val="20"/>
        </w:rPr>
        <w:tab/>
      </w:r>
      <w:r w:rsidR="00EC5424">
        <w:rPr>
          <w:rFonts w:ascii="Arial" w:hAnsi="Arial" w:cs="Arial"/>
          <w:sz w:val="20"/>
          <w:szCs w:val="20"/>
        </w:rPr>
        <w:tab/>
      </w:r>
      <w:proofErr w:type="gramStart"/>
      <w:r w:rsidRPr="00DF48FF">
        <w:rPr>
          <w:rFonts w:ascii="Arial" w:hAnsi="Arial" w:cs="Arial"/>
          <w:sz w:val="20"/>
          <w:szCs w:val="20"/>
        </w:rPr>
        <w:t xml:space="preserve">x    </w:t>
      </w:r>
      <w:proofErr w:type="spellStart"/>
      <w:r w:rsidRPr="00DF48FF">
        <w:rPr>
          <w:rFonts w:ascii="Arial" w:hAnsi="Arial" w:cs="Arial"/>
          <w:sz w:val="20"/>
          <w:szCs w:val="20"/>
        </w:rPr>
        <w:t>x</w:t>
      </w:r>
      <w:proofErr w:type="spellEnd"/>
      <w:r w:rsidRPr="00DF48F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F48FF">
        <w:rPr>
          <w:rFonts w:ascii="Arial" w:hAnsi="Arial" w:cs="Arial"/>
          <w:sz w:val="20"/>
          <w:szCs w:val="20"/>
        </w:rPr>
        <w:t>x</w:t>
      </w:r>
      <w:proofErr w:type="spellEnd"/>
      <w:proofErr w:type="gramEnd"/>
    </w:p>
    <w:p w14:paraId="531418DA" w14:textId="77777777" w:rsidR="002A4577" w:rsidRPr="00F83D7E" w:rsidRDefault="002A4577">
      <w:pPr>
        <w:pStyle w:val="Zkladntext"/>
        <w:tabs>
          <w:tab w:val="left" w:pos="900"/>
          <w:tab w:val="left" w:pos="2340"/>
          <w:tab w:val="left" w:pos="3420"/>
        </w:tabs>
        <w:spacing w:line="360" w:lineRule="auto"/>
        <w:ind w:firstLine="720"/>
        <w:rPr>
          <w:rFonts w:ascii="Arial" w:hAnsi="Arial" w:cs="Arial"/>
          <w:sz w:val="20"/>
          <w:szCs w:val="20"/>
        </w:rPr>
      </w:pPr>
    </w:p>
    <w:p w14:paraId="450A3ADD" w14:textId="1D448E60" w:rsidR="002A4577" w:rsidRDefault="00DF48FF">
      <w:pPr>
        <w:pStyle w:val="Zkladntext"/>
        <w:tabs>
          <w:tab w:val="left" w:pos="900"/>
          <w:tab w:val="left" w:pos="2340"/>
          <w:tab w:val="left" w:pos="3420"/>
        </w:tabs>
        <w:rPr>
          <w:rStyle w:val="Hypertextovodkaz"/>
          <w:rFonts w:ascii="Arial" w:hAnsi="Arial" w:cs="Arial"/>
          <w:color w:val="auto"/>
          <w:sz w:val="20"/>
          <w:szCs w:val="20"/>
        </w:rPr>
      </w:pPr>
      <w:r w:rsidRPr="00DF48FF">
        <w:rPr>
          <w:rFonts w:ascii="Arial" w:hAnsi="Arial" w:cs="Arial"/>
          <w:sz w:val="20"/>
          <w:szCs w:val="20"/>
        </w:rPr>
        <w:t>Publikace zahrnuje jen některé výsle</w:t>
      </w:r>
      <w:bookmarkStart w:id="0" w:name="_GoBack"/>
      <w:bookmarkEnd w:id="0"/>
      <w:r w:rsidRPr="00DF48FF">
        <w:rPr>
          <w:rFonts w:ascii="Arial" w:hAnsi="Arial" w:cs="Arial"/>
          <w:sz w:val="20"/>
          <w:szCs w:val="20"/>
        </w:rPr>
        <w:t xml:space="preserve">dky šetření </w:t>
      </w:r>
      <w:r w:rsidR="00E9083D" w:rsidRPr="00E07F69">
        <w:rPr>
          <w:rFonts w:ascii="Arial" w:hAnsi="Arial" w:cs="Arial"/>
          <w:i/>
          <w:sz w:val="20"/>
          <w:szCs w:val="20"/>
        </w:rPr>
        <w:t>Statistiky rodinných účtů</w:t>
      </w:r>
      <w:r w:rsidRPr="00DF48FF">
        <w:rPr>
          <w:rFonts w:ascii="Arial" w:hAnsi="Arial" w:cs="Arial"/>
          <w:sz w:val="20"/>
          <w:szCs w:val="20"/>
        </w:rPr>
        <w:t xml:space="preserve">. Zpracování jiných výstupů zprostředkuje zájemcům v rámci svých placených služeb (úhrada nákladů zpracování) Oddělení informačních služeb ČSÚ, Na padesátém 81, 100 82 Praha 10 </w:t>
      </w:r>
      <w:r w:rsidR="002B3499">
        <w:rPr>
          <w:rFonts w:ascii="Arial" w:hAnsi="Arial" w:cs="Arial"/>
          <w:sz w:val="20"/>
          <w:szCs w:val="20"/>
        </w:rPr>
        <w:t>–</w:t>
      </w:r>
      <w:r w:rsidRPr="00DF48FF">
        <w:rPr>
          <w:rFonts w:ascii="Arial" w:hAnsi="Arial" w:cs="Arial"/>
          <w:sz w:val="20"/>
          <w:szCs w:val="20"/>
        </w:rPr>
        <w:t xml:space="preserve"> Strašnice, tel. 274</w:t>
      </w:r>
      <w:r w:rsidR="00D215E6"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>052</w:t>
      </w:r>
      <w:r w:rsidR="00D215E6">
        <w:rPr>
          <w:rFonts w:ascii="Arial" w:hAnsi="Arial" w:cs="Arial"/>
          <w:sz w:val="20"/>
          <w:szCs w:val="20"/>
        </w:rPr>
        <w:t> </w:t>
      </w:r>
      <w:r w:rsidRPr="00DF48FF">
        <w:rPr>
          <w:rFonts w:ascii="Arial" w:hAnsi="Arial" w:cs="Arial"/>
          <w:sz w:val="20"/>
          <w:szCs w:val="20"/>
        </w:rPr>
        <w:t xml:space="preserve">304 nebo </w:t>
      </w:r>
      <w:r w:rsidR="00CA40B3">
        <w:rPr>
          <w:rFonts w:ascii="Arial" w:hAnsi="Arial" w:cs="Arial"/>
          <w:sz w:val="20"/>
          <w:szCs w:val="20"/>
        </w:rPr>
        <w:t>274</w:t>
      </w:r>
      <w:r w:rsidR="00D215E6">
        <w:rPr>
          <w:rFonts w:ascii="Arial" w:hAnsi="Arial" w:cs="Arial"/>
          <w:sz w:val="20"/>
          <w:szCs w:val="20"/>
        </w:rPr>
        <w:t> </w:t>
      </w:r>
      <w:r w:rsidR="00CA40B3">
        <w:rPr>
          <w:rFonts w:ascii="Arial" w:hAnsi="Arial" w:cs="Arial"/>
          <w:sz w:val="20"/>
          <w:szCs w:val="20"/>
        </w:rPr>
        <w:t>052 6</w:t>
      </w:r>
      <w:r w:rsidR="001B2640" w:rsidRPr="001B2640">
        <w:rPr>
          <w:rFonts w:ascii="Arial" w:hAnsi="Arial" w:cs="Arial"/>
          <w:sz w:val="20"/>
          <w:szCs w:val="20"/>
        </w:rPr>
        <w:t>48, e</w:t>
      </w:r>
      <w:r w:rsidR="001B2640" w:rsidRPr="001B2640">
        <w:rPr>
          <w:rFonts w:ascii="Arial" w:hAnsi="Arial" w:cs="Arial"/>
          <w:sz w:val="20"/>
          <w:szCs w:val="20"/>
        </w:rPr>
        <w:noBreakHyphen/>
        <w:t xml:space="preserve">mail: </w:t>
      </w:r>
      <w:r w:rsidR="001B2640" w:rsidRPr="004E3424">
        <w:rPr>
          <w:rFonts w:ascii="Arial" w:hAnsi="Arial" w:cs="Arial"/>
          <w:sz w:val="20"/>
          <w:szCs w:val="20"/>
          <w:u w:val="single"/>
        </w:rPr>
        <w:t>infoservis@czso.cz</w:t>
      </w:r>
      <w:r w:rsidR="004E3424" w:rsidRPr="004E3424">
        <w:rPr>
          <w:rFonts w:ascii="Arial" w:hAnsi="Arial" w:cs="Arial"/>
          <w:sz w:val="20"/>
          <w:szCs w:val="20"/>
        </w:rPr>
        <w:t>.</w:t>
      </w:r>
    </w:p>
    <w:p w14:paraId="3F51D6FA" w14:textId="5E841BC2" w:rsidR="00EA06DC" w:rsidRDefault="00EA06DC">
      <w:pPr>
        <w:pStyle w:val="Zkladntext"/>
        <w:tabs>
          <w:tab w:val="left" w:pos="900"/>
          <w:tab w:val="left" w:pos="2340"/>
          <w:tab w:val="left" w:pos="3420"/>
        </w:tabs>
        <w:rPr>
          <w:rStyle w:val="Hypertextovodkaz"/>
          <w:rFonts w:ascii="Arial" w:hAnsi="Arial" w:cs="Arial"/>
          <w:color w:val="auto"/>
          <w:sz w:val="20"/>
          <w:szCs w:val="20"/>
        </w:rPr>
      </w:pPr>
    </w:p>
    <w:sectPr w:rsidR="00EA06DC" w:rsidSect="00CF3C0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4" w:right="1134" w:bottom="1418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EFDE8" w14:textId="77777777" w:rsidR="00735CB3" w:rsidRDefault="00735CB3">
      <w:r>
        <w:separator/>
      </w:r>
    </w:p>
  </w:endnote>
  <w:endnote w:type="continuationSeparator" w:id="0">
    <w:p w14:paraId="2FAAF704" w14:textId="77777777" w:rsidR="00735CB3" w:rsidRDefault="0073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BF540" w14:textId="77777777" w:rsidR="000B0DB0" w:rsidRDefault="000B0DB0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1EEC8293" w14:textId="77777777" w:rsidR="000B0DB0" w:rsidRDefault="000B0DB0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11BE2" w14:textId="77777777" w:rsidR="000B0DB0" w:rsidRDefault="000B0DB0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F572A3" w14:textId="77777777" w:rsidR="00735CB3" w:rsidRDefault="00735CB3">
      <w:r>
        <w:separator/>
      </w:r>
    </w:p>
  </w:footnote>
  <w:footnote w:type="continuationSeparator" w:id="0">
    <w:p w14:paraId="20A66116" w14:textId="77777777" w:rsidR="00735CB3" w:rsidRDefault="00735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240D3" w14:textId="77777777" w:rsidR="000B0DB0" w:rsidRDefault="000B0DB0">
    <w:pPr>
      <w:pStyle w:val="Zhlav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511D9A4C" w14:textId="77777777" w:rsidR="000B0DB0" w:rsidRDefault="000B0DB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1F80D" w14:textId="77777777" w:rsidR="000B0DB0" w:rsidRDefault="000B0DB0">
    <w:pPr>
      <w:pStyle w:val="Zhlav"/>
      <w:framePr w:wrap="around" w:vAnchor="text" w:hAnchor="margin" w:xAlign="center" w:y="1"/>
      <w:rPr>
        <w:rStyle w:val="slostrnky"/>
      </w:rPr>
    </w:pPr>
  </w:p>
  <w:p w14:paraId="09D5F2A7" w14:textId="77777777" w:rsidR="000B0DB0" w:rsidRDefault="000B0DB0">
    <w:pPr>
      <w:pStyle w:val="Zhlav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5B3"/>
    <w:multiLevelType w:val="hybridMultilevel"/>
    <w:tmpl w:val="6CA0A71C"/>
    <w:lvl w:ilvl="0" w:tplc="23C0EED2">
      <w:numFmt w:val="bullet"/>
      <w:lvlText w:val="-"/>
      <w:lvlJc w:val="left"/>
      <w:pPr>
        <w:tabs>
          <w:tab w:val="num" w:pos="720"/>
        </w:tabs>
        <w:ind w:left="700" w:hanging="340"/>
      </w:pPr>
      <w:rPr>
        <w:rFonts w:ascii="Times New Roman" w:eastAsia="Times New Roman" w:hAnsi="Times New Roman" w:cs="Times New Roman" w:hint="default"/>
      </w:rPr>
    </w:lvl>
    <w:lvl w:ilvl="1" w:tplc="23C0EED2">
      <w:numFmt w:val="bullet"/>
      <w:lvlText w:val="-"/>
      <w:lvlJc w:val="left"/>
      <w:pPr>
        <w:tabs>
          <w:tab w:val="num" w:pos="1440"/>
        </w:tabs>
        <w:ind w:left="1420" w:hanging="340"/>
      </w:pPr>
      <w:rPr>
        <w:rFonts w:ascii="Times New Roman" w:eastAsia="Times New Roman" w:hAnsi="Times New Roman" w:cs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54F6"/>
    <w:multiLevelType w:val="hybridMultilevel"/>
    <w:tmpl w:val="A99A2882"/>
    <w:lvl w:ilvl="0" w:tplc="05C48A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0507"/>
    <w:multiLevelType w:val="hybridMultilevel"/>
    <w:tmpl w:val="862A6D60"/>
    <w:lvl w:ilvl="0" w:tplc="A754B3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13AB4B08"/>
    <w:multiLevelType w:val="hybridMultilevel"/>
    <w:tmpl w:val="6CA0A71C"/>
    <w:lvl w:ilvl="0" w:tplc="1C6A552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543CE"/>
    <w:multiLevelType w:val="hybridMultilevel"/>
    <w:tmpl w:val="6CA0A71C"/>
    <w:lvl w:ilvl="0" w:tplc="A754B3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54B3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76503"/>
    <w:multiLevelType w:val="hybridMultilevel"/>
    <w:tmpl w:val="BE10244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06C0299"/>
    <w:multiLevelType w:val="hybridMultilevel"/>
    <w:tmpl w:val="B5E0FF56"/>
    <w:lvl w:ilvl="0" w:tplc="C02A922C">
      <w:start w:val="1"/>
      <w:numFmt w:val="bullet"/>
      <w:pStyle w:val="normalnsodrkami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F58A9"/>
    <w:multiLevelType w:val="hybridMultilevel"/>
    <w:tmpl w:val="8390D0DC"/>
    <w:lvl w:ilvl="0" w:tplc="23C0EED2">
      <w:numFmt w:val="bullet"/>
      <w:lvlText w:val="-"/>
      <w:lvlJc w:val="left"/>
      <w:pPr>
        <w:tabs>
          <w:tab w:val="num" w:pos="720"/>
        </w:tabs>
        <w:ind w:left="700" w:hanging="340"/>
      </w:pPr>
      <w:rPr>
        <w:rFonts w:ascii="Times New Roman" w:eastAsia="Times New Roman" w:hAnsi="Times New Roman" w:cs="Times New Roman" w:hint="default"/>
      </w:rPr>
    </w:lvl>
    <w:lvl w:ilvl="1" w:tplc="23C0EED2">
      <w:numFmt w:val="bullet"/>
      <w:lvlText w:val="-"/>
      <w:lvlJc w:val="left"/>
      <w:pPr>
        <w:tabs>
          <w:tab w:val="num" w:pos="1800"/>
        </w:tabs>
        <w:ind w:left="1780" w:hanging="340"/>
      </w:pPr>
      <w:rPr>
        <w:rFonts w:ascii="Times New Roman" w:eastAsia="Times New Roman" w:hAnsi="Times New Roman" w:cs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6A76F9"/>
    <w:multiLevelType w:val="hybridMultilevel"/>
    <w:tmpl w:val="12B65670"/>
    <w:lvl w:ilvl="0" w:tplc="A754B3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9B6D3EA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24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8C7F3B"/>
    <w:multiLevelType w:val="hybridMultilevel"/>
    <w:tmpl w:val="12B65670"/>
    <w:lvl w:ilvl="0" w:tplc="A754B3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538F0E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8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065457"/>
    <w:multiLevelType w:val="hybridMultilevel"/>
    <w:tmpl w:val="A5AA1306"/>
    <w:lvl w:ilvl="0" w:tplc="95627F1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472051"/>
    <w:multiLevelType w:val="hybridMultilevel"/>
    <w:tmpl w:val="14AECB44"/>
    <w:lvl w:ilvl="0" w:tplc="040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E44046"/>
    <w:multiLevelType w:val="hybridMultilevel"/>
    <w:tmpl w:val="73421578"/>
    <w:lvl w:ilvl="0" w:tplc="6BD8DA4E">
      <w:start w:val="1"/>
      <w:numFmt w:val="bullet"/>
      <w:lvlText w:val=""/>
      <w:lvlJc w:val="left"/>
      <w:pPr>
        <w:tabs>
          <w:tab w:val="num" w:pos="1069"/>
        </w:tabs>
        <w:ind w:left="1049" w:hanging="340"/>
      </w:pPr>
      <w:rPr>
        <w:rFonts w:ascii="Wingdings" w:hAnsi="Wingdings" w:hint="default"/>
        <w:sz w:val="16"/>
      </w:rPr>
    </w:lvl>
    <w:lvl w:ilvl="1" w:tplc="0405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13" w15:restartNumberingAfterBreak="0">
    <w:nsid w:val="4014783B"/>
    <w:multiLevelType w:val="hybridMultilevel"/>
    <w:tmpl w:val="8390D0DC"/>
    <w:lvl w:ilvl="0" w:tplc="A754B3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C0EED2">
      <w:numFmt w:val="bullet"/>
      <w:lvlText w:val="-"/>
      <w:lvlJc w:val="left"/>
      <w:pPr>
        <w:tabs>
          <w:tab w:val="num" w:pos="1800"/>
        </w:tabs>
        <w:ind w:left="1780" w:hanging="340"/>
      </w:pPr>
      <w:rPr>
        <w:rFonts w:ascii="Times New Roman" w:eastAsia="Times New Roman" w:hAnsi="Times New Roman" w:cs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6E2DA8"/>
    <w:multiLevelType w:val="hybridMultilevel"/>
    <w:tmpl w:val="73421578"/>
    <w:lvl w:ilvl="0" w:tplc="B89CCD9C">
      <w:start w:val="2"/>
      <w:numFmt w:val="bullet"/>
      <w:lvlText w:val="-"/>
      <w:lvlJc w:val="left"/>
      <w:pPr>
        <w:tabs>
          <w:tab w:val="num" w:pos="1418"/>
        </w:tabs>
        <w:ind w:left="1418" w:hanging="397"/>
      </w:pPr>
      <w:rPr>
        <w:rFonts w:ascii="Times New Roman" w:eastAsia="Times New Roman" w:hAnsi="Times New Roman" w:cs="Times New Roman" w:hint="default"/>
      </w:rPr>
    </w:lvl>
    <w:lvl w:ilvl="1" w:tplc="5FE43328">
      <w:numFmt w:val="bullet"/>
      <w:lvlText w:val=""/>
      <w:lvlJc w:val="left"/>
      <w:pPr>
        <w:tabs>
          <w:tab w:val="num" w:pos="1800"/>
        </w:tabs>
        <w:ind w:left="1780" w:hanging="340"/>
      </w:pPr>
      <w:rPr>
        <w:rFonts w:ascii="Wingdings" w:eastAsia="Times New Roman" w:hAnsi="Wingdings" w:cs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74060B"/>
    <w:multiLevelType w:val="hybridMultilevel"/>
    <w:tmpl w:val="73421578"/>
    <w:lvl w:ilvl="0" w:tplc="A754B3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16CCA5A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24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82D97"/>
    <w:multiLevelType w:val="hybridMultilevel"/>
    <w:tmpl w:val="6CA0A71C"/>
    <w:lvl w:ilvl="0" w:tplc="1C6A552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6D38DB"/>
    <w:multiLevelType w:val="hybridMultilevel"/>
    <w:tmpl w:val="73421578"/>
    <w:lvl w:ilvl="0" w:tplc="D51C280A">
      <w:start w:val="1"/>
      <w:numFmt w:val="bullet"/>
      <w:lvlText w:val=""/>
      <w:lvlJc w:val="left"/>
      <w:pPr>
        <w:tabs>
          <w:tab w:val="num" w:pos="1069"/>
        </w:tabs>
        <w:ind w:left="1049" w:hanging="340"/>
      </w:pPr>
      <w:rPr>
        <w:rFonts w:ascii="Wingdings" w:hAnsi="Wingdings" w:hint="default"/>
        <w:sz w:val="16"/>
      </w:rPr>
    </w:lvl>
    <w:lvl w:ilvl="1" w:tplc="0405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18" w15:restartNumberingAfterBreak="0">
    <w:nsid w:val="4B042F4C"/>
    <w:multiLevelType w:val="hybridMultilevel"/>
    <w:tmpl w:val="73421578"/>
    <w:lvl w:ilvl="0" w:tplc="BCF801E8">
      <w:start w:val="1"/>
      <w:numFmt w:val="bullet"/>
      <w:lvlText w:val=""/>
      <w:lvlJc w:val="left"/>
      <w:pPr>
        <w:tabs>
          <w:tab w:val="num" w:pos="1069"/>
        </w:tabs>
        <w:ind w:left="1049" w:hanging="340"/>
      </w:pPr>
      <w:rPr>
        <w:rFonts w:ascii="Wingdings" w:hAnsi="Wingdings" w:hint="default"/>
        <w:sz w:val="16"/>
      </w:rPr>
    </w:lvl>
    <w:lvl w:ilvl="1" w:tplc="0405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19" w15:restartNumberingAfterBreak="0">
    <w:nsid w:val="4D156552"/>
    <w:multiLevelType w:val="hybridMultilevel"/>
    <w:tmpl w:val="73421578"/>
    <w:lvl w:ilvl="0" w:tplc="A754B3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80C9B"/>
    <w:multiLevelType w:val="hybridMultilevel"/>
    <w:tmpl w:val="8390D0DC"/>
    <w:lvl w:ilvl="0" w:tplc="8D547C80">
      <w:start w:val="1"/>
      <w:numFmt w:val="bullet"/>
      <w:lvlText w:val=""/>
      <w:lvlJc w:val="left"/>
      <w:pPr>
        <w:tabs>
          <w:tab w:val="num" w:pos="1069"/>
        </w:tabs>
        <w:ind w:left="1049" w:hanging="340"/>
      </w:pPr>
      <w:rPr>
        <w:rFonts w:ascii="Wingdings" w:hAnsi="Wingdings" w:hint="default"/>
        <w:sz w:val="16"/>
      </w:rPr>
    </w:lvl>
    <w:lvl w:ilvl="1" w:tplc="23C0EED2">
      <w:numFmt w:val="bullet"/>
      <w:lvlText w:val="-"/>
      <w:lvlJc w:val="left"/>
      <w:pPr>
        <w:tabs>
          <w:tab w:val="num" w:pos="2149"/>
        </w:tabs>
        <w:ind w:left="2129" w:hanging="340"/>
      </w:pPr>
      <w:rPr>
        <w:rFonts w:ascii="Times New Roman" w:eastAsia="Times New Roman" w:hAnsi="Times New Roman" w:cs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6B51746"/>
    <w:multiLevelType w:val="hybridMultilevel"/>
    <w:tmpl w:val="2D2E9218"/>
    <w:lvl w:ilvl="0" w:tplc="040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064D32"/>
    <w:multiLevelType w:val="hybridMultilevel"/>
    <w:tmpl w:val="73421578"/>
    <w:lvl w:ilvl="0" w:tplc="6BD8DA4E">
      <w:start w:val="1"/>
      <w:numFmt w:val="bullet"/>
      <w:lvlText w:val=""/>
      <w:lvlJc w:val="left"/>
      <w:pPr>
        <w:tabs>
          <w:tab w:val="num" w:pos="1069"/>
        </w:tabs>
        <w:ind w:left="1049" w:hanging="340"/>
      </w:pPr>
      <w:rPr>
        <w:rFonts w:ascii="Wingdings" w:hAnsi="Wingdings" w:hint="default"/>
        <w:sz w:val="16"/>
      </w:rPr>
    </w:lvl>
    <w:lvl w:ilvl="1" w:tplc="0405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3" w15:restartNumberingAfterBreak="0">
    <w:nsid w:val="662F6B6E"/>
    <w:multiLevelType w:val="hybridMultilevel"/>
    <w:tmpl w:val="4664CB08"/>
    <w:lvl w:ilvl="0" w:tplc="87542D3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E158C"/>
    <w:multiLevelType w:val="hybridMultilevel"/>
    <w:tmpl w:val="73421578"/>
    <w:lvl w:ilvl="0" w:tplc="1074A01C">
      <w:start w:val="2"/>
      <w:numFmt w:val="bullet"/>
      <w:lvlText w:val="-"/>
      <w:lvlJc w:val="left"/>
      <w:pPr>
        <w:tabs>
          <w:tab w:val="num" w:pos="1418"/>
        </w:tabs>
        <w:ind w:left="1418" w:hanging="397"/>
      </w:pPr>
      <w:rPr>
        <w:rFonts w:ascii="Times New Roman" w:eastAsia="Times New Roman" w:hAnsi="Times New Roman" w:cs="Times New Roman" w:hint="default"/>
      </w:rPr>
    </w:lvl>
    <w:lvl w:ilvl="1" w:tplc="5FE43328">
      <w:numFmt w:val="bullet"/>
      <w:lvlText w:val=""/>
      <w:lvlJc w:val="left"/>
      <w:pPr>
        <w:tabs>
          <w:tab w:val="num" w:pos="1800"/>
        </w:tabs>
        <w:ind w:left="1780" w:hanging="340"/>
      </w:pPr>
      <w:rPr>
        <w:rFonts w:ascii="Wingdings" w:eastAsia="Times New Roman" w:hAnsi="Wingdings" w:cs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A06349"/>
    <w:multiLevelType w:val="hybridMultilevel"/>
    <w:tmpl w:val="5192B586"/>
    <w:lvl w:ilvl="0" w:tplc="040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EA2B8B"/>
    <w:multiLevelType w:val="hybridMultilevel"/>
    <w:tmpl w:val="73421578"/>
    <w:lvl w:ilvl="0" w:tplc="7332CBD8">
      <w:start w:val="1"/>
      <w:numFmt w:val="bullet"/>
      <w:lvlText w:val=""/>
      <w:lvlJc w:val="left"/>
      <w:pPr>
        <w:tabs>
          <w:tab w:val="num" w:pos="1069"/>
        </w:tabs>
        <w:ind w:left="1049" w:hanging="340"/>
      </w:pPr>
      <w:rPr>
        <w:rFonts w:ascii="Wingdings" w:hAnsi="Wingdings" w:hint="default"/>
        <w:sz w:val="16"/>
      </w:rPr>
    </w:lvl>
    <w:lvl w:ilvl="1" w:tplc="0405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7" w15:restartNumberingAfterBreak="0">
    <w:nsid w:val="72C94AA0"/>
    <w:multiLevelType w:val="hybridMultilevel"/>
    <w:tmpl w:val="37063FEE"/>
    <w:lvl w:ilvl="0" w:tplc="8BD4B0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28" w15:restartNumberingAfterBreak="0">
    <w:nsid w:val="7B24759C"/>
    <w:multiLevelType w:val="hybridMultilevel"/>
    <w:tmpl w:val="6F6021CA"/>
    <w:lvl w:ilvl="0" w:tplc="11FE7B62">
      <w:numFmt w:val="bullet"/>
      <w:lvlText w:val="-"/>
      <w:lvlJc w:val="left"/>
      <w:pPr>
        <w:tabs>
          <w:tab w:val="num" w:pos="1069"/>
        </w:tabs>
        <w:ind w:left="1049" w:hanging="340"/>
      </w:pPr>
      <w:rPr>
        <w:rFonts w:ascii="Calibri" w:eastAsia="Calibri" w:hAnsi="Calibri" w:cs="Times New Roman" w:hint="default"/>
        <w:sz w:val="16"/>
      </w:rPr>
    </w:lvl>
    <w:lvl w:ilvl="1" w:tplc="23C0EED2">
      <w:numFmt w:val="bullet"/>
      <w:lvlText w:val="-"/>
      <w:lvlJc w:val="left"/>
      <w:pPr>
        <w:tabs>
          <w:tab w:val="num" w:pos="2149"/>
        </w:tabs>
        <w:ind w:left="2129" w:hanging="340"/>
      </w:pPr>
      <w:rPr>
        <w:rFonts w:ascii="Times New Roman" w:eastAsia="Times New Roman" w:hAnsi="Times New Roman" w:cs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91138C"/>
    <w:multiLevelType w:val="hybridMultilevel"/>
    <w:tmpl w:val="8F623A06"/>
    <w:lvl w:ilvl="0" w:tplc="A754B3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36C5B"/>
    <w:multiLevelType w:val="hybridMultilevel"/>
    <w:tmpl w:val="528A0A74"/>
    <w:lvl w:ilvl="0" w:tplc="BAD85EEC">
      <w:start w:val="1"/>
      <w:numFmt w:val="bullet"/>
      <w:lvlText w:val=""/>
      <w:lvlJc w:val="left"/>
      <w:pPr>
        <w:tabs>
          <w:tab w:val="num" w:pos="1494"/>
        </w:tabs>
        <w:ind w:left="1134" w:firstLine="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4"/>
  </w:num>
  <w:num w:numId="5">
    <w:abstractNumId w:val="0"/>
  </w:num>
  <w:num w:numId="6">
    <w:abstractNumId w:val="7"/>
  </w:num>
  <w:num w:numId="7">
    <w:abstractNumId w:val="20"/>
  </w:num>
  <w:num w:numId="8">
    <w:abstractNumId w:val="9"/>
  </w:num>
  <w:num w:numId="9">
    <w:abstractNumId w:val="19"/>
  </w:num>
  <w:num w:numId="10">
    <w:abstractNumId w:val="2"/>
  </w:num>
  <w:num w:numId="11">
    <w:abstractNumId w:val="29"/>
  </w:num>
  <w:num w:numId="12">
    <w:abstractNumId w:val="15"/>
  </w:num>
  <w:num w:numId="13">
    <w:abstractNumId w:val="8"/>
  </w:num>
  <w:num w:numId="14">
    <w:abstractNumId w:val="27"/>
  </w:num>
  <w:num w:numId="15">
    <w:abstractNumId w:val="17"/>
  </w:num>
  <w:num w:numId="16">
    <w:abstractNumId w:val="18"/>
  </w:num>
  <w:num w:numId="17">
    <w:abstractNumId w:val="26"/>
  </w:num>
  <w:num w:numId="18">
    <w:abstractNumId w:val="12"/>
  </w:num>
  <w:num w:numId="19">
    <w:abstractNumId w:val="22"/>
  </w:num>
  <w:num w:numId="20">
    <w:abstractNumId w:val="24"/>
  </w:num>
  <w:num w:numId="21">
    <w:abstractNumId w:val="14"/>
  </w:num>
  <w:num w:numId="22">
    <w:abstractNumId w:val="6"/>
  </w:num>
  <w:num w:numId="23">
    <w:abstractNumId w:val="25"/>
  </w:num>
  <w:num w:numId="24">
    <w:abstractNumId w:val="11"/>
  </w:num>
  <w:num w:numId="25">
    <w:abstractNumId w:val="21"/>
  </w:num>
  <w:num w:numId="26">
    <w:abstractNumId w:val="5"/>
  </w:num>
  <w:num w:numId="27">
    <w:abstractNumId w:val="30"/>
  </w:num>
  <w:num w:numId="28">
    <w:abstractNumId w:val="23"/>
  </w:num>
  <w:num w:numId="29">
    <w:abstractNumId w:val="10"/>
  </w:num>
  <w:num w:numId="30">
    <w:abstractNumId w:val="28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Empty"/>
  </w:docVars>
  <w:rsids>
    <w:rsidRoot w:val="005C110F"/>
    <w:rsid w:val="000056B9"/>
    <w:rsid w:val="00006616"/>
    <w:rsid w:val="00006FEC"/>
    <w:rsid w:val="0001184A"/>
    <w:rsid w:val="00017C11"/>
    <w:rsid w:val="00023A4B"/>
    <w:rsid w:val="000240BF"/>
    <w:rsid w:val="000247DD"/>
    <w:rsid w:val="0002591E"/>
    <w:rsid w:val="000361A3"/>
    <w:rsid w:val="000362F7"/>
    <w:rsid w:val="00036990"/>
    <w:rsid w:val="000415A6"/>
    <w:rsid w:val="0004279B"/>
    <w:rsid w:val="00042A9D"/>
    <w:rsid w:val="0004339C"/>
    <w:rsid w:val="00044426"/>
    <w:rsid w:val="00045659"/>
    <w:rsid w:val="000507AC"/>
    <w:rsid w:val="00051668"/>
    <w:rsid w:val="00052C3B"/>
    <w:rsid w:val="00052DDB"/>
    <w:rsid w:val="00052FC2"/>
    <w:rsid w:val="00053CA2"/>
    <w:rsid w:val="00054936"/>
    <w:rsid w:val="000578C2"/>
    <w:rsid w:val="00060A7F"/>
    <w:rsid w:val="000630C1"/>
    <w:rsid w:val="000637D0"/>
    <w:rsid w:val="00067D38"/>
    <w:rsid w:val="000756C4"/>
    <w:rsid w:val="000822DC"/>
    <w:rsid w:val="00084D77"/>
    <w:rsid w:val="00092BF4"/>
    <w:rsid w:val="000934BE"/>
    <w:rsid w:val="0009684D"/>
    <w:rsid w:val="000977FF"/>
    <w:rsid w:val="00097E85"/>
    <w:rsid w:val="000A4A0B"/>
    <w:rsid w:val="000A5B02"/>
    <w:rsid w:val="000A680F"/>
    <w:rsid w:val="000B0DB0"/>
    <w:rsid w:val="000B11E2"/>
    <w:rsid w:val="000B1AD9"/>
    <w:rsid w:val="000B77BB"/>
    <w:rsid w:val="000C5B45"/>
    <w:rsid w:val="000C6B51"/>
    <w:rsid w:val="000E1968"/>
    <w:rsid w:val="000E48D5"/>
    <w:rsid w:val="000E4BB7"/>
    <w:rsid w:val="000E5E34"/>
    <w:rsid w:val="000F503F"/>
    <w:rsid w:val="000F7934"/>
    <w:rsid w:val="0010104B"/>
    <w:rsid w:val="00106CBF"/>
    <w:rsid w:val="00114158"/>
    <w:rsid w:val="00120B00"/>
    <w:rsid w:val="00122C2A"/>
    <w:rsid w:val="001232DE"/>
    <w:rsid w:val="001235D3"/>
    <w:rsid w:val="00131562"/>
    <w:rsid w:val="0013485B"/>
    <w:rsid w:val="001414A5"/>
    <w:rsid w:val="001429A5"/>
    <w:rsid w:val="0014539B"/>
    <w:rsid w:val="0014677B"/>
    <w:rsid w:val="001502CE"/>
    <w:rsid w:val="00150612"/>
    <w:rsid w:val="0015236A"/>
    <w:rsid w:val="00153FF8"/>
    <w:rsid w:val="001622C0"/>
    <w:rsid w:val="00164306"/>
    <w:rsid w:val="00170166"/>
    <w:rsid w:val="00170654"/>
    <w:rsid w:val="00170CDE"/>
    <w:rsid w:val="00175471"/>
    <w:rsid w:val="00177D74"/>
    <w:rsid w:val="00177D96"/>
    <w:rsid w:val="00180262"/>
    <w:rsid w:val="001866EF"/>
    <w:rsid w:val="0019320F"/>
    <w:rsid w:val="00194E6A"/>
    <w:rsid w:val="00196ABC"/>
    <w:rsid w:val="001A0AA3"/>
    <w:rsid w:val="001A2CF8"/>
    <w:rsid w:val="001A33CE"/>
    <w:rsid w:val="001A4F9A"/>
    <w:rsid w:val="001B150F"/>
    <w:rsid w:val="001B25BD"/>
    <w:rsid w:val="001B2640"/>
    <w:rsid w:val="001C2B25"/>
    <w:rsid w:val="001C5FD4"/>
    <w:rsid w:val="001C71C5"/>
    <w:rsid w:val="001D37F3"/>
    <w:rsid w:val="001D7F37"/>
    <w:rsid w:val="001E2CBA"/>
    <w:rsid w:val="001E2F18"/>
    <w:rsid w:val="001E4317"/>
    <w:rsid w:val="001E6CCE"/>
    <w:rsid w:val="001E75FC"/>
    <w:rsid w:val="001F1C95"/>
    <w:rsid w:val="001F2761"/>
    <w:rsid w:val="001F4320"/>
    <w:rsid w:val="001F4A92"/>
    <w:rsid w:val="00204397"/>
    <w:rsid w:val="0020544E"/>
    <w:rsid w:val="00207AE1"/>
    <w:rsid w:val="00207B67"/>
    <w:rsid w:val="00213A5B"/>
    <w:rsid w:val="00230C81"/>
    <w:rsid w:val="00231F86"/>
    <w:rsid w:val="00234185"/>
    <w:rsid w:val="00242891"/>
    <w:rsid w:val="00244DC0"/>
    <w:rsid w:val="002457C6"/>
    <w:rsid w:val="0024739A"/>
    <w:rsid w:val="002518E3"/>
    <w:rsid w:val="002543D4"/>
    <w:rsid w:val="00254F93"/>
    <w:rsid w:val="002567AA"/>
    <w:rsid w:val="002573CF"/>
    <w:rsid w:val="00265CE8"/>
    <w:rsid w:val="002662BA"/>
    <w:rsid w:val="00272733"/>
    <w:rsid w:val="002749FD"/>
    <w:rsid w:val="0028085D"/>
    <w:rsid w:val="00281705"/>
    <w:rsid w:val="002830EE"/>
    <w:rsid w:val="00283AF7"/>
    <w:rsid w:val="002927E5"/>
    <w:rsid w:val="00293728"/>
    <w:rsid w:val="002943DA"/>
    <w:rsid w:val="002A2167"/>
    <w:rsid w:val="002A21B5"/>
    <w:rsid w:val="002A4577"/>
    <w:rsid w:val="002A5003"/>
    <w:rsid w:val="002A57E1"/>
    <w:rsid w:val="002A6EA9"/>
    <w:rsid w:val="002A7ED6"/>
    <w:rsid w:val="002B1C3E"/>
    <w:rsid w:val="002B3499"/>
    <w:rsid w:val="002B46A2"/>
    <w:rsid w:val="002B7E30"/>
    <w:rsid w:val="002C15D1"/>
    <w:rsid w:val="002C3B74"/>
    <w:rsid w:val="002C3FCD"/>
    <w:rsid w:val="002C5094"/>
    <w:rsid w:val="002C5E7F"/>
    <w:rsid w:val="002D0F2D"/>
    <w:rsid w:val="002D2D58"/>
    <w:rsid w:val="002D3381"/>
    <w:rsid w:val="002D3639"/>
    <w:rsid w:val="002D4676"/>
    <w:rsid w:val="002D4824"/>
    <w:rsid w:val="002D6577"/>
    <w:rsid w:val="002D65EA"/>
    <w:rsid w:val="002E430A"/>
    <w:rsid w:val="002E5913"/>
    <w:rsid w:val="002E7A67"/>
    <w:rsid w:val="002F09DA"/>
    <w:rsid w:val="002F114D"/>
    <w:rsid w:val="002F25C4"/>
    <w:rsid w:val="0030363F"/>
    <w:rsid w:val="00305046"/>
    <w:rsid w:val="00310072"/>
    <w:rsid w:val="00311F3F"/>
    <w:rsid w:val="00315362"/>
    <w:rsid w:val="00316DB5"/>
    <w:rsid w:val="00316E3C"/>
    <w:rsid w:val="0032523C"/>
    <w:rsid w:val="003263AF"/>
    <w:rsid w:val="003339FF"/>
    <w:rsid w:val="00334840"/>
    <w:rsid w:val="0033523D"/>
    <w:rsid w:val="003359A7"/>
    <w:rsid w:val="00336657"/>
    <w:rsid w:val="00344FBA"/>
    <w:rsid w:val="0035163D"/>
    <w:rsid w:val="00360ABB"/>
    <w:rsid w:val="003613A4"/>
    <w:rsid w:val="0036188A"/>
    <w:rsid w:val="003643D5"/>
    <w:rsid w:val="00364AB3"/>
    <w:rsid w:val="003659DD"/>
    <w:rsid w:val="00365BFD"/>
    <w:rsid w:val="00380A77"/>
    <w:rsid w:val="00381389"/>
    <w:rsid w:val="0038271F"/>
    <w:rsid w:val="003868D5"/>
    <w:rsid w:val="003869ED"/>
    <w:rsid w:val="003873B3"/>
    <w:rsid w:val="0039030E"/>
    <w:rsid w:val="00391294"/>
    <w:rsid w:val="00391DFD"/>
    <w:rsid w:val="0039357E"/>
    <w:rsid w:val="003953F2"/>
    <w:rsid w:val="003973BD"/>
    <w:rsid w:val="00397D8A"/>
    <w:rsid w:val="003A225E"/>
    <w:rsid w:val="003A2363"/>
    <w:rsid w:val="003A3599"/>
    <w:rsid w:val="003A3758"/>
    <w:rsid w:val="003B74D4"/>
    <w:rsid w:val="003C4C83"/>
    <w:rsid w:val="003C52BA"/>
    <w:rsid w:val="003C59DF"/>
    <w:rsid w:val="003E4F9C"/>
    <w:rsid w:val="003E680B"/>
    <w:rsid w:val="003E7AE8"/>
    <w:rsid w:val="003F102C"/>
    <w:rsid w:val="003F19E9"/>
    <w:rsid w:val="003F2784"/>
    <w:rsid w:val="003F3434"/>
    <w:rsid w:val="003F4F4E"/>
    <w:rsid w:val="003F642C"/>
    <w:rsid w:val="0040039B"/>
    <w:rsid w:val="00402163"/>
    <w:rsid w:val="00403095"/>
    <w:rsid w:val="00406BBD"/>
    <w:rsid w:val="0041251F"/>
    <w:rsid w:val="00415151"/>
    <w:rsid w:val="0041653F"/>
    <w:rsid w:val="00424778"/>
    <w:rsid w:val="00425584"/>
    <w:rsid w:val="004262EB"/>
    <w:rsid w:val="00431778"/>
    <w:rsid w:val="004340BC"/>
    <w:rsid w:val="00437559"/>
    <w:rsid w:val="004454E5"/>
    <w:rsid w:val="004523DB"/>
    <w:rsid w:val="00453DE7"/>
    <w:rsid w:val="004619CB"/>
    <w:rsid w:val="004656B6"/>
    <w:rsid w:val="00470B9A"/>
    <w:rsid w:val="004732F3"/>
    <w:rsid w:val="00476FEB"/>
    <w:rsid w:val="004860A7"/>
    <w:rsid w:val="004902EB"/>
    <w:rsid w:val="00491B50"/>
    <w:rsid w:val="00492B54"/>
    <w:rsid w:val="00496F73"/>
    <w:rsid w:val="004B4407"/>
    <w:rsid w:val="004B7A64"/>
    <w:rsid w:val="004C3F40"/>
    <w:rsid w:val="004C44FA"/>
    <w:rsid w:val="004D20E8"/>
    <w:rsid w:val="004D368C"/>
    <w:rsid w:val="004E3424"/>
    <w:rsid w:val="004E456F"/>
    <w:rsid w:val="004E46E0"/>
    <w:rsid w:val="004E4A69"/>
    <w:rsid w:val="004E52FB"/>
    <w:rsid w:val="004F05D8"/>
    <w:rsid w:val="004F25EB"/>
    <w:rsid w:val="004F452A"/>
    <w:rsid w:val="00502FCF"/>
    <w:rsid w:val="00503F44"/>
    <w:rsid w:val="00516EDE"/>
    <w:rsid w:val="00522EA8"/>
    <w:rsid w:val="00525013"/>
    <w:rsid w:val="0052598D"/>
    <w:rsid w:val="00531479"/>
    <w:rsid w:val="0053283C"/>
    <w:rsid w:val="00537235"/>
    <w:rsid w:val="00540B6D"/>
    <w:rsid w:val="00541D46"/>
    <w:rsid w:val="00545BB4"/>
    <w:rsid w:val="005471E1"/>
    <w:rsid w:val="005506DD"/>
    <w:rsid w:val="00552BEF"/>
    <w:rsid w:val="00563A2C"/>
    <w:rsid w:val="00573BE7"/>
    <w:rsid w:val="005762C5"/>
    <w:rsid w:val="005808FE"/>
    <w:rsid w:val="00584D28"/>
    <w:rsid w:val="00586FC4"/>
    <w:rsid w:val="0059158E"/>
    <w:rsid w:val="00592488"/>
    <w:rsid w:val="005A0688"/>
    <w:rsid w:val="005A0AA2"/>
    <w:rsid w:val="005B0B94"/>
    <w:rsid w:val="005B21AA"/>
    <w:rsid w:val="005B4818"/>
    <w:rsid w:val="005B4853"/>
    <w:rsid w:val="005B5BB8"/>
    <w:rsid w:val="005B6522"/>
    <w:rsid w:val="005C046A"/>
    <w:rsid w:val="005C0DF0"/>
    <w:rsid w:val="005C110F"/>
    <w:rsid w:val="005C138F"/>
    <w:rsid w:val="005C2011"/>
    <w:rsid w:val="005C2BDD"/>
    <w:rsid w:val="005C4F0A"/>
    <w:rsid w:val="005D601A"/>
    <w:rsid w:val="005E10B5"/>
    <w:rsid w:val="005E1637"/>
    <w:rsid w:val="005E2E1D"/>
    <w:rsid w:val="005E64F4"/>
    <w:rsid w:val="00601CA1"/>
    <w:rsid w:val="00607DA1"/>
    <w:rsid w:val="006105F9"/>
    <w:rsid w:val="006120EF"/>
    <w:rsid w:val="006153DA"/>
    <w:rsid w:val="00615FD1"/>
    <w:rsid w:val="00624842"/>
    <w:rsid w:val="00626FD9"/>
    <w:rsid w:val="0063028A"/>
    <w:rsid w:val="0063190F"/>
    <w:rsid w:val="00633182"/>
    <w:rsid w:val="0064340B"/>
    <w:rsid w:val="0064604A"/>
    <w:rsid w:val="0064637C"/>
    <w:rsid w:val="00653B90"/>
    <w:rsid w:val="00654F45"/>
    <w:rsid w:val="0065554A"/>
    <w:rsid w:val="00655A9C"/>
    <w:rsid w:val="00655E7E"/>
    <w:rsid w:val="00656849"/>
    <w:rsid w:val="00661876"/>
    <w:rsid w:val="00670473"/>
    <w:rsid w:val="00671B01"/>
    <w:rsid w:val="006836BD"/>
    <w:rsid w:val="00690162"/>
    <w:rsid w:val="0069770A"/>
    <w:rsid w:val="006A42B5"/>
    <w:rsid w:val="006A6E8D"/>
    <w:rsid w:val="006B130A"/>
    <w:rsid w:val="006B20E3"/>
    <w:rsid w:val="006B3D79"/>
    <w:rsid w:val="006B46C6"/>
    <w:rsid w:val="006B7615"/>
    <w:rsid w:val="006C17E0"/>
    <w:rsid w:val="006C271E"/>
    <w:rsid w:val="006C5AD5"/>
    <w:rsid w:val="006D0037"/>
    <w:rsid w:val="006D780E"/>
    <w:rsid w:val="006E1121"/>
    <w:rsid w:val="006E1EB7"/>
    <w:rsid w:val="006F33D2"/>
    <w:rsid w:val="006F5513"/>
    <w:rsid w:val="00704966"/>
    <w:rsid w:val="00704EEB"/>
    <w:rsid w:val="0070588E"/>
    <w:rsid w:val="007079DC"/>
    <w:rsid w:val="00707F16"/>
    <w:rsid w:val="007204E9"/>
    <w:rsid w:val="0072113E"/>
    <w:rsid w:val="00723A72"/>
    <w:rsid w:val="00724C75"/>
    <w:rsid w:val="00724E21"/>
    <w:rsid w:val="007272F6"/>
    <w:rsid w:val="007326B4"/>
    <w:rsid w:val="007342BC"/>
    <w:rsid w:val="00735559"/>
    <w:rsid w:val="007358E7"/>
    <w:rsid w:val="00735CB3"/>
    <w:rsid w:val="00737C0E"/>
    <w:rsid w:val="0074384B"/>
    <w:rsid w:val="007439FB"/>
    <w:rsid w:val="00744E11"/>
    <w:rsid w:val="007515BF"/>
    <w:rsid w:val="00754C2B"/>
    <w:rsid w:val="00761049"/>
    <w:rsid w:val="00761322"/>
    <w:rsid w:val="00761433"/>
    <w:rsid w:val="00763BDD"/>
    <w:rsid w:val="00763E47"/>
    <w:rsid w:val="0076508F"/>
    <w:rsid w:val="00766DC8"/>
    <w:rsid w:val="00770799"/>
    <w:rsid w:val="00770EC5"/>
    <w:rsid w:val="00771CCD"/>
    <w:rsid w:val="00776A0D"/>
    <w:rsid w:val="00782411"/>
    <w:rsid w:val="00782C1F"/>
    <w:rsid w:val="00786FD5"/>
    <w:rsid w:val="00793AA4"/>
    <w:rsid w:val="00794E07"/>
    <w:rsid w:val="00794E48"/>
    <w:rsid w:val="007A5CF8"/>
    <w:rsid w:val="007B188E"/>
    <w:rsid w:val="007B1CFF"/>
    <w:rsid w:val="007B3D31"/>
    <w:rsid w:val="007B5561"/>
    <w:rsid w:val="007C4DBB"/>
    <w:rsid w:val="007D031C"/>
    <w:rsid w:val="007D2B90"/>
    <w:rsid w:val="007D5BDF"/>
    <w:rsid w:val="007E2730"/>
    <w:rsid w:val="007E3191"/>
    <w:rsid w:val="007F5D1C"/>
    <w:rsid w:val="00800561"/>
    <w:rsid w:val="00800B13"/>
    <w:rsid w:val="0080492F"/>
    <w:rsid w:val="0081055A"/>
    <w:rsid w:val="00811140"/>
    <w:rsid w:val="00812138"/>
    <w:rsid w:val="00813650"/>
    <w:rsid w:val="008172D5"/>
    <w:rsid w:val="00821EAF"/>
    <w:rsid w:val="008237EF"/>
    <w:rsid w:val="008278CD"/>
    <w:rsid w:val="00841064"/>
    <w:rsid w:val="008410EB"/>
    <w:rsid w:val="00843B55"/>
    <w:rsid w:val="0085012C"/>
    <w:rsid w:val="00855AAD"/>
    <w:rsid w:val="00862A72"/>
    <w:rsid w:val="008706FB"/>
    <w:rsid w:val="008743D8"/>
    <w:rsid w:val="00875FFA"/>
    <w:rsid w:val="00882DF2"/>
    <w:rsid w:val="00884689"/>
    <w:rsid w:val="008862CC"/>
    <w:rsid w:val="00890E84"/>
    <w:rsid w:val="00891BA4"/>
    <w:rsid w:val="00894156"/>
    <w:rsid w:val="008A0E19"/>
    <w:rsid w:val="008A33A8"/>
    <w:rsid w:val="008A4F6F"/>
    <w:rsid w:val="008B18B5"/>
    <w:rsid w:val="008B7D35"/>
    <w:rsid w:val="008C26D9"/>
    <w:rsid w:val="008C43FE"/>
    <w:rsid w:val="008D207D"/>
    <w:rsid w:val="008D494C"/>
    <w:rsid w:val="008D74CC"/>
    <w:rsid w:val="008D77FB"/>
    <w:rsid w:val="008E3115"/>
    <w:rsid w:val="008E4F7F"/>
    <w:rsid w:val="008E6AF0"/>
    <w:rsid w:val="00900C43"/>
    <w:rsid w:val="00902E5E"/>
    <w:rsid w:val="00903142"/>
    <w:rsid w:val="009034EC"/>
    <w:rsid w:val="00905659"/>
    <w:rsid w:val="00911678"/>
    <w:rsid w:val="00916782"/>
    <w:rsid w:val="009200AE"/>
    <w:rsid w:val="00920B8F"/>
    <w:rsid w:val="00923DCD"/>
    <w:rsid w:val="00924C0B"/>
    <w:rsid w:val="00925A8E"/>
    <w:rsid w:val="00926191"/>
    <w:rsid w:val="009273B7"/>
    <w:rsid w:val="009346FD"/>
    <w:rsid w:val="00934D4B"/>
    <w:rsid w:val="00942B54"/>
    <w:rsid w:val="009438F7"/>
    <w:rsid w:val="00951288"/>
    <w:rsid w:val="00951584"/>
    <w:rsid w:val="00953640"/>
    <w:rsid w:val="009560F5"/>
    <w:rsid w:val="00957CD1"/>
    <w:rsid w:val="009602CE"/>
    <w:rsid w:val="00960EE6"/>
    <w:rsid w:val="009618DB"/>
    <w:rsid w:val="00966095"/>
    <w:rsid w:val="0097292D"/>
    <w:rsid w:val="00976D6D"/>
    <w:rsid w:val="009773A7"/>
    <w:rsid w:val="009804AE"/>
    <w:rsid w:val="00980F7E"/>
    <w:rsid w:val="0098161C"/>
    <w:rsid w:val="00983626"/>
    <w:rsid w:val="00983F73"/>
    <w:rsid w:val="00985AA1"/>
    <w:rsid w:val="00986341"/>
    <w:rsid w:val="00991873"/>
    <w:rsid w:val="009918E9"/>
    <w:rsid w:val="00994B12"/>
    <w:rsid w:val="009A1116"/>
    <w:rsid w:val="009A28D9"/>
    <w:rsid w:val="009A774C"/>
    <w:rsid w:val="009B7B6C"/>
    <w:rsid w:val="009C0B8B"/>
    <w:rsid w:val="009C1D7E"/>
    <w:rsid w:val="009C2BE1"/>
    <w:rsid w:val="009C4B21"/>
    <w:rsid w:val="009C5BF3"/>
    <w:rsid w:val="009C6FC5"/>
    <w:rsid w:val="009D0496"/>
    <w:rsid w:val="009D2063"/>
    <w:rsid w:val="009D58CC"/>
    <w:rsid w:val="009D6018"/>
    <w:rsid w:val="009D6183"/>
    <w:rsid w:val="009D65BB"/>
    <w:rsid w:val="009E6122"/>
    <w:rsid w:val="009F00F8"/>
    <w:rsid w:val="009F0F10"/>
    <w:rsid w:val="009F0FD0"/>
    <w:rsid w:val="009F1A56"/>
    <w:rsid w:val="009F5CFC"/>
    <w:rsid w:val="00A00611"/>
    <w:rsid w:val="00A01A1F"/>
    <w:rsid w:val="00A0214C"/>
    <w:rsid w:val="00A043CE"/>
    <w:rsid w:val="00A06D01"/>
    <w:rsid w:val="00A10B29"/>
    <w:rsid w:val="00A11057"/>
    <w:rsid w:val="00A17CFD"/>
    <w:rsid w:val="00A31F5C"/>
    <w:rsid w:val="00A3361E"/>
    <w:rsid w:val="00A34EEB"/>
    <w:rsid w:val="00A3763C"/>
    <w:rsid w:val="00A37956"/>
    <w:rsid w:val="00A40B37"/>
    <w:rsid w:val="00A4215F"/>
    <w:rsid w:val="00A4308B"/>
    <w:rsid w:val="00A46418"/>
    <w:rsid w:val="00A47371"/>
    <w:rsid w:val="00A53861"/>
    <w:rsid w:val="00A55FB6"/>
    <w:rsid w:val="00A601A5"/>
    <w:rsid w:val="00A60C61"/>
    <w:rsid w:val="00A61F9A"/>
    <w:rsid w:val="00A63792"/>
    <w:rsid w:val="00A63EC9"/>
    <w:rsid w:val="00A675C9"/>
    <w:rsid w:val="00A71E41"/>
    <w:rsid w:val="00A731EA"/>
    <w:rsid w:val="00A81F34"/>
    <w:rsid w:val="00A833AB"/>
    <w:rsid w:val="00A849A9"/>
    <w:rsid w:val="00A87C07"/>
    <w:rsid w:val="00A9318D"/>
    <w:rsid w:val="00A974AA"/>
    <w:rsid w:val="00AA092D"/>
    <w:rsid w:val="00AA4ED1"/>
    <w:rsid w:val="00AB7992"/>
    <w:rsid w:val="00AC4357"/>
    <w:rsid w:val="00AC6620"/>
    <w:rsid w:val="00AC6921"/>
    <w:rsid w:val="00AE0DF2"/>
    <w:rsid w:val="00AE1B52"/>
    <w:rsid w:val="00AF00F4"/>
    <w:rsid w:val="00AF1C62"/>
    <w:rsid w:val="00AF2337"/>
    <w:rsid w:val="00AF50D4"/>
    <w:rsid w:val="00B03747"/>
    <w:rsid w:val="00B039A0"/>
    <w:rsid w:val="00B10117"/>
    <w:rsid w:val="00B150AE"/>
    <w:rsid w:val="00B236D4"/>
    <w:rsid w:val="00B2433F"/>
    <w:rsid w:val="00B24D40"/>
    <w:rsid w:val="00B275ED"/>
    <w:rsid w:val="00B32CFE"/>
    <w:rsid w:val="00B33EA1"/>
    <w:rsid w:val="00B356C2"/>
    <w:rsid w:val="00B36636"/>
    <w:rsid w:val="00B4630F"/>
    <w:rsid w:val="00B51214"/>
    <w:rsid w:val="00B51DFC"/>
    <w:rsid w:val="00B53107"/>
    <w:rsid w:val="00B53857"/>
    <w:rsid w:val="00B56679"/>
    <w:rsid w:val="00B6362F"/>
    <w:rsid w:val="00B6558A"/>
    <w:rsid w:val="00B676F0"/>
    <w:rsid w:val="00B67729"/>
    <w:rsid w:val="00B72771"/>
    <w:rsid w:val="00B7405E"/>
    <w:rsid w:val="00B77CC9"/>
    <w:rsid w:val="00B841D0"/>
    <w:rsid w:val="00B8767E"/>
    <w:rsid w:val="00B91AE2"/>
    <w:rsid w:val="00BA3D67"/>
    <w:rsid w:val="00BA50CD"/>
    <w:rsid w:val="00BA6FF3"/>
    <w:rsid w:val="00BB26DA"/>
    <w:rsid w:val="00BB55ED"/>
    <w:rsid w:val="00BB7DC1"/>
    <w:rsid w:val="00BC2711"/>
    <w:rsid w:val="00BC2A8B"/>
    <w:rsid w:val="00BD5C00"/>
    <w:rsid w:val="00BD6A8C"/>
    <w:rsid w:val="00BD736B"/>
    <w:rsid w:val="00BE21A2"/>
    <w:rsid w:val="00BE5D04"/>
    <w:rsid w:val="00BE6C26"/>
    <w:rsid w:val="00BE737C"/>
    <w:rsid w:val="00BF395F"/>
    <w:rsid w:val="00BF5572"/>
    <w:rsid w:val="00BF5A53"/>
    <w:rsid w:val="00C00B2D"/>
    <w:rsid w:val="00C00E12"/>
    <w:rsid w:val="00C019BB"/>
    <w:rsid w:val="00C01A53"/>
    <w:rsid w:val="00C04DA3"/>
    <w:rsid w:val="00C04DD2"/>
    <w:rsid w:val="00C072D4"/>
    <w:rsid w:val="00C134BD"/>
    <w:rsid w:val="00C15F19"/>
    <w:rsid w:val="00C17D9C"/>
    <w:rsid w:val="00C26643"/>
    <w:rsid w:val="00C2683E"/>
    <w:rsid w:val="00C26E72"/>
    <w:rsid w:val="00C314E4"/>
    <w:rsid w:val="00C32ACF"/>
    <w:rsid w:val="00C37E93"/>
    <w:rsid w:val="00C4353D"/>
    <w:rsid w:val="00C52EE0"/>
    <w:rsid w:val="00C57079"/>
    <w:rsid w:val="00C63354"/>
    <w:rsid w:val="00C63551"/>
    <w:rsid w:val="00C637FE"/>
    <w:rsid w:val="00C63F57"/>
    <w:rsid w:val="00C64099"/>
    <w:rsid w:val="00C711FB"/>
    <w:rsid w:val="00C77709"/>
    <w:rsid w:val="00C8387C"/>
    <w:rsid w:val="00C87765"/>
    <w:rsid w:val="00C93EB0"/>
    <w:rsid w:val="00C943B0"/>
    <w:rsid w:val="00CA29C1"/>
    <w:rsid w:val="00CA40B3"/>
    <w:rsid w:val="00CB160B"/>
    <w:rsid w:val="00CB2791"/>
    <w:rsid w:val="00CB374F"/>
    <w:rsid w:val="00CB4CC8"/>
    <w:rsid w:val="00CB613C"/>
    <w:rsid w:val="00CB7465"/>
    <w:rsid w:val="00CC48EF"/>
    <w:rsid w:val="00CC54ED"/>
    <w:rsid w:val="00CC7B38"/>
    <w:rsid w:val="00CD40E9"/>
    <w:rsid w:val="00CD62B5"/>
    <w:rsid w:val="00CE265B"/>
    <w:rsid w:val="00CE3073"/>
    <w:rsid w:val="00CF2D70"/>
    <w:rsid w:val="00CF32F2"/>
    <w:rsid w:val="00CF33C5"/>
    <w:rsid w:val="00CF3C06"/>
    <w:rsid w:val="00CF514F"/>
    <w:rsid w:val="00CF7CEE"/>
    <w:rsid w:val="00D045C2"/>
    <w:rsid w:val="00D05214"/>
    <w:rsid w:val="00D05CB0"/>
    <w:rsid w:val="00D07BA5"/>
    <w:rsid w:val="00D1647E"/>
    <w:rsid w:val="00D215E6"/>
    <w:rsid w:val="00D226E6"/>
    <w:rsid w:val="00D309DB"/>
    <w:rsid w:val="00D3341C"/>
    <w:rsid w:val="00D35582"/>
    <w:rsid w:val="00D35D37"/>
    <w:rsid w:val="00D3681E"/>
    <w:rsid w:val="00D4031E"/>
    <w:rsid w:val="00D40B70"/>
    <w:rsid w:val="00D43612"/>
    <w:rsid w:val="00D46065"/>
    <w:rsid w:val="00D51BDF"/>
    <w:rsid w:val="00D5431F"/>
    <w:rsid w:val="00D567D8"/>
    <w:rsid w:val="00D57A02"/>
    <w:rsid w:val="00D57CE2"/>
    <w:rsid w:val="00D61424"/>
    <w:rsid w:val="00D62410"/>
    <w:rsid w:val="00D62A11"/>
    <w:rsid w:val="00D63445"/>
    <w:rsid w:val="00D77AFD"/>
    <w:rsid w:val="00D83959"/>
    <w:rsid w:val="00D87F59"/>
    <w:rsid w:val="00D93D98"/>
    <w:rsid w:val="00D96AAC"/>
    <w:rsid w:val="00D971F7"/>
    <w:rsid w:val="00DA51E9"/>
    <w:rsid w:val="00DB0A39"/>
    <w:rsid w:val="00DB41B7"/>
    <w:rsid w:val="00DB5B4D"/>
    <w:rsid w:val="00DC039D"/>
    <w:rsid w:val="00DC3638"/>
    <w:rsid w:val="00DC70E1"/>
    <w:rsid w:val="00DD13AF"/>
    <w:rsid w:val="00DD3099"/>
    <w:rsid w:val="00DD4026"/>
    <w:rsid w:val="00DD7C3C"/>
    <w:rsid w:val="00DF48FF"/>
    <w:rsid w:val="00DF566F"/>
    <w:rsid w:val="00E01FCF"/>
    <w:rsid w:val="00E03369"/>
    <w:rsid w:val="00E07F69"/>
    <w:rsid w:val="00E13B87"/>
    <w:rsid w:val="00E14C8B"/>
    <w:rsid w:val="00E152FE"/>
    <w:rsid w:val="00E17B2B"/>
    <w:rsid w:val="00E208D0"/>
    <w:rsid w:val="00E2378D"/>
    <w:rsid w:val="00E25487"/>
    <w:rsid w:val="00E269F7"/>
    <w:rsid w:val="00E31682"/>
    <w:rsid w:val="00E34A7B"/>
    <w:rsid w:val="00E35F97"/>
    <w:rsid w:val="00E37136"/>
    <w:rsid w:val="00E37223"/>
    <w:rsid w:val="00E41C05"/>
    <w:rsid w:val="00E444D3"/>
    <w:rsid w:val="00E449B6"/>
    <w:rsid w:val="00E468D9"/>
    <w:rsid w:val="00E477A0"/>
    <w:rsid w:val="00E50B8F"/>
    <w:rsid w:val="00E527BA"/>
    <w:rsid w:val="00E53E74"/>
    <w:rsid w:val="00E55FF1"/>
    <w:rsid w:val="00E623CF"/>
    <w:rsid w:val="00E62A14"/>
    <w:rsid w:val="00E63780"/>
    <w:rsid w:val="00E65223"/>
    <w:rsid w:val="00E676CB"/>
    <w:rsid w:val="00E856F1"/>
    <w:rsid w:val="00E87202"/>
    <w:rsid w:val="00E9083D"/>
    <w:rsid w:val="00E924E9"/>
    <w:rsid w:val="00E926D0"/>
    <w:rsid w:val="00EA06DC"/>
    <w:rsid w:val="00EA5483"/>
    <w:rsid w:val="00EA5686"/>
    <w:rsid w:val="00EB043E"/>
    <w:rsid w:val="00EB08F4"/>
    <w:rsid w:val="00EB68AA"/>
    <w:rsid w:val="00EB7646"/>
    <w:rsid w:val="00EB794E"/>
    <w:rsid w:val="00EC13A4"/>
    <w:rsid w:val="00EC2D23"/>
    <w:rsid w:val="00EC34AE"/>
    <w:rsid w:val="00EC3714"/>
    <w:rsid w:val="00EC5424"/>
    <w:rsid w:val="00ED2C0A"/>
    <w:rsid w:val="00ED7837"/>
    <w:rsid w:val="00EE2E47"/>
    <w:rsid w:val="00EE69AB"/>
    <w:rsid w:val="00EF2D6C"/>
    <w:rsid w:val="00EF3BD8"/>
    <w:rsid w:val="00F007BC"/>
    <w:rsid w:val="00F05DCC"/>
    <w:rsid w:val="00F135A5"/>
    <w:rsid w:val="00F1573B"/>
    <w:rsid w:val="00F17487"/>
    <w:rsid w:val="00F26763"/>
    <w:rsid w:val="00F27970"/>
    <w:rsid w:val="00F316FA"/>
    <w:rsid w:val="00F32527"/>
    <w:rsid w:val="00F35E05"/>
    <w:rsid w:val="00F37D3F"/>
    <w:rsid w:val="00F44525"/>
    <w:rsid w:val="00F4501B"/>
    <w:rsid w:val="00F5050B"/>
    <w:rsid w:val="00F526C1"/>
    <w:rsid w:val="00F5351A"/>
    <w:rsid w:val="00F5372D"/>
    <w:rsid w:val="00F5480D"/>
    <w:rsid w:val="00F55A26"/>
    <w:rsid w:val="00F5613E"/>
    <w:rsid w:val="00F57F02"/>
    <w:rsid w:val="00F602A6"/>
    <w:rsid w:val="00F60E82"/>
    <w:rsid w:val="00F641E0"/>
    <w:rsid w:val="00F64CC9"/>
    <w:rsid w:val="00F667B4"/>
    <w:rsid w:val="00F66CD5"/>
    <w:rsid w:val="00F7242D"/>
    <w:rsid w:val="00F76797"/>
    <w:rsid w:val="00F808EC"/>
    <w:rsid w:val="00F82B17"/>
    <w:rsid w:val="00F83D7E"/>
    <w:rsid w:val="00F85ED2"/>
    <w:rsid w:val="00F87BC6"/>
    <w:rsid w:val="00F9161F"/>
    <w:rsid w:val="00F9232C"/>
    <w:rsid w:val="00F937BC"/>
    <w:rsid w:val="00F95F92"/>
    <w:rsid w:val="00FA0C82"/>
    <w:rsid w:val="00FB03A9"/>
    <w:rsid w:val="00FB18F7"/>
    <w:rsid w:val="00FB4826"/>
    <w:rsid w:val="00FB4C86"/>
    <w:rsid w:val="00FB65B5"/>
    <w:rsid w:val="00FC041C"/>
    <w:rsid w:val="00FC4B2E"/>
    <w:rsid w:val="00FC75EE"/>
    <w:rsid w:val="00FC778F"/>
    <w:rsid w:val="00FD1004"/>
    <w:rsid w:val="00FD10C2"/>
    <w:rsid w:val="00FE0366"/>
    <w:rsid w:val="00FE1C92"/>
    <w:rsid w:val="00FE20AA"/>
    <w:rsid w:val="00FE2BFC"/>
    <w:rsid w:val="00FE36B1"/>
    <w:rsid w:val="00FE7E23"/>
    <w:rsid w:val="00FF45AC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2414BF"/>
  <w15:docId w15:val="{3C46529C-AA9F-4EFB-8D46-D00E4B59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87F59"/>
    <w:rPr>
      <w:sz w:val="24"/>
      <w:szCs w:val="24"/>
    </w:rPr>
  </w:style>
  <w:style w:type="paragraph" w:styleId="Nadpis1">
    <w:name w:val="heading 1"/>
    <w:basedOn w:val="Normln"/>
    <w:next w:val="Normln"/>
    <w:qFormat/>
    <w:rsid w:val="00D87F59"/>
    <w:pPr>
      <w:keepNext/>
      <w:spacing w:line="360" w:lineRule="auto"/>
      <w:outlineLvl w:val="0"/>
    </w:pPr>
    <w:rPr>
      <w:b/>
      <w:bCs/>
    </w:rPr>
  </w:style>
  <w:style w:type="paragraph" w:styleId="Nadpis2">
    <w:name w:val="heading 2"/>
    <w:basedOn w:val="Normln"/>
    <w:next w:val="Normln"/>
    <w:qFormat/>
    <w:rsid w:val="00D87F59"/>
    <w:pPr>
      <w:keepNext/>
      <w:ind w:firstLine="709"/>
      <w:jc w:val="both"/>
      <w:outlineLvl w:val="1"/>
    </w:pPr>
    <w:rPr>
      <w:b/>
      <w:bCs/>
    </w:rPr>
  </w:style>
  <w:style w:type="paragraph" w:styleId="Nadpis3">
    <w:name w:val="heading 3"/>
    <w:basedOn w:val="Normln"/>
    <w:next w:val="Normln"/>
    <w:link w:val="Nadpis3Char"/>
    <w:qFormat/>
    <w:rsid w:val="00D87F59"/>
    <w:pPr>
      <w:keepNext/>
      <w:jc w:val="both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rsid w:val="00D87F59"/>
    <w:pPr>
      <w:jc w:val="both"/>
    </w:pPr>
  </w:style>
  <w:style w:type="paragraph" w:styleId="Zpat">
    <w:name w:val="footer"/>
    <w:basedOn w:val="Normln"/>
    <w:semiHidden/>
    <w:rsid w:val="00D87F59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D87F59"/>
  </w:style>
  <w:style w:type="paragraph" w:styleId="Zhlav">
    <w:name w:val="header"/>
    <w:basedOn w:val="Normln"/>
    <w:semiHidden/>
    <w:rsid w:val="00D87F59"/>
    <w:pPr>
      <w:tabs>
        <w:tab w:val="center" w:pos="4536"/>
        <w:tab w:val="right" w:pos="9072"/>
      </w:tabs>
    </w:pPr>
  </w:style>
  <w:style w:type="paragraph" w:styleId="Zkladntextodsazen2">
    <w:name w:val="Body Text Indent 2"/>
    <w:basedOn w:val="Normln"/>
    <w:semiHidden/>
    <w:rsid w:val="00D87F59"/>
    <w:pPr>
      <w:tabs>
        <w:tab w:val="left" w:pos="0"/>
        <w:tab w:val="left" w:pos="284"/>
        <w:tab w:val="left" w:pos="708"/>
        <w:tab w:val="left" w:pos="1015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</w:tabs>
      <w:ind w:left="284" w:hanging="284"/>
      <w:jc w:val="both"/>
    </w:pPr>
  </w:style>
  <w:style w:type="character" w:styleId="Hypertextovodkaz">
    <w:name w:val="Hyperlink"/>
    <w:semiHidden/>
    <w:rsid w:val="00D87F59"/>
    <w:rPr>
      <w:color w:val="0000FF"/>
      <w:u w:val="single"/>
    </w:rPr>
  </w:style>
  <w:style w:type="paragraph" w:styleId="Zkladntextodsazen">
    <w:name w:val="Body Text Indent"/>
    <w:basedOn w:val="Normln"/>
    <w:semiHidden/>
    <w:rsid w:val="00D87F59"/>
    <w:pPr>
      <w:ind w:left="900" w:hanging="900"/>
      <w:jc w:val="both"/>
    </w:pPr>
  </w:style>
  <w:style w:type="paragraph" w:styleId="Zkladntextodsazen3">
    <w:name w:val="Body Text Indent 3"/>
    <w:basedOn w:val="Normln"/>
    <w:semiHidden/>
    <w:rsid w:val="00D87F59"/>
    <w:pPr>
      <w:ind w:firstLine="709"/>
      <w:jc w:val="both"/>
    </w:pPr>
  </w:style>
  <w:style w:type="paragraph" w:styleId="Rozloendokumentu">
    <w:name w:val="Document Map"/>
    <w:basedOn w:val="Normln"/>
    <w:semiHidden/>
    <w:rsid w:val="00D87F59"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sid w:val="00D87F59"/>
    <w:rPr>
      <w:color w:val="800080"/>
      <w:u w:val="single"/>
    </w:rPr>
  </w:style>
  <w:style w:type="paragraph" w:customStyle="1" w:styleId="normalnsodrkami">
    <w:name w:val="normalní s odrážkami"/>
    <w:basedOn w:val="Normln"/>
    <w:rsid w:val="00D87F59"/>
    <w:pPr>
      <w:numPr>
        <w:numId w:val="22"/>
      </w:numPr>
      <w:jc w:val="both"/>
    </w:pPr>
    <w:rPr>
      <w:rFonts w:ascii="Arial" w:hAnsi="Arial"/>
      <w:sz w:val="20"/>
    </w:rPr>
  </w:style>
  <w:style w:type="character" w:customStyle="1" w:styleId="ZkladntextChar">
    <w:name w:val="Základní text Char"/>
    <w:semiHidden/>
    <w:rsid w:val="00D87F59"/>
    <w:rPr>
      <w:sz w:val="24"/>
      <w:szCs w:val="24"/>
    </w:rPr>
  </w:style>
  <w:style w:type="paragraph" w:styleId="Textbubliny">
    <w:name w:val="Balloon Text"/>
    <w:basedOn w:val="Normln"/>
    <w:semiHidden/>
    <w:unhideWhenUsed/>
    <w:rsid w:val="00D87F5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semiHidden/>
    <w:rsid w:val="00D87F59"/>
    <w:rPr>
      <w:rFonts w:ascii="Tahoma" w:hAnsi="Tahoma" w:cs="Tahoma"/>
      <w:sz w:val="16"/>
      <w:szCs w:val="16"/>
    </w:rPr>
  </w:style>
  <w:style w:type="paragraph" w:styleId="Revize">
    <w:name w:val="Revision"/>
    <w:hidden/>
    <w:uiPriority w:val="99"/>
    <w:semiHidden/>
    <w:rsid w:val="00782C1F"/>
    <w:rPr>
      <w:sz w:val="24"/>
      <w:szCs w:val="24"/>
    </w:rPr>
  </w:style>
  <w:style w:type="character" w:customStyle="1" w:styleId="Nadpis3Char">
    <w:name w:val="Nadpis 3 Char"/>
    <w:link w:val="Nadpis3"/>
    <w:rsid w:val="00D1647E"/>
    <w:rPr>
      <w:b/>
      <w:bCs/>
      <w:sz w:val="24"/>
      <w:szCs w:val="24"/>
    </w:rPr>
  </w:style>
  <w:style w:type="character" w:styleId="Zdraznn">
    <w:name w:val="Emphasis"/>
    <w:uiPriority w:val="20"/>
    <w:qFormat/>
    <w:rsid w:val="00522EA8"/>
    <w:rPr>
      <w:i/>
      <w:iCs/>
    </w:rPr>
  </w:style>
  <w:style w:type="character" w:styleId="Odkaznakoment">
    <w:name w:val="annotation reference"/>
    <w:uiPriority w:val="99"/>
    <w:semiHidden/>
    <w:unhideWhenUsed/>
    <w:rsid w:val="00EB08F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EB08F4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EB08F4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B08F4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EB08F4"/>
    <w:rPr>
      <w:b/>
      <w:bCs/>
    </w:rPr>
  </w:style>
  <w:style w:type="character" w:customStyle="1" w:styleId="st">
    <w:name w:val="st"/>
    <w:basedOn w:val="Standardnpsmoodstavce"/>
    <w:rsid w:val="008C43FE"/>
  </w:style>
  <w:style w:type="paragraph" w:customStyle="1" w:styleId="Meze">
    <w:name w:val="Meze"/>
    <w:rsid w:val="00EA06DC"/>
    <w:pPr>
      <w:widowControl w:val="0"/>
    </w:pPr>
    <w:rPr>
      <w:rFonts w:ascii="Arial" w:hAnsi="Arial" w:cs="Arial Unicode MS"/>
      <w:bCs/>
      <w:sz w:val="8"/>
      <w:szCs w:val="22"/>
    </w:rPr>
  </w:style>
  <w:style w:type="paragraph" w:customStyle="1" w:styleId="Text">
    <w:name w:val="Text"/>
    <w:rsid w:val="00EA06DC"/>
    <w:pPr>
      <w:ind w:firstLine="567"/>
      <w:jc w:val="both"/>
    </w:pPr>
    <w:rPr>
      <w:rFonts w:ascii="Arial" w:hAnsi="Arial" w:cs="Arial"/>
    </w:rPr>
  </w:style>
  <w:style w:type="paragraph" w:customStyle="1" w:styleId="N2">
    <w:name w:val="N2"/>
    <w:rsid w:val="00EA06DC"/>
    <w:pPr>
      <w:widowControl w:val="0"/>
      <w:jc w:val="both"/>
    </w:pPr>
    <w:rPr>
      <w:rFonts w:ascii="Arial" w:hAnsi="Arial" w:cs="Arial Unicode MS"/>
      <w:b/>
      <w:bCs/>
      <w:sz w:val="24"/>
      <w:szCs w:val="22"/>
    </w:rPr>
  </w:style>
  <w:style w:type="paragraph" w:customStyle="1" w:styleId="Mez">
    <w:name w:val="Mez"/>
    <w:rsid w:val="00EA06DC"/>
    <w:pPr>
      <w:widowControl w:val="0"/>
    </w:pPr>
    <w:rPr>
      <w:rFonts w:ascii="Arial" w:hAnsi="Arial" w:cs="Arial Unicode MS"/>
      <w:szCs w:val="22"/>
    </w:rPr>
  </w:style>
  <w:style w:type="paragraph" w:customStyle="1" w:styleId="N3">
    <w:name w:val="N3"/>
    <w:rsid w:val="00EA06DC"/>
    <w:pPr>
      <w:widowControl w:val="0"/>
      <w:jc w:val="both"/>
    </w:pPr>
    <w:rPr>
      <w:rFonts w:ascii="Arial" w:hAnsi="Arial" w:cs="Arial"/>
      <w:b/>
      <w:sz w:val="22"/>
    </w:rPr>
  </w:style>
  <w:style w:type="paragraph" w:styleId="Odstavecseseznamem">
    <w:name w:val="List Paragraph"/>
    <w:basedOn w:val="Normln"/>
    <w:uiPriority w:val="34"/>
    <w:qFormat/>
    <w:rsid w:val="00B6558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E91149-717A-40E7-B0AE-4B044AE43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2683</Words>
  <Characters>15833</Characters>
  <Application>Microsoft Office Word</Application>
  <DocSecurity>0</DocSecurity>
  <Lines>131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Metodické vysvětlivky</vt:lpstr>
    </vt:vector>
  </TitlesOfParts>
  <Company>ČSÚ</Company>
  <LinksUpToDate>false</LinksUpToDate>
  <CharactersWithSpaces>18480</CharactersWithSpaces>
  <SharedDoc>false</SharedDoc>
  <HLinks>
    <vt:vector size="6" baseType="variant">
      <vt:variant>
        <vt:i4>7274525</vt:i4>
      </vt:variant>
      <vt:variant>
        <vt:i4>45</vt:i4>
      </vt:variant>
      <vt:variant>
        <vt:i4>0</vt:i4>
      </vt:variant>
      <vt:variant>
        <vt:i4>5</vt:i4>
      </vt:variant>
      <vt:variant>
        <vt:lpwstr>mailto:infoservis.@czso.cz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Metodické vysvětlivky</dc:title>
  <cp:revision>13</cp:revision>
  <cp:lastPrinted>2019-03-12T12:13:00Z</cp:lastPrinted>
  <dcterms:created xsi:type="dcterms:W3CDTF">2021-06-21T10:29:00Z</dcterms:created>
  <dcterms:modified xsi:type="dcterms:W3CDTF">2021-08-11T09:58:00Z</dcterms:modified>
</cp:coreProperties>
</file>