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4BF" w:rsidRDefault="00E114BF" w:rsidP="00E114BF">
      <w:pPr>
        <w:pStyle w:val="Heading1"/>
      </w:pPr>
      <w:r>
        <w:t>Inorganic Arsenic: Susceptibility Factors for Bladder Cancer</w:t>
      </w:r>
    </w:p>
    <w:p w:rsidR="00E114BF" w:rsidRDefault="00E114BF" w:rsidP="00E114BF"/>
    <w:p w:rsidR="00A53B27" w:rsidRDefault="00A6608D" w:rsidP="00A6608D">
      <w:r>
        <w:t xml:space="preserve">The toxicity of inorganic arsenic that leads to bladder cancer is primarily mediated through reactive oxygen species (ROS). Cells become more </w:t>
      </w:r>
      <w:r w:rsidR="00A53B27">
        <w:t xml:space="preserve">susceptible to ROS as inorganic arsenic depletes </w:t>
      </w:r>
      <w:r>
        <w:t>pools of oxidative scavengers such as glutathione, s-adenosylmethionine (SAMe), and thioredoxin.</w:t>
      </w:r>
      <w:r w:rsidR="00A53B27">
        <w:t xml:space="preserve"> This means that any agent, stressor, or disease state that interferes with oxidative radical scavenger pools will likely be a susceptibility factor for those with inorganic arsenic exposure to develop bladder cancer. </w:t>
      </w:r>
    </w:p>
    <w:p w:rsidR="00A53B27" w:rsidRDefault="00A53B27" w:rsidP="00A6608D"/>
    <w:p w:rsidR="007F748D" w:rsidRDefault="007F748D" w:rsidP="00A6608D">
      <w:r>
        <w:t xml:space="preserve">Network analysis was used to identify potentially important key events. For instance, </w:t>
      </w:r>
      <w:r w:rsidR="00627140">
        <w:t xml:space="preserve">we know that the formation of monomethylarsonous acid (MMA(III)) is critical for toxicity. By focusing on nodes in proximity to MMA(III) and dimethylarsonous acid (DMA(III)), we can identify those nodes which are most likely to interact directly, and thus less likely to be controlled through other homeostatic mechanisms. In other words, the nodes proximal to MMA(III) and DMA(III) production and their immediate effects are the ones that are most likely to be </w:t>
      </w:r>
      <w:r w:rsidR="006B580C">
        <w:t xml:space="preserve">directly </w:t>
      </w:r>
      <w:r w:rsidR="00627140">
        <w:t xml:space="preserve">impactful in susceptibility. </w:t>
      </w:r>
    </w:p>
    <w:p w:rsidR="007F748D" w:rsidRDefault="007F748D" w:rsidP="00A6608D"/>
    <w:p w:rsidR="00A53B27" w:rsidRDefault="00A53B27" w:rsidP="00A6608D">
      <w:r>
        <w:t>Following is a list of potential or known susceptibility factors</w:t>
      </w:r>
      <w:r w:rsidR="00E52BD6">
        <w:t xml:space="preserve"> that may interact with inorganic arsenic exposure to modulate bladder cancer risk</w:t>
      </w:r>
      <w:r>
        <w:t xml:space="preserve">. These factors may be used to </w:t>
      </w:r>
      <w:r w:rsidR="00261406">
        <w:t>identify and characterize</w:t>
      </w:r>
      <w:r>
        <w:t xml:space="preserve"> potentially susceptible populations.</w:t>
      </w:r>
      <w:r w:rsidR="00E376DE">
        <w:t xml:space="preserve"> Each of these factors will be discussed in further detail below.</w:t>
      </w:r>
    </w:p>
    <w:p w:rsidR="00A53B27" w:rsidRDefault="00A53B27" w:rsidP="00A6608D"/>
    <w:p w:rsidR="004F2BC2" w:rsidRDefault="00A53B27" w:rsidP="004F2BC2">
      <w:pPr>
        <w:pStyle w:val="ListParagraph"/>
        <w:numPr>
          <w:ilvl w:val="0"/>
          <w:numId w:val="1"/>
        </w:numPr>
      </w:pPr>
      <w:r>
        <w:t>Cigarette smokers</w:t>
      </w:r>
    </w:p>
    <w:p w:rsidR="00145B1E" w:rsidRDefault="003264B9" w:rsidP="00531141">
      <w:pPr>
        <w:pStyle w:val="ListParagraph"/>
        <w:numPr>
          <w:ilvl w:val="0"/>
          <w:numId w:val="1"/>
        </w:numPr>
      </w:pPr>
      <w:r>
        <w:t>Single nucleotide polymorphism (</w:t>
      </w:r>
      <w:r w:rsidR="004F2BC2">
        <w:t>SNP</w:t>
      </w:r>
      <w:r>
        <w:t>)</w:t>
      </w:r>
      <w:r w:rsidR="004F2BC2">
        <w:t xml:space="preserve"> </w:t>
      </w:r>
      <w:r w:rsidR="004F2BC2" w:rsidRPr="004F2BC2">
        <w:rPr>
          <w:rFonts w:ascii="Cambria" w:hAnsi="Cambria"/>
          <w:color w:val="000000"/>
          <w:szCs w:val="32"/>
        </w:rPr>
        <w:t>rs11191439</w:t>
      </w:r>
      <w:r w:rsidR="004F2BC2">
        <w:rPr>
          <w:rFonts w:ascii="Cambria" w:hAnsi="Cambria"/>
          <w:color w:val="000000"/>
          <w:szCs w:val="32"/>
        </w:rPr>
        <w:t xml:space="preserve"> </w:t>
      </w:r>
      <w:r w:rsidR="00531141">
        <w:t>in the arsenite methyltransferase (As3MT) gene</w:t>
      </w:r>
    </w:p>
    <w:p w:rsidR="00145B1E" w:rsidRPr="005B4CCA" w:rsidRDefault="005F5DB3" w:rsidP="005B4CCA">
      <w:pPr>
        <w:pStyle w:val="ListParagraph"/>
        <w:numPr>
          <w:ilvl w:val="0"/>
          <w:numId w:val="1"/>
        </w:numPr>
        <w:rPr>
          <w:rFonts w:ascii="Cambria" w:hAnsi="Cambria"/>
        </w:rPr>
      </w:pPr>
      <w:r>
        <w:rPr>
          <w:rFonts w:ascii="Cambria" w:hAnsi="Cambria"/>
        </w:rPr>
        <w:t>Polymorphism</w:t>
      </w:r>
      <w:r w:rsidR="004F2BC2">
        <w:rPr>
          <w:rFonts w:ascii="Cambria" w:hAnsi="Cambria"/>
        </w:rPr>
        <w:t xml:space="preserve"> </w:t>
      </w:r>
      <w:r w:rsidR="004F2BC2" w:rsidRPr="004F2BC2">
        <w:rPr>
          <w:rFonts w:ascii="Cambria" w:hAnsi="Cambria"/>
          <w:color w:val="000000"/>
          <w:szCs w:val="26"/>
        </w:rPr>
        <w:t>rs8175347</w:t>
      </w:r>
      <w:r w:rsidR="004F2BC2">
        <w:rPr>
          <w:rFonts w:ascii="Cambria" w:hAnsi="Cambria"/>
        </w:rPr>
        <w:t xml:space="preserve"> </w:t>
      </w:r>
      <w:r w:rsidR="00531141" w:rsidRPr="00531141">
        <w:rPr>
          <w:rFonts w:ascii="Cambria" w:hAnsi="Cambria"/>
        </w:rPr>
        <w:t xml:space="preserve">in the </w:t>
      </w:r>
      <w:r w:rsidR="00531141" w:rsidRPr="00531141">
        <w:rPr>
          <w:rFonts w:ascii="Cambria" w:hAnsi="Cambria"/>
          <w:color w:val="000000"/>
          <w:szCs w:val="28"/>
        </w:rPr>
        <w:t xml:space="preserve">UDP glucuronosyltransferase family 1 member A1 </w:t>
      </w:r>
      <w:r w:rsidR="00145B1E">
        <w:rPr>
          <w:rFonts w:ascii="Cambria" w:hAnsi="Cambria"/>
          <w:color w:val="000000"/>
          <w:szCs w:val="28"/>
        </w:rPr>
        <w:t xml:space="preserve">(UGT1A1) </w:t>
      </w:r>
      <w:r w:rsidR="00531141" w:rsidRPr="00531141">
        <w:rPr>
          <w:rFonts w:ascii="Cambria" w:hAnsi="Cambria"/>
          <w:color w:val="000000"/>
          <w:szCs w:val="28"/>
        </w:rPr>
        <w:t>gene</w:t>
      </w:r>
    </w:p>
    <w:p w:rsidR="00A10061" w:rsidRDefault="005B4CCA" w:rsidP="00A53B27">
      <w:pPr>
        <w:pStyle w:val="ListParagraph"/>
        <w:numPr>
          <w:ilvl w:val="0"/>
          <w:numId w:val="1"/>
        </w:numPr>
      </w:pPr>
      <w:r>
        <w:t xml:space="preserve">SNP </w:t>
      </w:r>
      <w:r w:rsidRPr="005B4CCA">
        <w:rPr>
          <w:rFonts w:ascii="Cambria" w:hAnsi="Cambria"/>
          <w:color w:val="000000"/>
          <w:szCs w:val="32"/>
        </w:rPr>
        <w:t>rs4925</w:t>
      </w:r>
      <w:r w:rsidR="00145B1E">
        <w:t xml:space="preserve"> in the glutathione S-transferase omega 1 (GSTO1) gene</w:t>
      </w:r>
    </w:p>
    <w:p w:rsidR="00A10061" w:rsidRDefault="00A10061" w:rsidP="00A10061"/>
    <w:p w:rsidR="0034070B" w:rsidRDefault="0034070B" w:rsidP="0034070B">
      <w:pPr>
        <w:pStyle w:val="Heading2"/>
      </w:pPr>
      <w:r>
        <w:t>Cigarette Smokers</w:t>
      </w:r>
    </w:p>
    <w:p w:rsidR="00D942D7" w:rsidRDefault="00913D8E" w:rsidP="0034070B">
      <w:r>
        <w:t>Current and ever cigarette smokers are at a significantly higher risk of bladder cancer than never smokers</w:t>
      </w:r>
      <w:r w:rsidR="002F73E2">
        <w:t xml:space="preserve"> </w:t>
      </w:r>
      <w:r w:rsidR="002F73E2">
        <w:fldChar w:fldCharType="begin"/>
      </w:r>
      <w:r w:rsidR="002F73E2">
        <w:instrText xml:space="preserve"> ADDIN ZOTERO_ITEM CSL_CITATION {"citationID":"GobQqFV6","properties":{"formattedCitation":"{\\rtf (Freedman {\\i{}et al.}, 2011)}","plainCitation":"(Freedman et al., 2011)"},"citationItems":[{"id":923,"uris":["http://zotero.org/users/464918/items/RWDJ9H6M"],"uri":["http://zotero.org/users/464918/items/RWDJ9H6M"],"itemData":{"id":923,"type":"article-journal","title":"Association between smoking and risk of bladder cancer among men and women","container-title":"JAMA","page":"737-745","volume":"306","issue":"7","source":"PubMed","abstract":"CONTEXT: Previous studies indicate that the population attributable risk (PAR) of bladder cancer for tobacco smoking is 50% to 65% in men and 20% to 30% in women and that current cigarette smoking triples bladder cancer risk relative to never smoking. During the last 30 years, incidence rates have remained stable in the United States in men (123.8 per 100,000 person-years to 142.2 per 100,000 person-years) and women (32.5 per 100,000 person-years to 33.2 per 100,000 person-years); however, changing smoking prevalence and cigarette composition warrant revisiting risk estimates for smoking and bladder cancer.\nOBJECTIVE: To evaluate the association between tobacco smoking and bladder cancer.\nDESIGN, SETTING, AND PARTICIPANTS: Men (n = 281,394) and women (n = 186,134) of the National Institutes of Health-AARP (NIH-AARP) Diet and Health Study cohort completed a lifestyle questionnaire and were followed up between October 25, 1995, and December 31, 2006. Previous prospective cohort studies of smoking and incident bladder cancer were identified by systematic review and relative risks were estimated from fixed-effects models with heterogeneity assessed by the I(2) statistic.\nMAIN OUTCOME MEASURES: Hazard ratios (HRs), PARs, and number needed to harm (NNH).\nRESULTS: During 4,518,941 person-years of follow-up, incident bladder cancer occurred in 3896 men (144.0 per 100,000 person-years) and 627 women (34.5 per 100,000 person-years). Former smokers (119.8 per 100,000 person-years; HR, 2.22; 95% confidence interval [CI], 2.03-2.44; NNH, 1250) and current smokers (177.3 per 100,000 person-years; HR, 4.06; 95% CI, 3.66-4.50; NNH, 727) had higher risks of bladder cancer than never smokers (39.8 per 100,000 person-years). In contrast, the summary risk estimate for current smoking in 7 previous studies (initiated between 1963 and 1987) was 2.94 (95% CI, 2.45-3.54; I(2) = 0.0%). The PAR for ever smoking in our study was 0.50 (95% CI, 0.45-0.54) in men and 0.52 (95% CI, 0.45-0.59) in women.\nCONCLUSION: Compared with a pooled estimate of US data from cohorts initiated between 1963 and 1987, relative risks for smoking in the more recent NIH-AARP Diet and Health Study cohort were higher, with PARs for women comparable with those for men.","DOI":"10.1001/jama.2011.1142","ISSN":"1538-3598","note":"PMID: 21846855\nPMCID: PMC3441175","journalAbbreviation":"JAMA","language":"eng","author":[{"family":"Freedman","given":"Neal D."},{"family":"Silverman","given":"Debra T."},{"family":"Hollenbeck","given":"Albert R."},{"family":"Schatzkin","given":"Arthur"},{"family":"Abnet","given":"Christian C."}],"issued":{"date-parts":[["2011",8,17]]},"PMID":"21846855","PMCID":"PMC3441175"}}],"schema":"https://github.com/citation-style-language/schema/raw/master/csl-citation.json"} </w:instrText>
      </w:r>
      <w:r w:rsidR="002F73E2">
        <w:fldChar w:fldCharType="separate"/>
      </w:r>
      <w:r w:rsidR="002F73E2" w:rsidRPr="002F73E2">
        <w:rPr>
          <w:rFonts w:ascii="Cambria" w:eastAsia="Times New Roman" w:cs="Times New Roman"/>
        </w:rPr>
        <w:t xml:space="preserve">(Freedman </w:t>
      </w:r>
      <w:r w:rsidR="002F73E2" w:rsidRPr="002F73E2">
        <w:rPr>
          <w:rFonts w:ascii="Cambria" w:eastAsia="Times New Roman" w:cs="Times New Roman"/>
          <w:i/>
          <w:iCs/>
        </w:rPr>
        <w:t>et al.</w:t>
      </w:r>
      <w:r w:rsidR="002F73E2" w:rsidRPr="002F73E2">
        <w:rPr>
          <w:rFonts w:ascii="Cambria" w:eastAsia="Times New Roman" w:cs="Times New Roman"/>
        </w:rPr>
        <w:t>, 2011)</w:t>
      </w:r>
      <w:r w:rsidR="002F73E2">
        <w:fldChar w:fldCharType="end"/>
      </w:r>
      <w:r w:rsidR="002F73E2">
        <w:t xml:space="preserve">. The mode of action </w:t>
      </w:r>
      <w:r w:rsidR="00683AC2">
        <w:t xml:space="preserve">includes the </w:t>
      </w:r>
      <w:r w:rsidR="005C2AF2">
        <w:t xml:space="preserve">reactivation of arylamines </w:t>
      </w:r>
      <w:r w:rsidR="00C51624">
        <w:t xml:space="preserve">in the </w:t>
      </w:r>
      <w:r w:rsidR="005836C6">
        <w:t xml:space="preserve">urinary bladder, due largely to acidic urine </w:t>
      </w:r>
      <w:r w:rsidR="005836C6">
        <w:fldChar w:fldCharType="begin"/>
      </w:r>
      <w:r w:rsidR="005836C6">
        <w:instrText xml:space="preserve"> ADDIN ZOTERO_ITEM CSL_CITATION {"citationID":"1hbnsYTP","properties":{"formattedCitation":"{\\rtf (Kadlubar {\\i{}et al.}, 1977; Alguacil {\\i{}et al.}, 2011)}","plainCitation":"(Kadlubar et al., 1977; Alguacil et al., 2011)"},"citationItems":[{"id":929,"uris":["http://zotero.org/users/464918/items/ED2CKIEM"],"uri":["http://zotero.org/users/464918/items/ED2CKIEM"],"itemData":{"id":929,"type":"article-journal","title":"Hepatic Microsomal N-Glucuronidation and Nucleic Acid Binding of N-Hydroxy Arylamines in Relation to Urinary Bladder Carcinogenesis","container-title":"Cancer Research","page":"805-814","volume":"37","issue":"3","source":"cancerres.aacrjournals.org","abstract":"Uridine 5</w:instrText>
      </w:r>
      <w:r w:rsidR="005836C6">
        <w:rPr>
          <w:rFonts w:ascii="Times New Roman" w:hAnsi="Times New Roman" w:cs="Times New Roman"/>
        </w:rPr>
        <w:instrText>′</w:instrText>
      </w:r>
      <w:r w:rsidR="005836C6">
        <w:instrText>-diphosphoglucuronic acid-fortified hepatic microsomes from dogs, rats, or humans rapidly metabolized [3H]-N-hydroxy-2-naphthylamine (N-HO-2-NA) to a water-soluble product that yielded 98% of the parent N-hydroxy amine upon treatment with β-glucuronidase. The metabolite was identified as N-(β-1-glucosiduronyl)-N-hydroxy-2-naphthylamine from ultraviolet, infrared, and mass spectral analyses of the glucuronide and its nitrone derivative. Incubation of N-hydroxy-1-naphthylamine (N-HO-1-NA), N-hydroxy-4-aminobiphenyl (N-HO-ABP), or the N-hydroxy derivatives of 2-aminofluorene, 4-aminoazobenzene, or N-acetyl-2-aminofluorene with uridine 5</w:instrText>
      </w:r>
      <w:r w:rsidR="005836C6">
        <w:rPr>
          <w:rFonts w:ascii="Times New Roman" w:hAnsi="Times New Roman" w:cs="Times New Roman"/>
        </w:rPr>
        <w:instrText>′</w:instrText>
      </w:r>
      <w:r w:rsidR="005836C6">
        <w:instrText xml:space="preserve">-diphosphoglucuronic acid-fortified hepatic microsomes also yielded water-soluble products. β-Glucuronidase treatment released 80 to 90% of the [3H]-N-HO-1-NA and [3H]-N-HO-ABP conjugates as tritiated ether-extractable derivatives. N-HO-1-NA, N-HO-2-NA, and N-HO-ABP and the glucuronides of these N-hydroxy arylamines were relatively stable and nonreactive near neutral pH. At pH 5, the N-glucuronide of N-HO-2-NA and the presumed N-glucuronides of N-HO-1-NA and N-HO-ABP were rapidly hydrolyzed to the N-hydroxy arylamines that were then converted to reactive derivatives capable of binding covalently to nucleic acids.\nThese data support the concept that arylamine bladder carcinogens are N-oxidized and N-glucuronidated in the liver and that the N-glucuronides are transported to the urinary bladder. The hydrolysis of the glucuronides to N-hydroxy arylamines and the conversion of the latter derivatives to highly reactive electrophilic arylnitrenium ions in the normally acidic urine of dogs and humans may be critical reactions for tumor induction in the urinary bladder.","ISSN":"0008-5472, 1538-7445","note":"PMID: 13929","journalAbbreviation":"Cancer Res","language":"en","author":[{"family":"Kadlubar","given":"Fred F."},{"family":"Miller","given":"James A."},{"family":"Miller","given":"Elizabeth C."}],"issued":{"date-parts":[["1977",3,1]]},"PMID":"13929"}},{"id":933,"uris":["http://zotero.org/users/464918/items/2X24PCSX"],"uri":["http://zotero.org/users/464918/items/2X24PCSX"],"itemData":{"id":933,"type":"article-journal","title":"Urinary pH, cigarette smoking and bladder cancer risk","container-title":"Carcinogenesis","page":"843-847","volume":"32","issue":"6","source":"PubMed Central","abstract":"Glucuronide conjugates of 4-aminobiphenyl and its N-hydroxy metabolite can be rapidly hydrolyzed in acidic urine to undergo further metabolic activation and form DNA adducts in the urothelium. We conducted a large multicenter case–control study in Spain to explore the etiology of bladder cancer and evaluated the association between urine pH and bladder cancer risk, alone and in combination with cigarette smoking. In total, 712 incident urothelial cell carcinoma cases and 611 hospital controls directly measured their urine pH with dipsticks twice a day (first void in the morning and early in the evening) during four consecutive days 2 weeks after hospital discharge. We found that a consistently acidic urine pH ≤6.0 was associated with an increased risk of bladder cancer [odds ratio (OR) = 1.5, 95% confidence interval (CI): 1.2–1.9] compared with all other subjects. Furthermore, risk estimates for smoking intensity and risk of bladder cancer among current smokers tended to be higher for those with a consistently acidic urine (OR = 8.8, 11.5 and 23.8) compared with those without (OR = 4.3, 7.7 and 5.8, respectively, for 1–19, 20–29 and 30+ cigarettes per day; Pinteraction for 30+ cigarettes per day = 0.024). These results suggest that urine pH, which is determined primarily by diet and body surface area, may be an important modifier of smoking and risk of bladder cancer.","DOI":"10.1093/carcin/bgr048","ISSN":"0143-3334","note":"PMID: 21402590\nPMCID: PMC3106435","journalAbbreviation":"Carcinogenesis","author":[{"family":"Alguacil","given":"Juan"},{"family":"Kogevinas","given":"Manolis"},{"family":"Silverman","given":"Debra T."},{"family":"Malats","given":"Núria"},{"family":"Real","given":"Francisco X."},{"family":"García-Closas","given":"Montserrat"},{"family":"Tardón","given":"Adonina"},{"family":"Rivas","given":"Manuel"},{"family":"Torà","given":"Montserrat"},{"family":"García-Closas","given":"Reina"},{"family":"Serra","given":"Consol"},{"family":"Carrato","given":"Alfredo"},{"family":"Pfeiffer","given":"Ruth M."},{"family":"Fortuny","given":"Joan"},{"family":"Samanic","given":"Claudine"},{"family":"Rothman","given":"Nathaniel"}],"issued":{"date-parts":[["2011",6]]},"PMID":"21402590","PMCID":"PMC3106435"}}],"schema":"https://github.com/citation-style-language/schema/raw/master/csl-citation.json"} </w:instrText>
      </w:r>
      <w:r w:rsidR="005836C6">
        <w:fldChar w:fldCharType="separate"/>
      </w:r>
      <w:r w:rsidR="005836C6" w:rsidRPr="005836C6">
        <w:rPr>
          <w:rFonts w:ascii="Cambria" w:eastAsia="Times New Roman" w:cs="Times New Roman"/>
        </w:rPr>
        <w:t xml:space="preserve">(Kadlubar </w:t>
      </w:r>
      <w:r w:rsidR="005836C6" w:rsidRPr="005836C6">
        <w:rPr>
          <w:rFonts w:ascii="Cambria" w:eastAsia="Times New Roman" w:cs="Times New Roman"/>
          <w:i/>
          <w:iCs/>
        </w:rPr>
        <w:t>et al.</w:t>
      </w:r>
      <w:r w:rsidR="005836C6" w:rsidRPr="005836C6">
        <w:rPr>
          <w:rFonts w:ascii="Cambria" w:eastAsia="Times New Roman" w:cs="Times New Roman"/>
        </w:rPr>
        <w:t xml:space="preserve">, 1977; Alguacil </w:t>
      </w:r>
      <w:r w:rsidR="005836C6" w:rsidRPr="005836C6">
        <w:rPr>
          <w:rFonts w:ascii="Cambria" w:eastAsia="Times New Roman" w:cs="Times New Roman"/>
          <w:i/>
          <w:iCs/>
        </w:rPr>
        <w:t>et al.</w:t>
      </w:r>
      <w:r w:rsidR="005836C6" w:rsidRPr="005836C6">
        <w:rPr>
          <w:rFonts w:ascii="Cambria" w:eastAsia="Times New Roman" w:cs="Times New Roman"/>
        </w:rPr>
        <w:t>, 2011)</w:t>
      </w:r>
      <w:r w:rsidR="005836C6">
        <w:fldChar w:fldCharType="end"/>
      </w:r>
      <w:r w:rsidR="00C51624">
        <w:t xml:space="preserve">. If bladder cells fail to decrease the </w:t>
      </w:r>
      <w:r w:rsidR="00637B3C">
        <w:t xml:space="preserve">pro-oxidant </w:t>
      </w:r>
      <w:r w:rsidR="00C51624">
        <w:t>reactivity of the arylamines, this can lead to</w:t>
      </w:r>
      <w:r w:rsidR="00637B3C">
        <w:t xml:space="preserve"> </w:t>
      </w:r>
      <w:r w:rsidR="00C51624">
        <w:t>oxidative stress</w:t>
      </w:r>
      <w:r w:rsidR="00637B3C">
        <w:t xml:space="preserve">, decreases in reduced glutathione (GSH), </w:t>
      </w:r>
      <w:r w:rsidR="00C51624">
        <w:t>and DNA damage</w:t>
      </w:r>
      <w:r w:rsidR="00637B3C">
        <w:t xml:space="preserve"> </w:t>
      </w:r>
      <w:r w:rsidR="00637B3C">
        <w:fldChar w:fldCharType="begin"/>
      </w:r>
      <w:r w:rsidR="00637B3C">
        <w:instrText xml:space="preserve"> ADDIN ZOTERO_ITEM CSL_CITATION {"citationID":"a3DK5oQV","properties":{"formattedCitation":"{\\rtf (Siraki {\\i{}et al.}, 2002)}","plainCitation":"(Siraki et al., 2002)"},"citationItems":[{"id":936,"uris":["http://zotero.org/users/464918/items/XW2UGAKX"],"uri":["http://zotero.org/users/464918/items/XW2UGAKX"],"itemData":{"id":936,"type":"article-journal","title":"N-oxidation of aromatic amines by intracellular oxidases","container-title":"Drug Metabolism Reviews","page":"549-564","volume":"34","issue":"3","source":"PubMed","abstract":"The introduction includes a literature review of DNA reactive species and DNA adduct formation that results from aromatic amine N-oxidation catalyzed by hepatic cytochrome P450 vs. that catalyzed by nonhepatic peroxidases. Experimental evidence is then described for a novel oxidative stress mechanism involving prooxidant N-cation radical formation by both oxidases, which is proposed as a contributing mechanism for aromatic amine induced cytotoxicity and carcinogenesis. Aromatic amine N-cation radicals formed by peroxidases were found to cooxidize GSH or NADH and form reactive oxygen species. The latter could explain the reported DNA oxidative damage found in vivo following methylaminoazobenzene administration [Hirano et al. Analyses of Oxidative DNA Damage and Its Repair Activity in the Livers of 3'-Methyl-4-dimethylaminoazobenzene-Treated Rodents. Jpn. J. Cancer Res. 2000, 91, 681-685]. It was also found that the prooxidant activity of the aromatic amine increased as its redox potential, i.e., ease of oxidation decreased with o-anisidine and aminofluorene being the most effective at forming reactive oxygen species. This suggests that the rate-limiting step in the cooxidation is the rate of arylamine oxidation by the peroxidase. Incubation of hepatocytes with aromatic amines caused a decrease in the mitochondrial membrane potential before cytotoxicity ensued. The CYP1A2-induced hepatocytes isolated from 3-methylcholanthrene administered rats were much more susceptible to some arylamines and were protected by CYP1A2 inhibitors. Hepatocyte GSH was also depleted by all arylamines tested and extensive GSH oxidation occurred with o-anisidine and aminofluorene, which was prevented by CYP1A2 inhibitors. This suggests that in intact hepatocytes CYP1A2 may also catalyze a one-electron oxidation of some arylamines to form prooxidant cation radicals, which cooxidize GSH to form the reactive oxygen species.","DOI":"10.1081/DMR-120005657","ISSN":"0360-2532","note":"PMID: 12214666","journalAbbreviation":"Drug Metab. Rev.","language":"eng","author":[{"family":"Siraki","given":"Arno G."},{"family":"Chan","given":"Tom S."},{"family":"Galati","given":"Giuseppe"},{"family":"Teng","given":"Shirley"},{"family":"O'Brien","given":"Peter J."}],"issued":{"date-parts":[["2002",8]]},"PMID":"12214666"}}],"schema":"https://github.com/citation-style-language/schema/raw/master/csl-citation.json"} </w:instrText>
      </w:r>
      <w:r w:rsidR="00637B3C">
        <w:fldChar w:fldCharType="separate"/>
      </w:r>
      <w:r w:rsidR="00637B3C" w:rsidRPr="00637B3C">
        <w:rPr>
          <w:rFonts w:ascii="Cambria" w:eastAsia="Times New Roman" w:cs="Times New Roman"/>
        </w:rPr>
        <w:t xml:space="preserve">(Siraki </w:t>
      </w:r>
      <w:r w:rsidR="00637B3C" w:rsidRPr="00637B3C">
        <w:rPr>
          <w:rFonts w:ascii="Cambria" w:eastAsia="Times New Roman" w:cs="Times New Roman"/>
          <w:i/>
          <w:iCs/>
        </w:rPr>
        <w:t>et al.</w:t>
      </w:r>
      <w:r w:rsidR="00637B3C" w:rsidRPr="00637B3C">
        <w:rPr>
          <w:rFonts w:ascii="Cambria" w:eastAsia="Times New Roman" w:cs="Times New Roman"/>
        </w:rPr>
        <w:t>, 2002)</w:t>
      </w:r>
      <w:r w:rsidR="00637B3C">
        <w:fldChar w:fldCharType="end"/>
      </w:r>
      <w:r w:rsidR="00C51624">
        <w:t xml:space="preserve">. </w:t>
      </w:r>
      <w:r w:rsidR="005A2347">
        <w:t>This is depicted in Figure X1</w:t>
      </w:r>
      <w:r w:rsidR="00FC75D7">
        <w:t xml:space="preserve"> with the thick arrows</w:t>
      </w:r>
      <w:r w:rsidR="005A2347">
        <w:t>.</w:t>
      </w:r>
    </w:p>
    <w:p w:rsidR="00D942D7" w:rsidRDefault="00D942D7" w:rsidP="0034070B"/>
    <w:p w:rsidR="00BD72AA" w:rsidRDefault="00AC4326" w:rsidP="0034070B">
      <w:r>
        <w:t>Inorganic arsenic’s interaction with the arylamines from cigarette smoke occurs through GSH and oxidative stress</w:t>
      </w:r>
      <w:r w:rsidR="00735BD8">
        <w:t xml:space="preserve"> (Figure X1)</w:t>
      </w:r>
      <w:r>
        <w:t xml:space="preserve">. Specifically, </w:t>
      </w:r>
      <w:r w:rsidR="003A34BE">
        <w:t xml:space="preserve">inorganic arsenic leads to the production of reactive oxygen species (ROS), and conversion from As(V) to As(III), both of which deplete intracellular GSH pools </w:t>
      </w:r>
      <w:r w:rsidR="003A34BE">
        <w:fldChar w:fldCharType="begin"/>
      </w:r>
      <w:r w:rsidR="003A34BE">
        <w:instrText xml:space="preserve"> ADDIN ZOTERO_ITEM CSL_CITATION {"citationID":"7zPsMu8U","properties":{"formattedCitation":"{\\rtf (Jomova {\\i{}et al.}, 2011; Gamble {\\i{}et al.}, 2006)}","plainCitation":"(Jomova et al., 2011; Gamble et al., 2006)"},"citationItems":[{"id":944,"uris":["http://zotero.org/users/464918/items/QZI2CUIW"],"uri":["http://zotero.org/users/464918/items/QZI2CUIW"],"itemData":{"id":944,"type":"article-journal","title":"Arsenic: toxicity, oxidative stress and human disease","container-title":"Journal of applied toxicology: JAT","page":"95-107","volume":"31","issue":"2","source":"PubMed","abstract":"Arsenic (As) is a toxic metalloid element that is present in air, water and soil. Inorganic arsenic tends to be more toxic than organic arsenic. Examples of methylated organic arsenicals include monomethylarsonic acid [MMA(V)] and dimethylarsinic acid [DMA(V)]. Reactive oxygen species (ROS)-mediated oxidative damage is a common denominator in arsenic pathogenesis. In addition, arsenic induces morphological changes in the integrity of mitochondria. Cascade mechanisms of free radical formation derived from the superoxide radical, combined with glutathione-depleting agents, increase the sensitivity of cells to arsenic toxicity. When both humans and animals are exposed to arsenic, they experience an increased formation of ROS/RNS, including peroxyl radicals (ROO•), the superoxide radical, singlet oxygen, hydroxyl radical (OH•) via the Fenton reaction, hydrogen peroxide, the dimethylarsenic radical, the dimethylarsenic peroxyl radical and/or oxidant-induced DNA damage. Arsenic induces the formation of oxidized lipids which in turn generate several bioactive molecules (ROS, peroxides and isoprostanes), of which aldehydes [malondialdehyde (MDA) and 4-hydroxy-nonenal (HNE)] are the major end products. This review discusses aspects of chronic and acute exposures of arsenic in the etiology of cancer, cardiovascular disease (hypertension and atherosclerosis), neurological disorders, gastrointestinal disturbances, liver disease and renal disease, reproductive health effects, dermal changes and other health disorders. The role of antioxidant defence systems against arsenic toxicity is also discussed. Consideration is given to the role of vitamin C (ascorbic acid), vitamin E (α-tocopherol), curcumin, glutathione and antioxidant enzymes such as superoxide dismutase, catalase and glutathione peroxidase in their protective roles against arsenic-induced oxidative stress.","DOI":"10.1002/jat.1649","ISSN":"1099-1263","note":"PMID: 21321970","shortTitle":"Arsenic","journalAbbreviation":"J Appl Toxicol","language":"eng","author":[{"family":"Jomova","given":"K."},{"family":"Jenisova","given":"Z."},{"family":"Feszterova","given":"M."},{"family":"Baros","given":"S."},{"family":"Liska","given":"J."},{"family":"Hudecova","given":"D."},{"family":"Rhodes","given":"C. J."},{"family":"Valko","given":"M."}],"issued":{"date-parts":[["2011",3]]},"PMID":"21321970"}},{"id":938,"uris":["http://zotero.org/users/464918/items/RC46A4GM"],"uri":["http://zotero.org/users/464918/items/RC46A4GM"],"itemData":{"id":938,"type":"article-journal","title":"Folate and arsenic metabolism: a double-blind, placebo-controlled folic acid–supplementation trial in Bangladesh","container-title":"The American journal of clinical nutrition","page":"1093-1101","volume":"84","issue":"5","source":"PubMed Central","abstract":"Background\n Populations in South and East Asia and many other regions of the world are chronically exposed to arsenic-contaminated drinking water. To various degrees, ingested inorganic arsenic (InAs) is methylated to monomethylarsonic acid (MMA) and dimethylarsinic acid (DMA) via folate-dependent one-carbon metabolism; impaired methylation is associated with adverse health outcomes. Consequently, folate nutritional status may influence arsenic methylation and toxicity.\n\nObjective\n The objective of this study was to test the hypothesis that folic acid supplementation of arsenic-exposed adults would increase arsenic methylation.\n\nDesign\n Two hundred adults in a rural region of Bangladesh, previously found to have low plasma concentrations of folate (≤9 nmol/L) were enrolled in a randomized, double-blind, placebo-controlled folic acid–supplementation trial. Plasma concentrations of folate and homocysteine and urinary concentrations of arsenic metabolites were analyzed at baseline and after 12 wk of supplementation with folic acid at a dose of 400 μg/d or placebo.\n\nResults\n The increase in the proportion of total urinary arsenic excreted as DMA in the folic acid group (72% before and 79% after supplementation) was significantly (P &lt; 0.0001) greater than that in the placebo group, as was the reduction in the proportions of total urinary arsenic excreted as MMA (13% and 10%, respectively; P &lt; 0.0001) and as InAs (15% and 11%, respectively; P &lt; 0.001).\n\nConclusions\n These data indicate that folic acid supplementation to participants with low plasma folate enhances arsenic methylation. Because persons whose urine contains low proportions of DMA and high proportions of MMA and InAs have been reported to be at greater risk of skin and bladder cancers and peripheral vascular disease, these results suggest that folic acid supplementation may reduce the risk of arsenic-related health outcomes.","ISSN":"0002-9165","note":"PMID: 17093162\nPMCID: PMC2046214","shortTitle":"Folate and arsenic metabolism","journalAbbreviation":"Am J Clin Nutr","author":[{"family":"Gamble","given":"Mary V"},{"family":"Liu","given":"Xinhua"},{"family":"Ahsan","given":"Habibul"},{"family":"Pilsner","given":"J Richard"},{"family":"Ilievski","given":"Vesna"},{"family":"Slavkovich","given":"Vesna"},{"family":"Parvez","given":"Faruque"},{"family":"Chen","given":"Yu"},{"family":"Levy","given":"Diane"},{"family":"Factor-Litvak","given":"Pam"},{"family":"Graziano","given":"Joseph H"}],"issued":{"date-parts":[["2006",11]]},"PMID":"17093162","PMCID":"PMC2046214"}}],"schema":"https://github.com/citation-style-language/schema/raw/master/csl-citation.json"} </w:instrText>
      </w:r>
      <w:r w:rsidR="003A34BE">
        <w:fldChar w:fldCharType="separate"/>
      </w:r>
      <w:r w:rsidR="003A34BE" w:rsidRPr="003A34BE">
        <w:rPr>
          <w:rFonts w:ascii="Cambria" w:eastAsia="Times New Roman" w:cs="Times New Roman"/>
        </w:rPr>
        <w:t xml:space="preserve">(Jomova </w:t>
      </w:r>
      <w:r w:rsidR="003A34BE" w:rsidRPr="003A34BE">
        <w:rPr>
          <w:rFonts w:ascii="Cambria" w:eastAsia="Times New Roman" w:cs="Times New Roman"/>
          <w:i/>
          <w:iCs/>
        </w:rPr>
        <w:t>et al.</w:t>
      </w:r>
      <w:r w:rsidR="003A34BE" w:rsidRPr="003A34BE">
        <w:rPr>
          <w:rFonts w:ascii="Cambria" w:eastAsia="Times New Roman" w:cs="Times New Roman"/>
        </w:rPr>
        <w:t xml:space="preserve">, 2011; Gamble </w:t>
      </w:r>
      <w:r w:rsidR="003A34BE" w:rsidRPr="003A34BE">
        <w:rPr>
          <w:rFonts w:ascii="Cambria" w:eastAsia="Times New Roman" w:cs="Times New Roman"/>
          <w:i/>
          <w:iCs/>
        </w:rPr>
        <w:t>et al.</w:t>
      </w:r>
      <w:r w:rsidR="003A34BE" w:rsidRPr="003A34BE">
        <w:rPr>
          <w:rFonts w:ascii="Cambria" w:eastAsia="Times New Roman" w:cs="Times New Roman"/>
        </w:rPr>
        <w:t>, 2006)</w:t>
      </w:r>
      <w:r w:rsidR="003A34BE">
        <w:fldChar w:fldCharType="end"/>
      </w:r>
      <w:r w:rsidR="003A34BE">
        <w:t>.</w:t>
      </w:r>
      <w:r w:rsidR="00BD72AA">
        <w:t xml:space="preserve"> </w:t>
      </w:r>
      <w:r w:rsidR="00735BD8">
        <w:t xml:space="preserve">In addition, arsenical metabolism and resulting oxidative stress also lead to the depletion of thioredoxin pools. </w:t>
      </w:r>
      <w:r w:rsidR="00BD72AA">
        <w:t>Depletion of the intracellular GSH pool makes cells more susceptible to oxidative stress.</w:t>
      </w:r>
    </w:p>
    <w:p w:rsidR="00BD72AA" w:rsidRDefault="00BD72AA" w:rsidP="0034070B"/>
    <w:p w:rsidR="00BD72AA" w:rsidRDefault="00BD72AA" w:rsidP="0034070B">
      <w:r>
        <w:t xml:space="preserve">Thus, </w:t>
      </w:r>
      <w:r w:rsidR="00735BD8">
        <w:t xml:space="preserve">cigarette smokers are likely to be even more susceptible to bladder cancer when co-exposed to inorganic arsenic through the environment. </w:t>
      </w:r>
      <w:r w:rsidR="00434BDA">
        <w:t xml:space="preserve">As both activities deplete the intracellular anti-oxidant pools, cells become even more susceptible oxidative stress, cellular and tissue injury, and potential </w:t>
      </w:r>
      <w:r w:rsidR="00BD5789">
        <w:t>tumor initiation and progression.</w:t>
      </w:r>
    </w:p>
    <w:p w:rsidR="00BD72AA" w:rsidRDefault="00BD72AA" w:rsidP="0034070B"/>
    <w:p w:rsidR="00F912E3" w:rsidRPr="00F30B12" w:rsidRDefault="00F30B12" w:rsidP="00F30B12">
      <w:pPr>
        <w:pStyle w:val="Heading2"/>
      </w:pPr>
      <w:r>
        <w:t xml:space="preserve">As3MT SNP </w:t>
      </w:r>
      <w:r w:rsidRPr="00F30B12">
        <w:rPr>
          <w:rFonts w:ascii="Cambria" w:hAnsi="Cambria"/>
          <w:szCs w:val="32"/>
        </w:rPr>
        <w:t>rs11191439</w:t>
      </w:r>
    </w:p>
    <w:p w:rsidR="006574A0" w:rsidRDefault="00CC33C0" w:rsidP="0034070B">
      <w:r>
        <w:t xml:space="preserve">As3MT is responsible for the formation of MMA and DMA </w:t>
      </w:r>
      <w:r>
        <w:fldChar w:fldCharType="begin"/>
      </w:r>
      <w:r>
        <w:instrText xml:space="preserve"> ADDIN ZOTERO_ITEM CSL_CITATION {"citationID":"JyGcnqaD","properties":{"formattedCitation":"{\\rtf (Gamble {\\i{}et al.}, 2006)}","plainCitation":"(Gamble et al., 2006)"},"citationItems":[{"id":938,"uris":["http://zotero.org/users/464918/items/RC46A4GM"],"uri":["http://zotero.org/users/464918/items/RC46A4GM"],"itemData":{"id":938,"type":"article-journal","title":"Folate and arsenic metabolism: a double-blind, placebo-controlled folic acid–supplementation trial in Bangladesh","container-title":"The American journal of clinical nutrition","page":"1093-1101","volume":"84","issue":"5","source":"PubMed Central","abstract":"Background\n Populations in South and East Asia and many other regions of the world are chronically exposed to arsenic-contaminated drinking water. To various degrees, ingested inorganic arsenic (InAs) is methylated to monomethylarsonic acid (MMA) and dimethylarsinic acid (DMA) via folate-dependent one-carbon metabolism; impaired methylation is associated with adverse health outcomes. Consequently, folate nutritional status may influence arsenic methylation and toxicity.\n\nObjective\n The objective of this study was to test the hypothesis that folic acid supplementation of arsenic-exposed adults would increase arsenic methylation.\n\nDesign\n Two hundred adults in a rural region of Bangladesh, previously found to have low plasma concentrations of folate (≤9 nmol/L) were enrolled in a randomized, double-blind, placebo-controlled folic acid–supplementation trial. Plasma concentrations of folate and homocysteine and urinary concentrations of arsenic metabolites were analyzed at baseline and after 12 wk of supplementation with folic acid at a dose of 400 μg/d or placebo.\n\nResults\n The increase in the proportion of total urinary arsenic excreted as DMA in the folic acid group (72% before and 79% after supplementation) was significantly (P &lt; 0.0001) greater than that in the placebo group, as was the reduction in the proportions of total urinary arsenic excreted as MMA (13% and 10%, respectively; P &lt; 0.0001) and as InAs (15% and 11%, respectively; P &lt; 0.001).\n\nConclusions\n These data indicate that folic acid supplementation to participants with low plasma folate enhances arsenic methylation. Because persons whose urine contains low proportions of DMA and high proportions of MMA and InAs have been reported to be at greater risk of skin and bladder cancers and peripheral vascular disease, these results suggest that folic acid supplementation may reduce the risk of arsenic-related health outcomes.","ISSN":"0002-9165","note":"PMID: 17093162\nPMCID: PMC2046214","shortTitle":"Folate and arsenic metabolism","journalAbbreviation":"Am J Clin Nutr","author":[{"family":"Gamble","given":"Mary V"},{"family":"Liu","given":"Xinhua"},{"family":"Ahsan","given":"Habibul"},{"family":"Pilsner","given":"J Richard"},{"family":"Ilievski","given":"Vesna"},{"family":"Slavkovich","given":"Vesna"},{"family":"Parvez","given":"Faruque"},{"family":"Chen","given":"Yu"},{"family":"Levy","given":"Diane"},{"family":"Factor-Litvak","given":"Pam"},{"family":"Graziano","given":"Joseph H"}],"issued":{"date-parts":[["2006",11]]},"PMID":"17093162","PMCID":"PMC2046214"}}],"schema":"https://github.com/citation-style-language/schema/raw/master/csl-citation.json"} </w:instrText>
      </w:r>
      <w:r>
        <w:fldChar w:fldCharType="separate"/>
      </w:r>
      <w:r w:rsidRPr="003437DB">
        <w:rPr>
          <w:rFonts w:ascii="Cambria" w:eastAsia="Times New Roman" w:cs="Times New Roman"/>
        </w:rPr>
        <w:t xml:space="preserve">(Gamble </w:t>
      </w:r>
      <w:r w:rsidRPr="003437DB">
        <w:rPr>
          <w:rFonts w:ascii="Cambria" w:eastAsia="Times New Roman" w:cs="Times New Roman"/>
          <w:i/>
          <w:iCs/>
        </w:rPr>
        <w:t>et al.</w:t>
      </w:r>
      <w:r w:rsidRPr="003437DB">
        <w:rPr>
          <w:rFonts w:ascii="Cambria" w:eastAsia="Times New Roman" w:cs="Times New Roman"/>
        </w:rPr>
        <w:t>, 2006)</w:t>
      </w:r>
      <w:r>
        <w:fldChar w:fldCharType="end"/>
      </w:r>
      <w:r>
        <w:t xml:space="preserve">, making it a </w:t>
      </w:r>
      <w:r w:rsidR="003437DB">
        <w:t xml:space="preserve">key enzyme in the toxicity and detoxification </w:t>
      </w:r>
      <w:r>
        <w:t xml:space="preserve">of inorganic arsenic. </w:t>
      </w:r>
      <w:r w:rsidR="003264B9">
        <w:t>The SNP rs11191439 encodes a M287T (methionine-to-threonine subtitution at amino acid pos</w:t>
      </w:r>
      <w:r w:rsidR="006A539E">
        <w:t xml:space="preserve">ition 287). This SNP leads to an </w:t>
      </w:r>
      <w:r w:rsidR="003264B9">
        <w:t>in</w:t>
      </w:r>
      <w:r w:rsidR="006A539E">
        <w:t>crease in</w:t>
      </w:r>
      <w:r w:rsidR="003264B9">
        <w:t xml:space="preserve"> DMA production, and thus increased </w:t>
      </w:r>
      <w:r w:rsidR="006A539E">
        <w:t xml:space="preserve">potential for </w:t>
      </w:r>
      <w:r w:rsidR="003264B9">
        <w:t xml:space="preserve">toxicity. </w:t>
      </w:r>
      <w:r w:rsidR="00725916">
        <w:t xml:space="preserve">This suggests that individuals with the SNP rs11191439 may be at an increased risk of toxicity, including bladder cancer, due to the enhanced production of MMA(III) and DMA(III) </w:t>
      </w:r>
      <w:r w:rsidR="00725916">
        <w:fldChar w:fldCharType="begin"/>
      </w:r>
      <w:r w:rsidR="00725916">
        <w:instrText xml:space="preserve"> ADDIN ZOTERO_ITEM CSL_CITATION {"citationID":"MZUMEHuc","properties":{"formattedCitation":"(Kitchin, 2001)","plainCitation":"(Kitchin, 2001)"},"citationItems":[{"id":952,"uris":["http://zotero.org/users/464918/items/J9M6VPCH"],"uri":["http://zotero.org/users/464918/items/J9M6VPCH"],"itemData":{"id":952,"type":"article-journal","title":"Recent Advances in Arsenic Carcinogenesis: Modes of Action, Animal Model Systems, and Methylated Arsenic Metabolites","container-title":"Toxicology and Applied Pharmacology","page":"249-261","volume":"172","issue":"3","source":"ScienceDirect","abstract":"Recent advances in our knowledge of arsenic carcinogenesis include the development of rat or mouse models for all human organs in which inorganic arsenic is known to cause cancer–skin, lung, urinary bladder, liver, and kidney. Tumors can be produced from either promotion of carcinogenesis protocols (mouse skin and lungs, rat bladder, kidney, liver, and thyroid) or from complete carcinogenesis protocols (rat bladder and mouse lung). Experiments with p53+/− and K6/ODC transgenic mice administered dimethylarsinic acid or arsenite have shown some degree of carcinogenic, cocarcinogenic, or promotional activity in skin or bladder. At present, with the possible exception of skin, the arsenic carcinogenesis models in wild-type animals are more highly developed than in transgenic mice. Recent advances in arsenic metabolism have suggested that methylation of inorganic arsenic may be a toxification, rather than a detoxification, pathway and that trivalent methylated arsenic metabolites, particularly monomethylarsonous acid and dimethylarsinous acid, have a great deal of biological activity. Accumulating evidence indicates that these trivalent, methylated, and relatively less ionizable arsenic metabolites may be unusually capable of interacting with cellular targets such as proteins and even DNA. In risk assessment of environmental arsenic, it is important to know and to utilize both the mode of carcinogenic action and the shape of the dose–response curve at low environmental arsenic concentrations. Although much progress has been recently made in the area of arsenic's possible mode(s) of carcinogenic action, a scientific concensus has not yet been reached. In this review, nine different possible modes of action of arsenic carcinogenesis are presented and discussed–induced chromosomal abnormalities, oxidative stress, altered DNA repair, altered DNA methylation patterns, altered growth factors, enhanced cell proliferation, promotion/progression, gene amplification, and suppression of p53.","DOI":"10.1006/taap.2001.9157","ISSN":"0041-008X","shortTitle":"Recent Advances in Arsenic Carcinogenesis","journalAbbreviation":"Toxicology and Applied Pharmacology","author":[{"family":"Kitchin","given":"Kirk T."}],"issued":{"date-parts":[["2001",5,1]]}}}],"schema":"https://github.com/citation-style-language/schema/raw/master/csl-citation.json"} </w:instrText>
      </w:r>
      <w:r w:rsidR="00725916">
        <w:fldChar w:fldCharType="separate"/>
      </w:r>
      <w:r w:rsidR="00725916">
        <w:rPr>
          <w:noProof/>
        </w:rPr>
        <w:t>(Kitchin, 2001)</w:t>
      </w:r>
      <w:r w:rsidR="00725916">
        <w:fldChar w:fldCharType="end"/>
      </w:r>
      <w:r w:rsidR="00725916">
        <w:t>.</w:t>
      </w:r>
    </w:p>
    <w:p w:rsidR="006574A0" w:rsidRDefault="006574A0" w:rsidP="0034070B"/>
    <w:p w:rsidR="00E772F5" w:rsidRDefault="006574A0" w:rsidP="0034070B">
      <w:r>
        <w:t xml:space="preserve">When </w:t>
      </w:r>
      <w:r w:rsidR="00440D26">
        <w:t xml:space="preserve">cellular </w:t>
      </w:r>
      <w:r>
        <w:t>GSH levels are low</w:t>
      </w:r>
      <w:r w:rsidR="007F5456">
        <w:t xml:space="preserve"> (e.g., 1mM)</w:t>
      </w:r>
      <w:r>
        <w:t xml:space="preserve">, SNP rs11191439 produces even </w:t>
      </w:r>
      <w:r w:rsidR="006A539E">
        <w:t>more</w:t>
      </w:r>
      <w:r>
        <w:t xml:space="preserve"> DMA</w:t>
      </w:r>
      <w:r w:rsidR="006A539E">
        <w:t>(III</w:t>
      </w:r>
      <w:r w:rsidR="007F5456">
        <w:t>) than wildtype As3MT</w:t>
      </w:r>
      <w:r>
        <w:t xml:space="preserve"> </w:t>
      </w:r>
      <w:r>
        <w:fldChar w:fldCharType="begin"/>
      </w:r>
      <w:r>
        <w:instrText xml:space="preserve"> ADDIN ZOTERO_ITEM CSL_CITATION {"citationID":"IjEGSxaA","properties":{"formattedCitation":"{\\rtf (Ding {\\i{}et al.}, 2012)}","plainCitation":"(Ding et al., 2012)"},"citationItems":[{"id":946,"uris":["http://zotero.org/users/464918/items/TAZ29AUR"],"uri":["http://zotero.org/users/464918/items/TAZ29AUR"],"itemData":{"id":946,"type":"article-journal","title":"Methylation of Arsenic by Recombinant Human Wild-Type Arsenic (+3 Oxidation State) Methyltransferase and its Methionine 287 Threonine (M287T) Polymorph: Role of Glutathione","container-title":"Toxicology and applied pharmacology","page":"121-130","volume":"264","issue":"1","source":"PubMed Central","abstract":"Arsenic (+3 oxidation state) methyltransferase (AS3MT) is the key enzyme in the pathway for methylation of arsenicals. A common polymorphism in the AS3MT gene that replaces a threonyl residue in position 287 with a methionyl residue (AS3MT/M287T) occurs at a frequency of about 10% among populations worldwide. Here, we compared catalytic properties of recombinant human wild-type (wt) AS3MT and AS3MT/M287T in reaction mixtures containing S-adenosylmethionine, arsenite (iAsIII) or methylarsonous acid (MAsIII) as substrates and endogenous or synthetic reductants, including glutathione (GSH), a thioredoxin reductase (TR)/thioredoxin (Trx)/NADPH reducing system, or tris (2-carboxyethyl) phosphine hydrochloride (TCEP). With either TR/Trx/NADPH or TCEP, wtAS3MT or AS3MT/M287T catalyzed conversion of iAsIII to MAsIII, methylarsonic acid (MAsV), dimethylarsinous acid (DMAsIII), and dimethylarsinic acid (DMAsV); MAsIII was converted to DMAsIII and DMAsV. Although neither enzyme required GSH to support methylation of iAsIII or MAsIII, addition of 1 mM GSH decreased Km and increased Vmax estimates for either substrate in reaction mixtures containing TR/Trx/NADPH. Without GSH, Vmax and Km values were significantly lower for AS3MT/M287T than for wtAS3MT. In the presence of 1 mM GSH, significantly more DMAsIII was produced from iAsIII in reactions catalyzed by the M287T variant than in wtAS3MT-catalyzed reactions. Thus, 1 mM GSH modulates AS3MT activity, increasing both methylation rates and yield of DMAsIII. AS3MT genotype exemplified by differences in regulation of wtAS3MT and AS3MT/M287T-catalyzed reactions by GSH may contribute to differences in the phenotype for arsenic methylation and, ultimately, to differences in the disease susceptibility in individuals chronically exposed to inorganic arsenic.","DOI":"10.1016/j.taap.2012.07.024","ISSN":"0041-008X","note":"PMID: 22868225\nPMCID: PMC3439589","shortTitle":"Methylation of Arsenic by Recombinant Human Wild-Type Arsenic (+3 Oxidation State) Methyltransferase and its Methionine 287 Threonine (M287T) Polymorph","journalAbbreviation":"Toxicol Appl Pharmacol","author":[{"family":"Ding","given":"Lan"},{"family":"Saunders","given":"R. Jesse"},{"family":"Drobná","given":"Zuzana"},{"family":"Walton","given":"Felecia S."},{"family":"Xun","given":"Pencheng"},{"family":"Thomas","given":"David J."},{"family":"Stýblo","given":"Miroslav"}],"issued":{"date-parts":[["2012",10,1]]},"PMID":"22868225","PMCID":"PMC3439589"}}],"schema":"https://github.com/citation-style-language/schema/raw/master/csl-citation.json"} </w:instrText>
      </w:r>
      <w:r>
        <w:fldChar w:fldCharType="separate"/>
      </w:r>
      <w:r w:rsidRPr="006574A0">
        <w:rPr>
          <w:rFonts w:ascii="Cambria" w:eastAsia="Times New Roman" w:cs="Times New Roman"/>
        </w:rPr>
        <w:t xml:space="preserve">(Ding </w:t>
      </w:r>
      <w:r w:rsidRPr="006574A0">
        <w:rPr>
          <w:rFonts w:ascii="Cambria" w:eastAsia="Times New Roman" w:cs="Times New Roman"/>
          <w:i/>
          <w:iCs/>
        </w:rPr>
        <w:t>et al.</w:t>
      </w:r>
      <w:r w:rsidRPr="006574A0">
        <w:rPr>
          <w:rFonts w:ascii="Cambria" w:eastAsia="Times New Roman" w:cs="Times New Roman"/>
        </w:rPr>
        <w:t>, 2012)</w:t>
      </w:r>
      <w:r>
        <w:fldChar w:fldCharType="end"/>
      </w:r>
      <w:r>
        <w:t xml:space="preserve">. </w:t>
      </w:r>
      <w:r w:rsidR="00BD1F32">
        <w:t>In a study of a Mexican population, people with the rs11191439 SNP not only had higher urinary DMA(III) concentrations, but they also exhibited increase</w:t>
      </w:r>
      <w:r w:rsidR="00F156D1">
        <w:t>d toxicity through an increased</w:t>
      </w:r>
      <w:r w:rsidR="00BD1F32">
        <w:t xml:space="preserve"> incidence of diabetes mellitus type 2 </w:t>
      </w:r>
      <w:r w:rsidR="00BD1F32">
        <w:fldChar w:fldCharType="begin"/>
      </w:r>
      <w:r w:rsidR="00BD1F32">
        <w:instrText xml:space="preserve"> ADDIN ZOTERO_ITEM CSL_CITATION {"citationID":"nAxu8KCe","properties":{"formattedCitation":"{\\rtf (Drobn\\uc0\\u225{} {\\i{}et al.}, 2013)}","plainCitation":"(Drobná et al., 2013)"},"citationItems":[{"id":949,"uris":["http://zotero.org/users/464918/items/F4SDC5WD"],"uri":["http://zotero.org/users/464918/items/F4SDC5WD"],"itemData":{"id":949,"type":"article-journal","title":"Environmental exposure to arsenic, AS3MT polymorphism and prevalence of diabetes in Mexico","container-title":"Journal of exposure science &amp; environmental epidemiology","page":"151-155","volume":"23","issue":"2","source":"PubMed Central","abstract":"Exposure to arsenic in drinking water is associated with increased prevalence of diabetes. We previously reported an association of diabetes and urinary concentration of dimethylarsinite (DMAsIII), a toxic product of arsenic methylation by arsenic ( +3 oxidation state) methyltransferase (AS3MT). Here we examine associations between AS3MT polymorphism, arsenic metabolism and diabetes. Fasting blood glucose, oral glucose tolerance and self-reported diagnoses were used to identify diabetic individuals. Inorganic arsenic and its metabolites were measured in urine. Genotyping analysis focused on six polymorphic sites of AS3MT. Individuals with M287T and G4965C polymorphisms had higher levels of urinary DMAsIII and were more frequently diabetic than the respective wild-type carriers, although the excess was not statistically significant. Odds ratios were 11.4 (95% confidence interval (CI) 2.2–58.8) and 8.8 (95% CI 1.6–47.3) for the combined effects of arsenic exposure &gt;75th percentile and 287T and 4965C genotypes, respectively. Carriers of 287T and 4965C may produce more DMAsIII and be more likely to develop diabetes when exposed to arsenic.","DOI":"10.1038/jes.2012.103","ISSN":"1559-0631","note":"PMID: 23093101\nPMCID: PMC4067760","journalAbbreviation":"J Expo Sci Environ Epidemiol","author":[{"family":"Drobná","given":"Zuzana"},{"family":"Del Razo","given":"Luz M."},{"family":"García-Vargas","given":"Gonzalo G."},{"family":"Sánchez-Peña","given":"Luz C."},{"family":"Barrera-Hernández","given":"Angel"},{"family":"Stýblo","given":"Miroslav"},{"family":"Loomis","given":"Dana"}],"issued":{"date-parts":[["2013",3]]},"PMID":"23093101","PMCID":"PMC4067760"}}],"schema":"https://github.com/citation-style-language/schema/raw/master/csl-citation.json"} </w:instrText>
      </w:r>
      <w:r w:rsidR="00BD1F32">
        <w:fldChar w:fldCharType="separate"/>
      </w:r>
      <w:r w:rsidR="00BD1F32" w:rsidRPr="00BD1F32">
        <w:rPr>
          <w:rFonts w:ascii="Cambria" w:eastAsia="Times New Roman" w:cs="Times New Roman"/>
        </w:rPr>
        <w:t xml:space="preserve">(Drobná </w:t>
      </w:r>
      <w:r w:rsidR="00BD1F32" w:rsidRPr="00BD1F32">
        <w:rPr>
          <w:rFonts w:ascii="Cambria" w:eastAsia="Times New Roman" w:cs="Times New Roman"/>
          <w:i/>
          <w:iCs/>
        </w:rPr>
        <w:t>et al.</w:t>
      </w:r>
      <w:r w:rsidR="00BD1F32" w:rsidRPr="00BD1F32">
        <w:rPr>
          <w:rFonts w:ascii="Cambria" w:eastAsia="Times New Roman" w:cs="Times New Roman"/>
        </w:rPr>
        <w:t>, 2013)</w:t>
      </w:r>
      <w:r w:rsidR="00BD1F32">
        <w:fldChar w:fldCharType="end"/>
      </w:r>
      <w:r w:rsidR="00BD1F32">
        <w:t xml:space="preserve">. </w:t>
      </w:r>
    </w:p>
    <w:p w:rsidR="003A20FA" w:rsidRDefault="003A20FA" w:rsidP="0034070B"/>
    <w:p w:rsidR="001D1935" w:rsidRDefault="003A20FA" w:rsidP="0034070B">
      <w:r>
        <w:t>SNP rs11191439 has a relatively low occurrence in human populations. Individuals of Chinese heritage have the lowest frequency of</w:t>
      </w:r>
      <w:r w:rsidR="00AE6B54">
        <w:t xml:space="preserve"> occurrence, at 2.0%, within the 1000 Genomes Project. The group with the highest frequency, at 17.8%, </w:t>
      </w:r>
      <w:r w:rsidR="00A82201">
        <w:t>is</w:t>
      </w:r>
      <w:r w:rsidR="00AE6B54">
        <w:t xml:space="preserve"> </w:t>
      </w:r>
      <w:r w:rsidR="00A82201">
        <w:t>Puerto Ricans from Puerto Rico</w:t>
      </w:r>
      <w:r w:rsidR="0066199B">
        <w:t xml:space="preserve"> (</w:t>
      </w:r>
      <w:hyperlink r:id="rId5" w:history="1">
        <w:r w:rsidR="0066199B" w:rsidRPr="00FA06CD">
          <w:rPr>
            <w:rStyle w:val="Hyperlink"/>
          </w:rPr>
          <w:t>http://www.ncbi.nlm.nih.gov/variation/tools/1000genomes/?q=rs11191439</w:t>
        </w:r>
      </w:hyperlink>
      <w:r w:rsidR="0066199B">
        <w:t>; accessed 10 August 2016)</w:t>
      </w:r>
      <w:r w:rsidR="00A82201">
        <w:t>.</w:t>
      </w:r>
    </w:p>
    <w:p w:rsidR="001D1935" w:rsidRDefault="001D1935" w:rsidP="0034070B"/>
    <w:p w:rsidR="001D1935" w:rsidRDefault="001D1935" w:rsidP="001D1935">
      <w:pPr>
        <w:pStyle w:val="Heading2"/>
        <w:rPr>
          <w:rFonts w:ascii="Cambria" w:hAnsi="Cambria"/>
        </w:rPr>
      </w:pPr>
      <w:r w:rsidRPr="001D1935">
        <w:rPr>
          <w:rFonts w:ascii="Cambria" w:hAnsi="Cambria"/>
          <w:szCs w:val="28"/>
        </w:rPr>
        <w:t>UGT1A1</w:t>
      </w:r>
      <w:r>
        <w:rPr>
          <w:rFonts w:ascii="Cambria" w:hAnsi="Cambria"/>
          <w:szCs w:val="28"/>
        </w:rPr>
        <w:t xml:space="preserve"> </w:t>
      </w:r>
      <w:r w:rsidRPr="001D1935">
        <w:rPr>
          <w:rFonts w:ascii="Cambria" w:hAnsi="Cambria"/>
        </w:rPr>
        <w:t>rs8175347</w:t>
      </w:r>
    </w:p>
    <w:p w:rsidR="00D945F7" w:rsidRDefault="003254BA" w:rsidP="0066199B">
      <w:r>
        <w:t xml:space="preserve">UGT1A1 is responsible for the glucoronidation of lipophyllic compounds, a part of Phase II drug/chemical metabolism. </w:t>
      </w:r>
      <w:r w:rsidR="005F5DB3">
        <w:t xml:space="preserve">The rs8174347 is a </w:t>
      </w:r>
      <w:r w:rsidR="00D945F7">
        <w:t>TA(7) polymorphism in the TATA box of the gene’s promoter. The normal allele is the TA(6) state, where the TATA box has 6 TAs. The TA(7) polymorphism leads to decreased expression of UGT1A1</w:t>
      </w:r>
      <w:r w:rsidR="00E76815">
        <w:t xml:space="preserve"> by approximately 70% </w:t>
      </w:r>
      <w:r w:rsidR="00E76815">
        <w:fldChar w:fldCharType="begin"/>
      </w:r>
      <w:r w:rsidR="00E76815">
        <w:instrText xml:space="preserve"> ADDIN ZOTERO_ITEM CSL_CITATION {"citationID":"e9VLkC1g","properties":{"formattedCitation":"{\\rtf (Tukey {\\i{}et al.}, 2002; Bosma {\\i{}et al.}, 1995)}","plainCitation":"(Tukey et al., 2002; Bosma et al., 1995)"},"citationItems":[{"id":956,"uris":["http://zotero.org/users/464918/items/JB8UD872"],"uri":["http://zotero.org/users/464918/items/JB8UD872"],"itemData":{"id":956,"type":"article-journal","title":"Pharmacogenomics of human UDP-glucuronosyltransferases and irinotecan toxicity","container-title":"Molecular Pharmacology","page":"446-450","volume":"62","issue":"3","source":"PubMed","ISSN":"0026-895X","note":"PMID: 12181419","journalAbbreviation":"Mol. Pharmacol.","language":"eng","author":[{"family":"Tukey","given":"Robert H."},{"family":"Strassburg","given":"Christian P."},{"family":"Mackenzie","given":"Peter I."}],"issued":{"date-parts":[["2002",9]]},"PMID":"12181419"}},{"id":954,"uris":["http://zotero.org/users/464918/items/9Q65ZB4U"],"uri":["http://zotero.org/users/464918/items/9Q65ZB4U"],"itemData":{"id":954,"type":"article-journal","title":"The genetic basis of the reduced expression of bilirubin UDP-glucuronosyltransferase 1 in Gilbert's syndrome","container-title":"The New England Journal of Medicine","page":"1171-1175","volume":"333","issue":"18","source":"PubMed","abstract":"BACKGROUND: People with Gilbert's syndrome have mild, chronic unconjugated hyperbilirubinemia in the absence of liver disease or overt hemolysis. Hepatic glucuronidating activity, essential for efficient biliary excretion of bilirubin, is reduced to about 30 percent of normal.\nMETHODS: We sequenced the coding and promoter regions of the gene for bilirubin UDP-glucuronosyltransferase 1 (bilirubin/uridine diphosphoglucuronate-glucuronosyltransferase 1)--the only enzyme that contributes substantially to bilirubin glucuronidation--in 10 unrelated patients with Gilbert's syndrome, 16 members of a kindred with a history of Crigler-Najjar syndrome type II, and 55 normal subjects.\nRESULTS: The coding region of the gene for the enzyme was normal in the 10 patients with Gilbert's syndrome. These patients were homozygous for two extra bases (TA) in the TATAA element of the 5' promoter region of the gene (A(TA)7TAA rather than the normal A(TA)6TAA). The presence of the longer TATAA element resulted in the reduced expression of a reporter gene, encoding firefly luciferase, in a human hepatoma cell line. The frequency of the abnormal allele was 40 percent among the normal subjects. The 3 men in the control group who were homozygous for the longer TATAA element had significantly higher serum bilirubin levels than the other 52 normal subjects (P = 0.009). Among the kindred with a history of Crigler-Najjar syndrome type II, only the six heterozygous carriers who had a longer TATAA element on the structurally normal allele had mild hyperbilirubinemia, characteristic of Gilbert's syndrome.\nCONCLUSIONS: Reduced expression of bilirubin UDP-glucuronosyltransferase 1 due to an abnormality in the promoter region of the gene for this enzyme appears to be necessary for Gilbert's syndrome but not sufficient for the complete manifestation of the syndrome.","DOI":"10.1056/NEJM199511023331802","ISSN":"0028-4793","note":"PMID: 7565971","journalAbbreviation":"N. Engl. J. Med.","language":"eng","author":[{"family":"Bosma","given":"P. J."},{"family":"Chowdhury","given":"J. R."},{"family":"Bakker","given":"C."},{"family":"Gantla","given":"S."},{"family":"Boer","given":"A.","non-dropping-particle":"de"},{"family":"Oostra","given":"B. A."},{"family":"Lindhout","given":"D."},{"family":"Tytgat","given":"G. N."},{"family":"Jansen","given":"P. L."},{"family":"Oude Elferink","given":"R. P."}],"issued":{"date-parts":[["1995",11,2]]},"PMID":"7565971"}}],"schema":"https://github.com/citation-style-language/schema/raw/master/csl-citation.json"} </w:instrText>
      </w:r>
      <w:r w:rsidR="00E76815">
        <w:fldChar w:fldCharType="separate"/>
      </w:r>
      <w:r w:rsidR="00E76815" w:rsidRPr="00E76815">
        <w:rPr>
          <w:rFonts w:ascii="Cambria" w:eastAsia="Times New Roman" w:cs="Times New Roman"/>
        </w:rPr>
        <w:t xml:space="preserve">(Tukey </w:t>
      </w:r>
      <w:r w:rsidR="00E76815" w:rsidRPr="00E76815">
        <w:rPr>
          <w:rFonts w:ascii="Cambria" w:eastAsia="Times New Roman" w:cs="Times New Roman"/>
          <w:i/>
          <w:iCs/>
        </w:rPr>
        <w:t>et al.</w:t>
      </w:r>
      <w:r w:rsidR="00E76815" w:rsidRPr="00E76815">
        <w:rPr>
          <w:rFonts w:ascii="Cambria" w:eastAsia="Times New Roman" w:cs="Times New Roman"/>
        </w:rPr>
        <w:t xml:space="preserve">, 2002; Bosma </w:t>
      </w:r>
      <w:r w:rsidR="00E76815" w:rsidRPr="00E76815">
        <w:rPr>
          <w:rFonts w:ascii="Cambria" w:eastAsia="Times New Roman" w:cs="Times New Roman"/>
          <w:i/>
          <w:iCs/>
        </w:rPr>
        <w:t>et al.</w:t>
      </w:r>
      <w:r w:rsidR="00E76815" w:rsidRPr="00E76815">
        <w:rPr>
          <w:rFonts w:ascii="Cambria" w:eastAsia="Times New Roman" w:cs="Times New Roman"/>
        </w:rPr>
        <w:t>, 1995)</w:t>
      </w:r>
      <w:r w:rsidR="00E76815">
        <w:fldChar w:fldCharType="end"/>
      </w:r>
      <w:r w:rsidR="00D945F7">
        <w:t>.</w:t>
      </w:r>
    </w:p>
    <w:p w:rsidR="00D945F7" w:rsidRDefault="00D945F7" w:rsidP="0066199B"/>
    <w:p w:rsidR="00E76815" w:rsidRDefault="0066199B" w:rsidP="0066199B">
      <w:r>
        <w:t xml:space="preserve">Among smokers, the </w:t>
      </w:r>
      <w:r w:rsidR="002B103F">
        <w:t>polymorphism</w:t>
      </w:r>
      <w:r>
        <w:t xml:space="preserve"> rs9175347 is associated with a 4.95 risk of recurrence of non-muscle-invasive bladder cancers </w:t>
      </w:r>
      <w:r w:rsidR="00C72BF4">
        <w:fldChar w:fldCharType="begin"/>
      </w:r>
      <w:r w:rsidR="00C72BF4">
        <w:instrText xml:space="preserve"> ADDIN ZOTERO_ITEM CSL_CITATION {"citationID":"DoAQGwO3","properties":{"formattedCitation":"{\\rtf (Lacombe {\\i{}et al.}, 2016)}","plainCitation":"(Lacombe et al., 2016)"},"citationItems":[{"id":922,"uris":["http://zotero.org/users/464918/items/8CSW2IJP"],"uri":["http://zotero.org/users/464918/items/8CSW2IJP"],"itemData":{"id":922,"type":"article-journal","title":"Phase II Drug-Metabolizing Polymorphisms and Smoking Predict Recurrence of Non-Muscle-Invasive Bladder Cancer: A Gene-Smoking Interaction","container-title":"Cancer Prevention Research (Philadelphia, Pa.)","page":"189-195","volume":"9","issue":"2","source":"PubMed","abstract":"Cigarette smoking is the most important known risk factor for urinary bladder cancer. Selected arylamines in cigarette smoke are recognized human bladder carcinogens and undergo biotransformation through several detoxification pathways, such as the glutathione S-transferases (GST), and uridine-diphospho-glucuronosyltransferases (UGT) pathways. GSTM1 deletion status and UGT1A1*28 rs8175347 genotypes were assessed in 189 non-muscle-invasive bladder cancers (NMIBC) patients with pTa (77.2%) and pT1 (22.8%) tumors and a mean follow-up of 5.6 years, to investigate whether two common functional polymorphisms in GSTM1 and UGT1A1 genes and smoking history are associated with recurrence-free survival of patients with NMIBC. Most patients were current (48.7%) or previous (35.4%) cigarette smokers and 15.9% never smoked. Tumor recurrence occurred in 65.1% of patients, at a median time of 12.9 months. Upon multivariate analysis, previous and current smokers approximately tripled their risk of recurrences [HR = 2.76; 95% confidence interval (CI), 1.03-7.40 and HR = 2.93; 95% CI, 1.08-7.94, respectively]. When adjusted for age, smoking status, stage, grade, gender, and presence of carcinoma in situ, carriers of GSTM1 (+/- and -/-) and UGT1A1*28/*28 alleles were significantly at risk of NMIBC recurrence (HR = 10.05; 95% CI, 1.35-75.1 and HR = 1.91; 95% CI, 1.01-3.62, respectively). Compared with nonsmokers with UGT1A1*1/*1 and *1/*28 genotypes, previous and current smokers homozygous for the UGT1A1*28 allele demonstrated a risk of recurrence of 4.95 (95% CI, 1.02-24.0) and 5.32 (95% CI, 2.07-13.7), respectively. This study establishes a connection between GSTM1, UGT1A1, and tobacco exposure as prognostic markers of NMIBC recurrence in bladder cancer patients. These findings warrant validation in larger cohorts.","DOI":"10.1158/1940-6207.CAPR-15-0069","ISSN":"1940-6215","note":"PMID: 26645279","shortTitle":"Phase II Drug-Metabolizing Polymorphisms and Smoking Predict Recurrence of Non-Muscle-Invasive Bladder Cancer","journalAbbreviation":"Cancer Prev Res (Phila)","language":"eng","author":[{"family":"Lacombe","given":"Louis"},{"family":"Fradet","given":"Vincent"},{"family":"Lévesque","given":"Éric"},{"family":"Pouliot","given":"Frédéric"},{"family":"Larue","given":"Hélène"},{"family":"Bergeron","given":"Alain"},{"family":"Hovington","given":"Hélène"},{"family":"Caron","given":"André"},{"family":"Nguile-Makao","given":"Molière"},{"family":"Harvey","given":"Mario"},{"family":"Fradet","given":"Yves"},{"family":"Guillemette","given":"Chantal"}],"issued":{"date-parts":[["2016",2]]},"PMID":"26645279"}}],"schema":"https://github.com/citation-style-language/schema/raw/master/csl-citation.json"} </w:instrText>
      </w:r>
      <w:r w:rsidR="00C72BF4">
        <w:fldChar w:fldCharType="separate"/>
      </w:r>
      <w:r w:rsidR="00C72BF4" w:rsidRPr="00C72BF4">
        <w:rPr>
          <w:rFonts w:ascii="Cambria" w:eastAsia="Times New Roman" w:cs="Times New Roman"/>
        </w:rPr>
        <w:t xml:space="preserve">(Lacombe </w:t>
      </w:r>
      <w:r w:rsidR="00C72BF4" w:rsidRPr="00C72BF4">
        <w:rPr>
          <w:rFonts w:ascii="Cambria" w:eastAsia="Times New Roman" w:cs="Times New Roman"/>
          <w:i/>
          <w:iCs/>
        </w:rPr>
        <w:t>et al.</w:t>
      </w:r>
      <w:r w:rsidR="00C72BF4" w:rsidRPr="00C72BF4">
        <w:rPr>
          <w:rFonts w:ascii="Cambria" w:eastAsia="Times New Roman" w:cs="Times New Roman"/>
        </w:rPr>
        <w:t>, 2016)</w:t>
      </w:r>
      <w:r w:rsidR="00C72BF4">
        <w:fldChar w:fldCharType="end"/>
      </w:r>
      <w:r w:rsidR="00C72BF4">
        <w:t xml:space="preserve">. With respect to smoking, this </w:t>
      </w:r>
      <w:r w:rsidR="002B103F">
        <w:t xml:space="preserve">polymorphism </w:t>
      </w:r>
      <w:r w:rsidR="00C72BF4">
        <w:t xml:space="preserve">likely decreases the ability of UGT1A1 to glucoronidate activated arylamines. Thus, a combination of this </w:t>
      </w:r>
      <w:r w:rsidR="00560CC8">
        <w:t>polymorphism</w:t>
      </w:r>
      <w:r w:rsidR="00C72BF4">
        <w:t>, in ever smokers, who have exposure to inorganic arsenic, may see an increased risk of bladder cancer.</w:t>
      </w:r>
    </w:p>
    <w:p w:rsidR="00E76815" w:rsidRDefault="00E76815" w:rsidP="0066199B"/>
    <w:p w:rsidR="00C72BF4" w:rsidRDefault="00E76815" w:rsidP="0066199B">
      <w:r>
        <w:t>According to PharmGKB (</w:t>
      </w:r>
      <w:r w:rsidRPr="00E76815">
        <w:t>https://www.pharmgkb.org/variant/rs8175347#tabview=tab3&amp;subtab=</w:t>
      </w:r>
      <w:r>
        <w:t xml:space="preserve">), the TA(7) polymorphism occurs with the highest frequency in African Americans (42-56%), between 26-31% in Caucasians, and at the lowest frequency in Asian populations (9-16%) </w:t>
      </w:r>
      <w:r>
        <w:fldChar w:fldCharType="begin"/>
      </w:r>
      <w:r>
        <w:instrText xml:space="preserve"> ADDIN ZOTERO_ITEM CSL_CITATION {"citationID":"rjQE51AF","properties":{"formattedCitation":"{\\rtf (Hall {\\i{}et al.}, 1999; Beutler {\\i{}et al.}, 1998)}","plainCitation":"(Hall et al., 1999; Beutler et al., 1998)"},"citationItems":[{"id":958,"uris":["http://zotero.org/users/464918/items/99DDIBDB"],"uri":["http://zotero.org/users/464918/items/99DDIBDB"],"itemData":{"id":958,"type":"article-journal","title":"Variability at the uridine diphosphate glucuronosyltransferase 1A1 promoter in human populations and primates","container-title":"Pharmacogenetics","page":"591-599","volume":"9","issue":"5","source":"PubMed","abstract":"Variation at the UDP-glucuronosyltransferase (UGT) 1A1 gene promoter is present in humans. Variable numbers of TA repeats in the TATA box of this gene are found which are inversely related to levels of gene expression. We investigated this polymorphism in 658 individuals from a worldwide sample of 15 aboriginal and two admixed human populations. This study shows that there is a great deal of variability across ethnic groups with regard to UGT1A1 allele frequencies, with the most common allele varying in frequency from 33% to 91%. Populations of African origin harbor four different alleles while non-African populations appear to have only two alleles. In addition, alleles associated with lower gene expression levels reach the highest frequencies in populations of African origin and lowest among Asians and Amerindians. Thus, more variability in the metabolism of drugs eliminated by UGT1A1 glucuronidation should be expected in populations of Sub-Saharan African origin. The sequence analysis of nine primate species shows that the number of TA repeats has increased during primate evolution achieving the largest number in humans. We suggest that the UGT1A1 promoter variability does not reflect historical relationships between populations and that it may be maintained by natural selection. Our findings are consistent with the proposal that the TA repeat variation is a balanced polymorphism.","ISSN":"0960-314X","note":"PMID: 10591539","journalAbbreviation":"Pharmacogenetics","language":"eng","author":[{"family":"Hall","given":"D."},{"family":"Ybazeta","given":"G."},{"family":"Destro-Bisol","given":"G."},{"family":"Petzl-Erler","given":"M. L."},{"family":"Di Rienzo","given":"A."}],"issued":{"date-parts":[["1999",10]]},"PMID":"10591539"}},{"id":960,"uris":["http://zotero.org/users/464918/items/27995555"],"uri":["http://zotero.org/users/464918/items/27995555"],"itemData":{"id":960,"type":"article-journal","title":"Racial variability in the UDP-glucuronosyltransferase 1 (UGT1A1) promoter: a balanced polymorphism for regulation of bilirubin metabolism?","container-title":"Proceedings of the National Academy of Sciences of the United States of America","page":"8170-8174","volume":"95","issue":"14","source":"PubMed","abstract":"A polymorphism in the promoter of the UDP-glucuronosyltransferase 1 (UGT1A1) gene has been shown to cause Gilbert syndrome, a benign form of unconjugated bilirubinemia. Promoters containing seven thymine adenine (ta) repeats have been found to be less active than the wild-type six repeats, and the serum bilirubin levels of persons homozygous or even heterozygous for seven repeats have been found to be higher than those with the wild-type six repeats. We have now examined the genotypes in persons of Asian, African, and Caucasian ancestry. Although within the Caucasian ethnic group there is a strong correlation between promoter repeat number and bilirubin level, between ethnic groups we found that this relationship to be inverse. Among people of African ancestry there are, in addition to those with six and seven repeats, also persons who have five or eight repeats. Using a reporter gene we show that there is an inverse relationship between the number of ta repeats and the activity of the promoter through the range of 5-8 ta repeats. An incidental finding was a polymorphism at nucleotide -106, tightly linked to the (ta)5 haplotype. Serum bilirubin levels are influenced by many factors, both genetic and environmental. We suggest that the unstable UGT1A1 polymorphism may serve to \"fine-tune\" the plasma bilirubin level within population groups, maintaining it at a high enough level to provide protection against oxidative damage, but at a level that is sufficiently low to prevent kernicterus in infants.","ISSN":"0027-8424","note":"PMID: 9653159\nPMCID: PMC20948","shortTitle":"Racial variability in the UDP-glucuronosyltransferase 1 (UGT1A1) promoter","journalAbbreviation":"Proc. Natl. Acad. Sci. U.S.A.","language":"eng","author":[{"family":"Beutler","given":"E."},{"family":"Gelbart","given":"T."},{"family":"Demina","given":"A."}],"issued":{"date-parts":[["1998",7,7]]},"PMID":"9653159","PMCID":"PMC20948"}}],"schema":"https://github.com/citation-style-language/schema/raw/master/csl-citation.json"} </w:instrText>
      </w:r>
      <w:r>
        <w:fldChar w:fldCharType="separate"/>
      </w:r>
      <w:r w:rsidRPr="00E76815">
        <w:rPr>
          <w:rFonts w:ascii="Cambria" w:eastAsia="Times New Roman" w:cs="Times New Roman"/>
        </w:rPr>
        <w:t xml:space="preserve">(Hall </w:t>
      </w:r>
      <w:r w:rsidRPr="00E76815">
        <w:rPr>
          <w:rFonts w:ascii="Cambria" w:eastAsia="Times New Roman" w:cs="Times New Roman"/>
          <w:i/>
          <w:iCs/>
        </w:rPr>
        <w:t>et al.</w:t>
      </w:r>
      <w:r w:rsidRPr="00E76815">
        <w:rPr>
          <w:rFonts w:ascii="Cambria" w:eastAsia="Times New Roman" w:cs="Times New Roman"/>
        </w:rPr>
        <w:t xml:space="preserve">, 1999; Beutler </w:t>
      </w:r>
      <w:r w:rsidRPr="00E76815">
        <w:rPr>
          <w:rFonts w:ascii="Cambria" w:eastAsia="Times New Roman" w:cs="Times New Roman"/>
          <w:i/>
          <w:iCs/>
        </w:rPr>
        <w:t>et al.</w:t>
      </w:r>
      <w:r w:rsidRPr="00E76815">
        <w:rPr>
          <w:rFonts w:ascii="Cambria" w:eastAsia="Times New Roman" w:cs="Times New Roman"/>
        </w:rPr>
        <w:t>, 1998)</w:t>
      </w:r>
      <w:r>
        <w:fldChar w:fldCharType="end"/>
      </w:r>
      <w:r>
        <w:t xml:space="preserve">. </w:t>
      </w:r>
    </w:p>
    <w:p w:rsidR="00C72BF4" w:rsidRDefault="00C72BF4" w:rsidP="0066199B"/>
    <w:p w:rsidR="006A76BF" w:rsidRDefault="006A76BF" w:rsidP="006A76BF">
      <w:pPr>
        <w:pStyle w:val="Heading2"/>
      </w:pPr>
      <w:r>
        <w:t>GSTO1 SNP rs4925</w:t>
      </w:r>
    </w:p>
    <w:p w:rsidR="00DE75F3" w:rsidRDefault="006F2E05" w:rsidP="006A76BF">
      <w:r>
        <w:t>Glutathione s-transferase omega 1 (GSTO1) is involved in the methylation of inorganic arsenic, along with As3MT. GSTO1 is involved in the conversion from MMA(V) to MMA(III)</w:t>
      </w:r>
      <w:r w:rsidR="00751C37">
        <w:t xml:space="preserve"> </w:t>
      </w:r>
      <w:r w:rsidR="00751C37">
        <w:fldChar w:fldCharType="begin"/>
      </w:r>
      <w:r w:rsidR="00751C37">
        <w:instrText xml:space="preserve"> ADDIN ZOTERO_ITEM CSL_CITATION {"citationID":"wT0rXoHa","properties":{"formattedCitation":"{\\rtf (Schmuck {\\i{}et al.}, 2005)}","plainCitation":"(Schmuck et al., 2005)"},"citationItems":[{"id":966,"uris":["http://zotero.org/users/464918/items/6UDJ676F"],"uri":["http://zotero.org/users/464918/items/6UDJ676F"],"itemData":{"id":966,"type":"article-journal","title":"Characterization of the monomethylarsonate reductase and dehydroascorbate reductase activities of Omega class glutathione transferase variants: implications for arsenic metabolism and the age-at-onset of Alzheimer's and Parkinson's diseases","container-title":"Pharmacogenetics and Genomics","page":"493-501","volume":"15","issue":"7","source":"PubMed","abstract":"There are two functional Omega class glutathione transferase (GST) genes in humans. GSTO1 is polymorphic with several coding region alleles, including an A140D substitution, a potential deletion of E155 and an E208K substitution. GSTO2 is also polymorphic with an N142D substitution in the coding region. We investigated the effect of these variations on the enzyme's thioltransferase, dehydroascorbate reductase, monomethylarsonate reductase and dimethylarsonate reductase activities. Variant proteins were expressed in Escherichia coli and purified by Ni-agarose affinity chromatography. GSTO2-2 was insoluble and had to be dissolved and refolded from 8 M urea. The A140D and E208K substitutions in GSTO1-1 did not alter specific activity. The deletion of E155 caused a two- to three-fold increase in the specific activity with each substrate. This deletion also caused a significant decrease in the enzyme's heat stability. The E155 deletion has been linked to abnormal arsenic excretion patterns; however, the available data do not clearly identify the cause of this abnormality. We found that GSTO2-2 has activity with the same substrates as GSTO1-1, and the dehydroascorbate reductase activity of GSTO2-2 is approximately 70-100-fold higher than that of GSTO1-1. The polymorphic N142D substitution had no effect on the specific activity of the enzyme with any substrate. The most notable feature of GSTO2-2 was its very high dehydroascorbate reductase activity, which suggests that GSTO2-2 may significantly protect against oxidative stress by recycling ascorbate. A defect in ascorbate metabolism may provide a common mechanism by which the Omega class GSTs influence the age-at-onset of Alzheimer's and Parkinson's diseases.","ISSN":"1744-6872","note":"PMID: 15970797","shortTitle":"Characterization of the monomethylarsonate reductase and dehydroascorbate reductase activities of Omega class glutathione transferase variants","journalAbbreviation":"Pharmacogenet. Genomics","language":"eng","author":[{"family":"Schmuck","given":"Erica M."},{"family":"Board","given":"Philip G."},{"family":"Whitbread","given":"Astrid K."},{"family":"Tetlow","given":"Natasha"},{"family":"Cavanaugh","given":"Juleen A."},{"family":"Blackburn","given":"Anneke C."},{"family":"Masoumi","given":"Amir"}],"issued":{"date-parts":[["2005",7]]},"PMID":"15970797"}}],"schema":"https://github.com/citation-style-language/schema/raw/master/csl-citation.json"} </w:instrText>
      </w:r>
      <w:r w:rsidR="00751C37">
        <w:fldChar w:fldCharType="separate"/>
      </w:r>
      <w:r w:rsidR="00751C37" w:rsidRPr="00751C37">
        <w:rPr>
          <w:rFonts w:ascii="Cambria" w:eastAsia="Times New Roman" w:cs="Times New Roman"/>
        </w:rPr>
        <w:t xml:space="preserve">(Schmuck </w:t>
      </w:r>
      <w:r w:rsidR="00751C37" w:rsidRPr="00751C37">
        <w:rPr>
          <w:rFonts w:ascii="Cambria" w:eastAsia="Times New Roman" w:cs="Times New Roman"/>
          <w:i/>
          <w:iCs/>
        </w:rPr>
        <w:t>et al.</w:t>
      </w:r>
      <w:r w:rsidR="00751C37" w:rsidRPr="00751C37">
        <w:rPr>
          <w:rFonts w:ascii="Cambria" w:eastAsia="Times New Roman" w:cs="Times New Roman"/>
        </w:rPr>
        <w:t>, 2005)</w:t>
      </w:r>
      <w:r w:rsidR="00751C37">
        <w:fldChar w:fldCharType="end"/>
      </w:r>
      <w:r>
        <w:t xml:space="preserve">. </w:t>
      </w:r>
      <w:r w:rsidR="003541CC">
        <w:t xml:space="preserve">The SNP rs4925 has been shown to decrease thioltransferase activity by 75%; however, in the same study there was no noticeable difference in the kinetic parameters for MMA(V) to MMA(III) reduction </w:t>
      </w:r>
      <w:r w:rsidR="003541CC">
        <w:fldChar w:fldCharType="begin"/>
      </w:r>
      <w:r w:rsidR="003541CC">
        <w:instrText xml:space="preserve"> ADDIN ZOTERO_ITEM CSL_CITATION {"citationID":"Dbc2d9GD","properties":{"formattedCitation":"{\\rtf (Tanaka-Kagawa {\\i{}et al.}, 2003)}","plainCitation":"(Tanaka-Kagawa et al., 2003)"},"citationItems":[{"id":971,"uris":["http://zotero.org/users/464918/items/S7KHHVFS"],"uri":["http://zotero.org/users/464918/items/S7KHHVFS"],"itemData":{"id":971,"type":"article-journal","title":"Functional characterization of two variant human GSTO 1-1s (Ala140Asp and Thr217Asn)","container-title":"Biochemical and Biophysical Research Communications","page":"516-520","volume":"301","issue":"2","source":"ScienceDirect","abstract":"Glutathione-S-transferase class Omega (GSTO 1-1) belongs to a new subfamily of GSTs, which is identical with human monomethylarsonic acid (MMA(V)) reductase, the rate limiting enzyme for biotransformation of inorganic arsenic, environmental carcinogen. Recombinant GSTO 1-1 variants (Ala140Asp and Thr217Asn) were functionally characterized using representative substrates. No significant difference was observed in GST activity towards 1-chloro-2,4-dinitrobenzene, whereas thioltransferase activity was decreased to 75% (Ala140Asp) and 40% (Thr217Asn) of the wild-type GSTO 1-1. For MMA(V) reductase activity, the Ala140Asp variant exhibited similar kinetics to wild type, while the Thr217Asn variant had lower Vmax (56%) and Km (64%) values than the wild-type enzyme. The different activities of the enzyme variants may influence both the intracellular thiol status and arsenic biotransformation. This can help explain the variation between individuals in their susceptibility to oxidative stress and inorganic arsenic.","DOI":"10.1016/S0006-291X(02)03066-8","ISSN":"0006-291X","journalAbbreviation":"Biochemical and Biophysical Research Communications","author":[{"family":"Tanaka-Kagawa","given":"Toshiko"},{"family":"Jinno","given":"Hideto"},{"family":"Hasegawa","given":"Tatsuya"},{"family":"Makino","given":"Yuko"},{"family":"Seko","given":"Yoshiyuki"},{"family":"Hanioka","given":"Nobumitsu"},{"family":"Ando","given":"Masanori"}],"issued":{"date-parts":[["2003",2,7]]}}}],"schema":"https://github.com/citation-style-language/schema/raw/master/csl-citation.json"} </w:instrText>
      </w:r>
      <w:r w:rsidR="003541CC">
        <w:fldChar w:fldCharType="separate"/>
      </w:r>
      <w:r w:rsidR="003541CC" w:rsidRPr="003541CC">
        <w:rPr>
          <w:rFonts w:ascii="Cambria" w:eastAsia="Times New Roman" w:cs="Times New Roman"/>
        </w:rPr>
        <w:t xml:space="preserve">(Tanaka-Kagawa </w:t>
      </w:r>
      <w:r w:rsidR="003541CC" w:rsidRPr="003541CC">
        <w:rPr>
          <w:rFonts w:ascii="Cambria" w:eastAsia="Times New Roman" w:cs="Times New Roman"/>
          <w:i/>
          <w:iCs/>
        </w:rPr>
        <w:t>et al.</w:t>
      </w:r>
      <w:r w:rsidR="003541CC" w:rsidRPr="003541CC">
        <w:rPr>
          <w:rFonts w:ascii="Cambria" w:eastAsia="Times New Roman" w:cs="Times New Roman"/>
        </w:rPr>
        <w:t>, 2003)</w:t>
      </w:r>
      <w:r w:rsidR="003541CC">
        <w:fldChar w:fldCharType="end"/>
      </w:r>
      <w:r w:rsidR="003541CC">
        <w:t xml:space="preserve">. Likely, any enhancement in arsenic toxicity due to this SNP may have to do with the thioltransferase activity, and is likely associated with a decrease in arsenic excretion into the urine </w:t>
      </w:r>
      <w:r w:rsidR="003541CC">
        <w:fldChar w:fldCharType="begin"/>
      </w:r>
      <w:r w:rsidR="003541CC">
        <w:instrText xml:space="preserve"> ADDIN ZOTERO_ITEM CSL_CITATION {"citationID":"6rYbPTm0","properties":{"formattedCitation":"{\\rtf (Rodrigues {\\i{}et al.}, 2012)}","plainCitation":"(Rodrigues et al., 2012)"},"citationItems":[{"id":968,"uris":["http://zotero.org/users/464918/items/QZ8DIFQ3"],"uri":["http://zotero.org/users/464918/items/QZ8DIFQ3"],"itemData":{"id":968,"type":"article-journal","title":"GSTO and AS3MT genetic polymorphisms and differences in urinary arsenic concentrations among residents in Bangladesh","container-title":"Biomarkers","page":"240-247","volume":"17","issue":"3","source":"PubMed Central","abstract":"We determined whether single nucleotide polymorphisms (SNPs) in the glutathione S-transferase omega (GSTO) and arsenic(III)methyltransferase (AS3MT) genes were associated with concentrations of urinary arsenic metabolites among 900 individualswithout skin lesions in Bangladesh. Four SNPs were assessed in these genes. A pathway analysis evaluated the association between urinary arsenic metabolites and SNPs. GSTO1 rs4925 homozygous wild type was significantly associated with higher monomethylarsonic acid (MMA) and dimethylarsinic acid (DMA) urinary concentrations, whereas wild type AS3MT rs11191439 had significantly lower levels of AsIII and MMA. Genetic polymorphisms GSTO and As3MT modify arsenic metabolism as evidenced by altered urinary arsenic excretion.","DOI":"10.3109/1354750X.2012.658863","ISSN":"1354-750X","note":"PMID: 22339537\nPMCID: PMC3340466","journalAbbreviation":"Biomarkers","author":[{"family":"Rodrigues","given":"Ema G."},{"family":"Kile","given":"Molly"},{"family":"Hoffman","given":"Elaine"},{"family":"Quamruzzaman","given":"Quazi"},{"family":"Rahman","given":"Mahmuder"},{"family":"Mahiuddin","given":"Golam"},{"family":"Hsueh","given":"Yumei"},{"family":"Christiani","given":"David C."}],"issued":{"date-parts":[["2012",5]]},"PMID":"22339537","PMCID":"PMC3340466"}}],"schema":"https://github.com/citation-style-language/schema/raw/master/csl-citation.json"} </w:instrText>
      </w:r>
      <w:r w:rsidR="003541CC">
        <w:fldChar w:fldCharType="separate"/>
      </w:r>
      <w:r w:rsidR="003541CC" w:rsidRPr="003541CC">
        <w:rPr>
          <w:rFonts w:ascii="Cambria" w:eastAsia="Times New Roman" w:cs="Times New Roman"/>
        </w:rPr>
        <w:t xml:space="preserve">(Rodrigues </w:t>
      </w:r>
      <w:r w:rsidR="003541CC" w:rsidRPr="003541CC">
        <w:rPr>
          <w:rFonts w:ascii="Cambria" w:eastAsia="Times New Roman" w:cs="Times New Roman"/>
          <w:i/>
          <w:iCs/>
        </w:rPr>
        <w:t>et al.</w:t>
      </w:r>
      <w:r w:rsidR="003541CC" w:rsidRPr="003541CC">
        <w:rPr>
          <w:rFonts w:ascii="Cambria" w:eastAsia="Times New Roman" w:cs="Times New Roman"/>
        </w:rPr>
        <w:t>, 2012)</w:t>
      </w:r>
      <w:r w:rsidR="003541CC">
        <w:fldChar w:fldCharType="end"/>
      </w:r>
      <w:r w:rsidR="003541CC">
        <w:t xml:space="preserve">. </w:t>
      </w:r>
      <w:r w:rsidR="00E01844">
        <w:t>It is also possible that there may be genetic linkage between this SNP and others that also contribute to the enhanced toxicity.</w:t>
      </w:r>
      <w:r w:rsidR="00DE75F3">
        <w:t xml:space="preserve"> </w:t>
      </w:r>
      <w:r w:rsidR="00751C37">
        <w:t xml:space="preserve">Individuals </w:t>
      </w:r>
      <w:r w:rsidR="00F33800">
        <w:t xml:space="preserve">from a Southwestern Taiwanese population </w:t>
      </w:r>
      <w:r w:rsidR="00751C37">
        <w:t>who were homozygous for SNP rs4925 had a hazard ratio of 4.79 for developing urothelial carcinomas only when their cumulative arsenic exposure was greater than or equal to 20mg/L*year</w:t>
      </w:r>
      <w:r w:rsidR="00DE75F3">
        <w:t xml:space="preserve"> </w:t>
      </w:r>
      <w:r w:rsidR="00DE75F3">
        <w:fldChar w:fldCharType="begin"/>
      </w:r>
      <w:r w:rsidR="00DE75F3">
        <w:instrText xml:space="preserve"> ADDIN ZOTERO_ITEM CSL_CITATION {"citationID":"PnPMUvdr","properties":{"formattedCitation":"{\\rtf (Hsu {\\i{}et al.}, 2011)}","plainCitation":"(Hsu et al., 2011)"},"citationItems":[{"id":962,"uris":["http://zotero.org/users/464918/items/BA3NJSRG"],"uri":["http://zotero.org/users/464918/items/BA3NJSRG"],"itemData":{"id":962,"type":"article-journal","title":"Genetic polymorphisms in glutathione S-transferase (GST) superfamily and risk of arsenic-induced urothelial carcinoma in residents of southwestern Taiwan","container-title":"Journal of Biomedical Science","page":"51","volume":"18","source":"BioMed Central","abstract":"Arsenic exposure is an important public health issue worldwide. Dose-response relationship between arsenic exposure and risk of urothelial carcinoma (UC) is consistently observed. Inorganic arsenic is methylated to form the metabolites monomethylarsonic acid and dimethylarsinic acid while ingested. Variations in capacity of xenobiotic detoxification and arsenic methylation might explain individual variation in susceptibility to arsenic-induced cancers.","DOI":"10.1186/1423-0127-18-51","ISSN":"1423-0127","journalAbbreviation":"Journal of Biomedical Science","author":[{"family":"Hsu","given":"Ling-I"},{"family":"Chen","given":"Wu-Ping"},{"family":"Yang","given":"Tse-Yen"},{"family":"Chen","given":"Yu-Hsin"},{"family":"Lo","given":"Wann-Cheng"},{"family":"Wang","given":"Yuan-Hung"},{"family":"Liao","given":"Ya-Tang"},{"family":"Hsueh","given":"Yu-Mei"},{"family":"Chiou","given":"Hung-Yi"},{"family":"Wu","given":"Meei-Maan"},{"family":"Chen","given":"Chien-Jen"}],"issued":{"date-parts":[["2011"]]}}}],"schema":"https://github.com/citation-style-language/schema/raw/master/csl-citation.json"} </w:instrText>
      </w:r>
      <w:r w:rsidR="00DE75F3">
        <w:fldChar w:fldCharType="separate"/>
      </w:r>
      <w:r w:rsidR="00DE75F3" w:rsidRPr="00DE75F3">
        <w:rPr>
          <w:rFonts w:ascii="Cambria" w:eastAsia="Times New Roman" w:cs="Times New Roman"/>
        </w:rPr>
        <w:t xml:space="preserve">(Hsu </w:t>
      </w:r>
      <w:r w:rsidR="00DE75F3" w:rsidRPr="00DE75F3">
        <w:rPr>
          <w:rFonts w:ascii="Cambria" w:eastAsia="Times New Roman" w:cs="Times New Roman"/>
          <w:i/>
          <w:iCs/>
        </w:rPr>
        <w:t>et al.</w:t>
      </w:r>
      <w:r w:rsidR="00DE75F3" w:rsidRPr="00DE75F3">
        <w:rPr>
          <w:rFonts w:ascii="Cambria" w:eastAsia="Times New Roman" w:cs="Times New Roman"/>
        </w:rPr>
        <w:t>, 2011)</w:t>
      </w:r>
      <w:r w:rsidR="00DE75F3">
        <w:fldChar w:fldCharType="end"/>
      </w:r>
      <w:r w:rsidR="00751C37">
        <w:t>.</w:t>
      </w:r>
    </w:p>
    <w:p w:rsidR="00DE75F3" w:rsidRDefault="00DE75F3" w:rsidP="006A76BF"/>
    <w:p w:rsidR="004E17D6" w:rsidRDefault="00851010" w:rsidP="006A76BF">
      <w:r>
        <w:t>Overall, rs</w:t>
      </w:r>
      <w:r w:rsidR="00FD3AFB">
        <w:t>4925 has an average frequency of 18% in the human population</w:t>
      </w:r>
      <w:r>
        <w:t xml:space="preserve">. The populations with the highest frequency are Utah residents with northern and western European ancestry and Toscani from Italy, each at 36%. The population with the lowest frequency is the Mende population in Sierra Leone at 3.5%. </w:t>
      </w:r>
    </w:p>
    <w:p w:rsidR="004E17D6" w:rsidRDefault="004E17D6" w:rsidP="00A4033F"/>
    <w:p w:rsidR="004E17D6" w:rsidRDefault="004E17D6" w:rsidP="00A4033F"/>
    <w:p w:rsidR="00CD05EE" w:rsidRDefault="00CD05EE" w:rsidP="00CD05EE">
      <w:pPr>
        <w:pStyle w:val="Heading1"/>
      </w:pPr>
      <w:r>
        <w:t>References</w:t>
      </w:r>
    </w:p>
    <w:p w:rsidR="00CD05EE" w:rsidRDefault="00CD05EE" w:rsidP="00CD05EE"/>
    <w:p w:rsidR="00330BE0" w:rsidRPr="00330BE0" w:rsidRDefault="00330BE0" w:rsidP="00330BE0">
      <w:pPr>
        <w:pStyle w:val="Bibliography"/>
        <w:rPr>
          <w:rFonts w:ascii="Cambria"/>
        </w:rPr>
      </w:pPr>
      <w:r>
        <w:fldChar w:fldCharType="begin"/>
      </w:r>
      <w:r>
        <w:instrText xml:space="preserve"> ADDIN ZOTERO_BIBL {"custom":[]} CSL_BIBLIOGRAPHY </w:instrText>
      </w:r>
      <w:r>
        <w:fldChar w:fldCharType="separate"/>
      </w:r>
      <w:r w:rsidRPr="00330BE0">
        <w:rPr>
          <w:rFonts w:ascii="Cambria"/>
        </w:rPr>
        <w:t xml:space="preserve">Alguacil, J. </w:t>
      </w:r>
      <w:r w:rsidRPr="00330BE0">
        <w:rPr>
          <w:rFonts w:ascii="Cambria"/>
          <w:i/>
          <w:iCs/>
        </w:rPr>
        <w:t>et al.</w:t>
      </w:r>
      <w:r w:rsidRPr="00330BE0">
        <w:rPr>
          <w:rFonts w:ascii="Cambria"/>
        </w:rPr>
        <w:t xml:space="preserve"> (2011) Urinary pH, cigarette smoking and bladder cancer risk. </w:t>
      </w:r>
      <w:r w:rsidRPr="00330BE0">
        <w:rPr>
          <w:rFonts w:ascii="Cambria"/>
          <w:i/>
          <w:iCs/>
        </w:rPr>
        <w:t>Carcinogenesis</w:t>
      </w:r>
      <w:r w:rsidRPr="00330BE0">
        <w:rPr>
          <w:rFonts w:ascii="Cambria"/>
        </w:rPr>
        <w:t xml:space="preserve">, </w:t>
      </w:r>
      <w:r w:rsidRPr="00330BE0">
        <w:rPr>
          <w:rFonts w:ascii="Cambria"/>
          <w:b/>
          <w:bCs/>
        </w:rPr>
        <w:t>32</w:t>
      </w:r>
      <w:r w:rsidRPr="00330BE0">
        <w:rPr>
          <w:rFonts w:ascii="Cambria"/>
        </w:rPr>
        <w:t>, 843–847.</w:t>
      </w:r>
    </w:p>
    <w:p w:rsidR="00330BE0" w:rsidRPr="00330BE0" w:rsidRDefault="00330BE0" w:rsidP="00330BE0">
      <w:pPr>
        <w:pStyle w:val="Bibliography"/>
        <w:rPr>
          <w:rFonts w:ascii="Cambria"/>
        </w:rPr>
      </w:pPr>
      <w:r w:rsidRPr="00330BE0">
        <w:rPr>
          <w:rFonts w:ascii="Cambria"/>
        </w:rPr>
        <w:t xml:space="preserve">Beutler, E. </w:t>
      </w:r>
      <w:r w:rsidRPr="00330BE0">
        <w:rPr>
          <w:rFonts w:ascii="Cambria"/>
          <w:i/>
          <w:iCs/>
        </w:rPr>
        <w:t>et al.</w:t>
      </w:r>
      <w:r w:rsidRPr="00330BE0">
        <w:rPr>
          <w:rFonts w:ascii="Cambria"/>
        </w:rPr>
        <w:t xml:space="preserve"> (1998) Racial variability in the UDP-glucuronosyltransferase 1 (UGT1A1) promoter: a balanced polymorphism for regulation of bilirubin metabolism? </w:t>
      </w:r>
      <w:r w:rsidRPr="00330BE0">
        <w:rPr>
          <w:rFonts w:ascii="Cambria"/>
          <w:i/>
          <w:iCs/>
        </w:rPr>
        <w:t>Proc. Natl. Acad. Sci. U. S. A.</w:t>
      </w:r>
      <w:r w:rsidRPr="00330BE0">
        <w:rPr>
          <w:rFonts w:ascii="Cambria"/>
        </w:rPr>
        <w:t xml:space="preserve">, </w:t>
      </w:r>
      <w:r w:rsidRPr="00330BE0">
        <w:rPr>
          <w:rFonts w:ascii="Cambria"/>
          <w:b/>
          <w:bCs/>
        </w:rPr>
        <w:t>95</w:t>
      </w:r>
      <w:r w:rsidRPr="00330BE0">
        <w:rPr>
          <w:rFonts w:ascii="Cambria"/>
        </w:rPr>
        <w:t>, 8170–8174.</w:t>
      </w:r>
    </w:p>
    <w:p w:rsidR="00330BE0" w:rsidRPr="00330BE0" w:rsidRDefault="00330BE0" w:rsidP="00330BE0">
      <w:pPr>
        <w:pStyle w:val="Bibliography"/>
        <w:rPr>
          <w:rFonts w:ascii="Cambria"/>
        </w:rPr>
      </w:pPr>
      <w:r w:rsidRPr="00330BE0">
        <w:rPr>
          <w:rFonts w:ascii="Cambria"/>
        </w:rPr>
        <w:t xml:space="preserve">Bosma, P.J. </w:t>
      </w:r>
      <w:r w:rsidRPr="00330BE0">
        <w:rPr>
          <w:rFonts w:ascii="Cambria"/>
          <w:i/>
          <w:iCs/>
        </w:rPr>
        <w:t>et al.</w:t>
      </w:r>
      <w:r w:rsidRPr="00330BE0">
        <w:rPr>
          <w:rFonts w:ascii="Cambria"/>
        </w:rPr>
        <w:t xml:space="preserve"> (1995) The genetic basis of the reduced expression of bilirubin UDP-glucuronosyltransferase 1 in Gilbert’s syndrome. </w:t>
      </w:r>
      <w:r w:rsidRPr="00330BE0">
        <w:rPr>
          <w:rFonts w:ascii="Cambria"/>
          <w:i/>
          <w:iCs/>
        </w:rPr>
        <w:t>N. Engl. J. Med.</w:t>
      </w:r>
      <w:r w:rsidRPr="00330BE0">
        <w:rPr>
          <w:rFonts w:ascii="Cambria"/>
        </w:rPr>
        <w:t xml:space="preserve">, </w:t>
      </w:r>
      <w:r w:rsidRPr="00330BE0">
        <w:rPr>
          <w:rFonts w:ascii="Cambria"/>
          <w:b/>
          <w:bCs/>
        </w:rPr>
        <w:t>333</w:t>
      </w:r>
      <w:r w:rsidRPr="00330BE0">
        <w:rPr>
          <w:rFonts w:ascii="Cambria"/>
        </w:rPr>
        <w:t>, 1171–1175.</w:t>
      </w:r>
    </w:p>
    <w:p w:rsidR="00330BE0" w:rsidRPr="00330BE0" w:rsidRDefault="00330BE0" w:rsidP="00330BE0">
      <w:pPr>
        <w:pStyle w:val="Bibliography"/>
        <w:rPr>
          <w:rFonts w:ascii="Cambria"/>
        </w:rPr>
      </w:pPr>
      <w:r w:rsidRPr="00330BE0">
        <w:rPr>
          <w:rFonts w:ascii="Cambria"/>
        </w:rPr>
        <w:t xml:space="preserve">Ding, L. </w:t>
      </w:r>
      <w:r w:rsidRPr="00330BE0">
        <w:rPr>
          <w:rFonts w:ascii="Cambria"/>
          <w:i/>
          <w:iCs/>
        </w:rPr>
        <w:t>et al.</w:t>
      </w:r>
      <w:r w:rsidRPr="00330BE0">
        <w:rPr>
          <w:rFonts w:ascii="Cambria"/>
        </w:rPr>
        <w:t xml:space="preserve"> (2012) Methylation of Arsenic by Recombinant Human Wild-Type Arsenic (+3 Oxidation State) Methyltransferase and its Methionine 287 Threonine (M287T) Polymorph: Role of Glutathione. </w:t>
      </w:r>
      <w:r w:rsidRPr="00330BE0">
        <w:rPr>
          <w:rFonts w:ascii="Cambria"/>
          <w:i/>
          <w:iCs/>
        </w:rPr>
        <w:t>Toxicol. Appl. Pharmacol.</w:t>
      </w:r>
      <w:r w:rsidRPr="00330BE0">
        <w:rPr>
          <w:rFonts w:ascii="Cambria"/>
        </w:rPr>
        <w:t xml:space="preserve">, </w:t>
      </w:r>
      <w:r w:rsidRPr="00330BE0">
        <w:rPr>
          <w:rFonts w:ascii="Cambria"/>
          <w:b/>
          <w:bCs/>
        </w:rPr>
        <w:t>264</w:t>
      </w:r>
      <w:r w:rsidRPr="00330BE0">
        <w:rPr>
          <w:rFonts w:ascii="Cambria"/>
        </w:rPr>
        <w:t>, 121–130.</w:t>
      </w:r>
    </w:p>
    <w:p w:rsidR="00330BE0" w:rsidRPr="00330BE0" w:rsidRDefault="00330BE0" w:rsidP="00330BE0">
      <w:pPr>
        <w:pStyle w:val="Bibliography"/>
        <w:rPr>
          <w:rFonts w:ascii="Cambria"/>
        </w:rPr>
      </w:pPr>
      <w:r w:rsidRPr="00330BE0">
        <w:rPr>
          <w:rFonts w:ascii="Cambria"/>
        </w:rPr>
        <w:t xml:space="preserve">Drobná, Z. </w:t>
      </w:r>
      <w:r w:rsidRPr="00330BE0">
        <w:rPr>
          <w:rFonts w:ascii="Cambria"/>
          <w:i/>
          <w:iCs/>
        </w:rPr>
        <w:t>et al.</w:t>
      </w:r>
      <w:r w:rsidRPr="00330BE0">
        <w:rPr>
          <w:rFonts w:ascii="Cambria"/>
        </w:rPr>
        <w:t xml:space="preserve"> (2013) Environmental exposure to arsenic, AS3MT polymorphism and prevalence of diabetes in Mexico. </w:t>
      </w:r>
      <w:r w:rsidRPr="00330BE0">
        <w:rPr>
          <w:rFonts w:ascii="Cambria"/>
          <w:i/>
          <w:iCs/>
        </w:rPr>
        <w:t>J. Expo. Sci. Environ. Epidemiol.</w:t>
      </w:r>
      <w:r w:rsidRPr="00330BE0">
        <w:rPr>
          <w:rFonts w:ascii="Cambria"/>
        </w:rPr>
        <w:t xml:space="preserve">, </w:t>
      </w:r>
      <w:r w:rsidRPr="00330BE0">
        <w:rPr>
          <w:rFonts w:ascii="Cambria"/>
          <w:b/>
          <w:bCs/>
        </w:rPr>
        <w:t>23</w:t>
      </w:r>
      <w:r w:rsidRPr="00330BE0">
        <w:rPr>
          <w:rFonts w:ascii="Cambria"/>
        </w:rPr>
        <w:t>, 151–155.</w:t>
      </w:r>
    </w:p>
    <w:p w:rsidR="00330BE0" w:rsidRPr="00330BE0" w:rsidRDefault="00330BE0" w:rsidP="00330BE0">
      <w:pPr>
        <w:pStyle w:val="Bibliography"/>
        <w:rPr>
          <w:rFonts w:ascii="Cambria"/>
        </w:rPr>
      </w:pPr>
      <w:r w:rsidRPr="00330BE0">
        <w:rPr>
          <w:rFonts w:ascii="Cambria"/>
        </w:rPr>
        <w:t xml:space="preserve">Freedman, N.D. </w:t>
      </w:r>
      <w:r w:rsidRPr="00330BE0">
        <w:rPr>
          <w:rFonts w:ascii="Cambria"/>
          <w:i/>
          <w:iCs/>
        </w:rPr>
        <w:t>et al.</w:t>
      </w:r>
      <w:r w:rsidRPr="00330BE0">
        <w:rPr>
          <w:rFonts w:ascii="Cambria"/>
        </w:rPr>
        <w:t xml:space="preserve"> (2011) Association between smoking and risk of bladder cancer among men and women. </w:t>
      </w:r>
      <w:r w:rsidRPr="00330BE0">
        <w:rPr>
          <w:rFonts w:ascii="Cambria"/>
          <w:i/>
          <w:iCs/>
        </w:rPr>
        <w:t>JAMA</w:t>
      </w:r>
      <w:r w:rsidRPr="00330BE0">
        <w:rPr>
          <w:rFonts w:ascii="Cambria"/>
        </w:rPr>
        <w:t xml:space="preserve">, </w:t>
      </w:r>
      <w:r w:rsidRPr="00330BE0">
        <w:rPr>
          <w:rFonts w:ascii="Cambria"/>
          <w:b/>
          <w:bCs/>
        </w:rPr>
        <w:t>306</w:t>
      </w:r>
      <w:r w:rsidRPr="00330BE0">
        <w:rPr>
          <w:rFonts w:ascii="Cambria"/>
        </w:rPr>
        <w:t>, 737–745.</w:t>
      </w:r>
    </w:p>
    <w:p w:rsidR="00330BE0" w:rsidRPr="00330BE0" w:rsidRDefault="00330BE0" w:rsidP="00330BE0">
      <w:pPr>
        <w:pStyle w:val="Bibliography"/>
        <w:rPr>
          <w:rFonts w:ascii="Cambria"/>
        </w:rPr>
      </w:pPr>
      <w:r w:rsidRPr="00330BE0">
        <w:rPr>
          <w:rFonts w:ascii="Cambria"/>
        </w:rPr>
        <w:t xml:space="preserve">Gamble, M.V. </w:t>
      </w:r>
      <w:r w:rsidRPr="00330BE0">
        <w:rPr>
          <w:rFonts w:ascii="Cambria"/>
          <w:i/>
          <w:iCs/>
        </w:rPr>
        <w:t>et al.</w:t>
      </w:r>
      <w:r w:rsidRPr="00330BE0">
        <w:rPr>
          <w:rFonts w:ascii="Cambria"/>
        </w:rPr>
        <w:t xml:space="preserve"> (2006) Folate and arsenic metabolism: a double-blind, placebo-controlled folic acid–supplementation trial in Bangladesh. </w:t>
      </w:r>
      <w:r w:rsidRPr="00330BE0">
        <w:rPr>
          <w:rFonts w:ascii="Cambria"/>
          <w:i/>
          <w:iCs/>
        </w:rPr>
        <w:t>Am. J. Clin. Nutr.</w:t>
      </w:r>
      <w:r w:rsidRPr="00330BE0">
        <w:rPr>
          <w:rFonts w:ascii="Cambria"/>
        </w:rPr>
        <w:t xml:space="preserve">, </w:t>
      </w:r>
      <w:r w:rsidRPr="00330BE0">
        <w:rPr>
          <w:rFonts w:ascii="Cambria"/>
          <w:b/>
          <w:bCs/>
        </w:rPr>
        <w:t>84</w:t>
      </w:r>
      <w:r w:rsidRPr="00330BE0">
        <w:rPr>
          <w:rFonts w:ascii="Cambria"/>
        </w:rPr>
        <w:t>, 1093–1101.</w:t>
      </w:r>
    </w:p>
    <w:p w:rsidR="00330BE0" w:rsidRPr="00330BE0" w:rsidRDefault="00330BE0" w:rsidP="00330BE0">
      <w:pPr>
        <w:pStyle w:val="Bibliography"/>
        <w:rPr>
          <w:rFonts w:ascii="Cambria"/>
        </w:rPr>
      </w:pPr>
      <w:r w:rsidRPr="00330BE0">
        <w:rPr>
          <w:rFonts w:ascii="Cambria"/>
        </w:rPr>
        <w:t xml:space="preserve">Hall, D. </w:t>
      </w:r>
      <w:r w:rsidRPr="00330BE0">
        <w:rPr>
          <w:rFonts w:ascii="Cambria"/>
          <w:i/>
          <w:iCs/>
        </w:rPr>
        <w:t>et al.</w:t>
      </w:r>
      <w:r w:rsidRPr="00330BE0">
        <w:rPr>
          <w:rFonts w:ascii="Cambria"/>
        </w:rPr>
        <w:t xml:space="preserve"> (1999) Variability at the uridine diphosphate glucuronosyltransferase 1A1 promoter in human populations and primates. </w:t>
      </w:r>
      <w:r w:rsidRPr="00330BE0">
        <w:rPr>
          <w:rFonts w:ascii="Cambria"/>
          <w:i/>
          <w:iCs/>
        </w:rPr>
        <w:t>Pharmacogenetics</w:t>
      </w:r>
      <w:r w:rsidRPr="00330BE0">
        <w:rPr>
          <w:rFonts w:ascii="Cambria"/>
        </w:rPr>
        <w:t xml:space="preserve">, </w:t>
      </w:r>
      <w:r w:rsidRPr="00330BE0">
        <w:rPr>
          <w:rFonts w:ascii="Cambria"/>
          <w:b/>
          <w:bCs/>
        </w:rPr>
        <w:t>9</w:t>
      </w:r>
      <w:r w:rsidRPr="00330BE0">
        <w:rPr>
          <w:rFonts w:ascii="Cambria"/>
        </w:rPr>
        <w:t>, 591–599.</w:t>
      </w:r>
    </w:p>
    <w:p w:rsidR="00330BE0" w:rsidRPr="00330BE0" w:rsidRDefault="00330BE0" w:rsidP="00330BE0">
      <w:pPr>
        <w:pStyle w:val="Bibliography"/>
        <w:rPr>
          <w:rFonts w:ascii="Cambria"/>
        </w:rPr>
      </w:pPr>
      <w:r w:rsidRPr="00330BE0">
        <w:rPr>
          <w:rFonts w:ascii="Cambria"/>
        </w:rPr>
        <w:t xml:space="preserve">Hsu, L.-I. </w:t>
      </w:r>
      <w:r w:rsidRPr="00330BE0">
        <w:rPr>
          <w:rFonts w:ascii="Cambria"/>
          <w:i/>
          <w:iCs/>
        </w:rPr>
        <w:t>et al.</w:t>
      </w:r>
      <w:r w:rsidRPr="00330BE0">
        <w:rPr>
          <w:rFonts w:ascii="Cambria"/>
        </w:rPr>
        <w:t xml:space="preserve"> (2011) Genetic polymorphisms in glutathione S-transferase (GST) superfamily and risk of arsenic-induced urothelial carcinoma in residents of southwestern Taiwan. </w:t>
      </w:r>
      <w:r w:rsidRPr="00330BE0">
        <w:rPr>
          <w:rFonts w:ascii="Cambria"/>
          <w:i/>
          <w:iCs/>
        </w:rPr>
        <w:t>J. Biomed. Sci.</w:t>
      </w:r>
      <w:r w:rsidRPr="00330BE0">
        <w:rPr>
          <w:rFonts w:ascii="Cambria"/>
        </w:rPr>
        <w:t xml:space="preserve">, </w:t>
      </w:r>
      <w:r w:rsidRPr="00330BE0">
        <w:rPr>
          <w:rFonts w:ascii="Cambria"/>
          <w:b/>
          <w:bCs/>
        </w:rPr>
        <w:t>18</w:t>
      </w:r>
      <w:r w:rsidRPr="00330BE0">
        <w:rPr>
          <w:rFonts w:ascii="Cambria"/>
        </w:rPr>
        <w:t>, 51.</w:t>
      </w:r>
    </w:p>
    <w:p w:rsidR="00330BE0" w:rsidRPr="00330BE0" w:rsidRDefault="00330BE0" w:rsidP="00330BE0">
      <w:pPr>
        <w:pStyle w:val="Bibliography"/>
        <w:rPr>
          <w:rFonts w:ascii="Cambria"/>
        </w:rPr>
      </w:pPr>
      <w:r w:rsidRPr="00330BE0">
        <w:rPr>
          <w:rFonts w:ascii="Cambria"/>
        </w:rPr>
        <w:t xml:space="preserve">Jomova, K. </w:t>
      </w:r>
      <w:r w:rsidRPr="00330BE0">
        <w:rPr>
          <w:rFonts w:ascii="Cambria"/>
          <w:i/>
          <w:iCs/>
        </w:rPr>
        <w:t>et al.</w:t>
      </w:r>
      <w:r w:rsidRPr="00330BE0">
        <w:rPr>
          <w:rFonts w:ascii="Cambria"/>
        </w:rPr>
        <w:t xml:space="preserve"> (2011) Arsenic: toxicity, oxidative stress and human disease. </w:t>
      </w:r>
      <w:r w:rsidRPr="00330BE0">
        <w:rPr>
          <w:rFonts w:ascii="Cambria"/>
          <w:i/>
          <w:iCs/>
        </w:rPr>
        <w:t>J. Appl. Toxicol. JAT</w:t>
      </w:r>
      <w:r w:rsidRPr="00330BE0">
        <w:rPr>
          <w:rFonts w:ascii="Cambria"/>
        </w:rPr>
        <w:t xml:space="preserve">, </w:t>
      </w:r>
      <w:r w:rsidRPr="00330BE0">
        <w:rPr>
          <w:rFonts w:ascii="Cambria"/>
          <w:b/>
          <w:bCs/>
        </w:rPr>
        <w:t>31</w:t>
      </w:r>
      <w:r w:rsidRPr="00330BE0">
        <w:rPr>
          <w:rFonts w:ascii="Cambria"/>
        </w:rPr>
        <w:t>, 95–107.</w:t>
      </w:r>
    </w:p>
    <w:p w:rsidR="00330BE0" w:rsidRPr="00330BE0" w:rsidRDefault="00330BE0" w:rsidP="00330BE0">
      <w:pPr>
        <w:pStyle w:val="Bibliography"/>
        <w:rPr>
          <w:rFonts w:ascii="Cambria"/>
        </w:rPr>
      </w:pPr>
      <w:r w:rsidRPr="00330BE0">
        <w:rPr>
          <w:rFonts w:ascii="Cambria"/>
        </w:rPr>
        <w:t xml:space="preserve">Kadlubar, F.F. </w:t>
      </w:r>
      <w:r w:rsidRPr="00330BE0">
        <w:rPr>
          <w:rFonts w:ascii="Cambria"/>
          <w:i/>
          <w:iCs/>
        </w:rPr>
        <w:t>et al.</w:t>
      </w:r>
      <w:r w:rsidRPr="00330BE0">
        <w:rPr>
          <w:rFonts w:ascii="Cambria"/>
        </w:rPr>
        <w:t xml:space="preserve"> (1977) Hepatic Microsomal N-Glucuronidation and Nucleic Acid Binding of N-Hydroxy Arylamines in Relation to Urinary Bladder Carcinogenesis. </w:t>
      </w:r>
      <w:r w:rsidRPr="00330BE0">
        <w:rPr>
          <w:rFonts w:ascii="Cambria"/>
          <w:i/>
          <w:iCs/>
        </w:rPr>
        <w:t>Cancer Res.</w:t>
      </w:r>
      <w:r w:rsidRPr="00330BE0">
        <w:rPr>
          <w:rFonts w:ascii="Cambria"/>
        </w:rPr>
        <w:t xml:space="preserve">, </w:t>
      </w:r>
      <w:r w:rsidRPr="00330BE0">
        <w:rPr>
          <w:rFonts w:ascii="Cambria"/>
          <w:b/>
          <w:bCs/>
        </w:rPr>
        <w:t>37</w:t>
      </w:r>
      <w:r w:rsidRPr="00330BE0">
        <w:rPr>
          <w:rFonts w:ascii="Cambria"/>
        </w:rPr>
        <w:t>, 805–814.</w:t>
      </w:r>
    </w:p>
    <w:p w:rsidR="00330BE0" w:rsidRPr="00330BE0" w:rsidRDefault="00330BE0" w:rsidP="00330BE0">
      <w:pPr>
        <w:pStyle w:val="Bibliography"/>
        <w:rPr>
          <w:rFonts w:ascii="Cambria"/>
        </w:rPr>
      </w:pPr>
      <w:r w:rsidRPr="00330BE0">
        <w:rPr>
          <w:rFonts w:ascii="Cambria"/>
        </w:rPr>
        <w:t xml:space="preserve">Kitchin, K.T. (2001) Recent Advances in Arsenic Carcinogenesis: Modes of Action, Animal Model Systems, and Methylated Arsenic Metabolites. </w:t>
      </w:r>
      <w:r w:rsidRPr="00330BE0">
        <w:rPr>
          <w:rFonts w:ascii="Cambria"/>
          <w:i/>
          <w:iCs/>
        </w:rPr>
        <w:t>Toxicol. Appl. Pharmacol.</w:t>
      </w:r>
      <w:r w:rsidRPr="00330BE0">
        <w:rPr>
          <w:rFonts w:ascii="Cambria"/>
        </w:rPr>
        <w:t xml:space="preserve">, </w:t>
      </w:r>
      <w:r w:rsidRPr="00330BE0">
        <w:rPr>
          <w:rFonts w:ascii="Cambria"/>
          <w:b/>
          <w:bCs/>
        </w:rPr>
        <w:t>172</w:t>
      </w:r>
      <w:r w:rsidRPr="00330BE0">
        <w:rPr>
          <w:rFonts w:ascii="Cambria"/>
        </w:rPr>
        <w:t>, 249–261.</w:t>
      </w:r>
    </w:p>
    <w:p w:rsidR="00330BE0" w:rsidRPr="00330BE0" w:rsidRDefault="00330BE0" w:rsidP="00330BE0">
      <w:pPr>
        <w:pStyle w:val="Bibliography"/>
        <w:rPr>
          <w:rFonts w:ascii="Cambria"/>
        </w:rPr>
      </w:pPr>
      <w:r w:rsidRPr="00330BE0">
        <w:rPr>
          <w:rFonts w:ascii="Cambria"/>
        </w:rPr>
        <w:t xml:space="preserve">Lacombe, L. </w:t>
      </w:r>
      <w:r w:rsidRPr="00330BE0">
        <w:rPr>
          <w:rFonts w:ascii="Cambria"/>
          <w:i/>
          <w:iCs/>
        </w:rPr>
        <w:t>et al.</w:t>
      </w:r>
      <w:r w:rsidRPr="00330BE0">
        <w:rPr>
          <w:rFonts w:ascii="Cambria"/>
        </w:rPr>
        <w:t xml:space="preserve"> (2016) Phase II Drug-Metabolizing Polymorphisms and Smoking Predict Recurrence of Non-Muscle-Invasive Bladder Cancer: A Gene-Smoking Interaction. </w:t>
      </w:r>
      <w:r w:rsidRPr="00330BE0">
        <w:rPr>
          <w:rFonts w:ascii="Cambria"/>
          <w:i/>
          <w:iCs/>
        </w:rPr>
        <w:t>Cancer Prev. Res. Phila. Pa</w:t>
      </w:r>
      <w:r w:rsidRPr="00330BE0">
        <w:rPr>
          <w:rFonts w:ascii="Cambria"/>
        </w:rPr>
        <w:t xml:space="preserve">, </w:t>
      </w:r>
      <w:r w:rsidRPr="00330BE0">
        <w:rPr>
          <w:rFonts w:ascii="Cambria"/>
          <w:b/>
          <w:bCs/>
        </w:rPr>
        <w:t>9</w:t>
      </w:r>
      <w:r w:rsidRPr="00330BE0">
        <w:rPr>
          <w:rFonts w:ascii="Cambria"/>
        </w:rPr>
        <w:t>, 189–195.</w:t>
      </w:r>
    </w:p>
    <w:p w:rsidR="00330BE0" w:rsidRPr="00330BE0" w:rsidRDefault="00330BE0" w:rsidP="00330BE0">
      <w:pPr>
        <w:pStyle w:val="Bibliography"/>
        <w:rPr>
          <w:rFonts w:ascii="Cambria"/>
        </w:rPr>
      </w:pPr>
      <w:r w:rsidRPr="00330BE0">
        <w:rPr>
          <w:rFonts w:ascii="Cambria"/>
        </w:rPr>
        <w:t xml:space="preserve">Rodrigues, E.G. </w:t>
      </w:r>
      <w:r w:rsidRPr="00330BE0">
        <w:rPr>
          <w:rFonts w:ascii="Cambria"/>
          <w:i/>
          <w:iCs/>
        </w:rPr>
        <w:t>et al.</w:t>
      </w:r>
      <w:r w:rsidRPr="00330BE0">
        <w:rPr>
          <w:rFonts w:ascii="Cambria"/>
        </w:rPr>
        <w:t xml:space="preserve"> (2012) GSTO and AS3MT genetic polymorphisms and differences in urinary arsenic concentrations among residents in Bangladesh. </w:t>
      </w:r>
      <w:r w:rsidRPr="00330BE0">
        <w:rPr>
          <w:rFonts w:ascii="Cambria"/>
          <w:i/>
          <w:iCs/>
        </w:rPr>
        <w:t>Biomarkers</w:t>
      </w:r>
      <w:r w:rsidRPr="00330BE0">
        <w:rPr>
          <w:rFonts w:ascii="Cambria"/>
        </w:rPr>
        <w:t xml:space="preserve">, </w:t>
      </w:r>
      <w:r w:rsidRPr="00330BE0">
        <w:rPr>
          <w:rFonts w:ascii="Cambria"/>
          <w:b/>
          <w:bCs/>
        </w:rPr>
        <w:t>17</w:t>
      </w:r>
      <w:r w:rsidRPr="00330BE0">
        <w:rPr>
          <w:rFonts w:ascii="Cambria"/>
        </w:rPr>
        <w:t>, 240–247.</w:t>
      </w:r>
    </w:p>
    <w:p w:rsidR="00330BE0" w:rsidRPr="00330BE0" w:rsidRDefault="00330BE0" w:rsidP="00330BE0">
      <w:pPr>
        <w:pStyle w:val="Bibliography"/>
        <w:rPr>
          <w:rFonts w:ascii="Cambria"/>
        </w:rPr>
      </w:pPr>
      <w:r w:rsidRPr="00330BE0">
        <w:rPr>
          <w:rFonts w:ascii="Cambria"/>
        </w:rPr>
        <w:t xml:space="preserve">Schmuck, E.M. </w:t>
      </w:r>
      <w:r w:rsidRPr="00330BE0">
        <w:rPr>
          <w:rFonts w:ascii="Cambria"/>
          <w:i/>
          <w:iCs/>
        </w:rPr>
        <w:t>et al.</w:t>
      </w:r>
      <w:r w:rsidRPr="00330BE0">
        <w:rPr>
          <w:rFonts w:ascii="Cambria"/>
        </w:rPr>
        <w:t xml:space="preserve"> (2005) Characterization of the monomethylarsonate reductase and dehydroascorbate reductase activities of Omega class glutathione transferase variants: implications for arsenic metabolism and the age-at-onset of Alzheimer’s and Parkinson’s diseases. </w:t>
      </w:r>
      <w:r w:rsidRPr="00330BE0">
        <w:rPr>
          <w:rFonts w:ascii="Cambria"/>
          <w:i/>
          <w:iCs/>
        </w:rPr>
        <w:t>Pharmacogenet. Genomics</w:t>
      </w:r>
      <w:r w:rsidRPr="00330BE0">
        <w:rPr>
          <w:rFonts w:ascii="Cambria"/>
        </w:rPr>
        <w:t xml:space="preserve">, </w:t>
      </w:r>
      <w:r w:rsidRPr="00330BE0">
        <w:rPr>
          <w:rFonts w:ascii="Cambria"/>
          <w:b/>
          <w:bCs/>
        </w:rPr>
        <w:t>15</w:t>
      </w:r>
      <w:r w:rsidRPr="00330BE0">
        <w:rPr>
          <w:rFonts w:ascii="Cambria"/>
        </w:rPr>
        <w:t>, 493–501.</w:t>
      </w:r>
    </w:p>
    <w:p w:rsidR="00330BE0" w:rsidRPr="00330BE0" w:rsidRDefault="00330BE0" w:rsidP="00330BE0">
      <w:pPr>
        <w:pStyle w:val="Bibliography"/>
        <w:rPr>
          <w:rFonts w:ascii="Cambria"/>
        </w:rPr>
      </w:pPr>
      <w:r w:rsidRPr="00330BE0">
        <w:rPr>
          <w:rFonts w:ascii="Cambria"/>
        </w:rPr>
        <w:t xml:space="preserve">Siraki, A.G. </w:t>
      </w:r>
      <w:r w:rsidRPr="00330BE0">
        <w:rPr>
          <w:rFonts w:ascii="Cambria"/>
          <w:i/>
          <w:iCs/>
        </w:rPr>
        <w:t>et al.</w:t>
      </w:r>
      <w:r w:rsidRPr="00330BE0">
        <w:rPr>
          <w:rFonts w:ascii="Cambria"/>
        </w:rPr>
        <w:t xml:space="preserve"> (2002) N-oxidation of aromatic amines by intracellular oxidases. </w:t>
      </w:r>
      <w:r w:rsidRPr="00330BE0">
        <w:rPr>
          <w:rFonts w:ascii="Cambria"/>
          <w:i/>
          <w:iCs/>
        </w:rPr>
        <w:t>Drug Metab. Rev.</w:t>
      </w:r>
      <w:r w:rsidRPr="00330BE0">
        <w:rPr>
          <w:rFonts w:ascii="Cambria"/>
        </w:rPr>
        <w:t xml:space="preserve">, </w:t>
      </w:r>
      <w:r w:rsidRPr="00330BE0">
        <w:rPr>
          <w:rFonts w:ascii="Cambria"/>
          <w:b/>
          <w:bCs/>
        </w:rPr>
        <w:t>34</w:t>
      </w:r>
      <w:r w:rsidRPr="00330BE0">
        <w:rPr>
          <w:rFonts w:ascii="Cambria"/>
        </w:rPr>
        <w:t>, 549–564.</w:t>
      </w:r>
    </w:p>
    <w:p w:rsidR="00330BE0" w:rsidRPr="00330BE0" w:rsidRDefault="00330BE0" w:rsidP="00330BE0">
      <w:pPr>
        <w:pStyle w:val="Bibliography"/>
        <w:rPr>
          <w:rFonts w:ascii="Cambria"/>
        </w:rPr>
      </w:pPr>
      <w:r w:rsidRPr="00330BE0">
        <w:rPr>
          <w:rFonts w:ascii="Cambria"/>
        </w:rPr>
        <w:t xml:space="preserve">Tanaka-Kagawa, T. </w:t>
      </w:r>
      <w:r w:rsidRPr="00330BE0">
        <w:rPr>
          <w:rFonts w:ascii="Cambria"/>
          <w:i/>
          <w:iCs/>
        </w:rPr>
        <w:t>et al.</w:t>
      </w:r>
      <w:r w:rsidRPr="00330BE0">
        <w:rPr>
          <w:rFonts w:ascii="Cambria"/>
        </w:rPr>
        <w:t xml:space="preserve"> (2003) Functional characterization of two variant human GSTO 1-1s (Ala140Asp and Thr217Asn). </w:t>
      </w:r>
      <w:r w:rsidRPr="00330BE0">
        <w:rPr>
          <w:rFonts w:ascii="Cambria"/>
          <w:i/>
          <w:iCs/>
        </w:rPr>
        <w:t>Biochem. Biophys. Res. Commun.</w:t>
      </w:r>
      <w:r w:rsidRPr="00330BE0">
        <w:rPr>
          <w:rFonts w:ascii="Cambria"/>
        </w:rPr>
        <w:t xml:space="preserve">, </w:t>
      </w:r>
      <w:r w:rsidRPr="00330BE0">
        <w:rPr>
          <w:rFonts w:ascii="Cambria"/>
          <w:b/>
          <w:bCs/>
        </w:rPr>
        <w:t>301</w:t>
      </w:r>
      <w:r w:rsidRPr="00330BE0">
        <w:rPr>
          <w:rFonts w:ascii="Cambria"/>
        </w:rPr>
        <w:t>, 516–520.</w:t>
      </w:r>
    </w:p>
    <w:p w:rsidR="00330BE0" w:rsidRPr="00330BE0" w:rsidRDefault="00330BE0" w:rsidP="00330BE0">
      <w:pPr>
        <w:pStyle w:val="Bibliography"/>
        <w:rPr>
          <w:rFonts w:ascii="Cambria"/>
        </w:rPr>
      </w:pPr>
      <w:r w:rsidRPr="00330BE0">
        <w:rPr>
          <w:rFonts w:ascii="Cambria"/>
        </w:rPr>
        <w:t xml:space="preserve">Tukey, R.H. </w:t>
      </w:r>
      <w:r w:rsidRPr="00330BE0">
        <w:rPr>
          <w:rFonts w:ascii="Cambria"/>
          <w:i/>
          <w:iCs/>
        </w:rPr>
        <w:t>et al.</w:t>
      </w:r>
      <w:r w:rsidRPr="00330BE0">
        <w:rPr>
          <w:rFonts w:ascii="Cambria"/>
        </w:rPr>
        <w:t xml:space="preserve"> (2002) Pharmacogenomics of human UDP-glucuronosyltransferases and irinotecan toxicity. </w:t>
      </w:r>
      <w:r w:rsidRPr="00330BE0">
        <w:rPr>
          <w:rFonts w:ascii="Cambria"/>
          <w:i/>
          <w:iCs/>
        </w:rPr>
        <w:t>Mol. Pharmacol.</w:t>
      </w:r>
      <w:r w:rsidRPr="00330BE0">
        <w:rPr>
          <w:rFonts w:ascii="Cambria"/>
        </w:rPr>
        <w:t xml:space="preserve">, </w:t>
      </w:r>
      <w:r w:rsidRPr="00330BE0">
        <w:rPr>
          <w:rFonts w:ascii="Cambria"/>
          <w:b/>
          <w:bCs/>
        </w:rPr>
        <w:t>62</w:t>
      </w:r>
      <w:r w:rsidRPr="00330BE0">
        <w:rPr>
          <w:rFonts w:ascii="Cambria"/>
        </w:rPr>
        <w:t>, 446–450.</w:t>
      </w:r>
    </w:p>
    <w:p w:rsidR="00A4033F" w:rsidRPr="00CD05EE" w:rsidRDefault="00330BE0" w:rsidP="00CD05EE">
      <w:pPr>
        <w:sectPr w:rsidR="00A4033F" w:rsidRPr="00CD05EE">
          <w:pgSz w:w="12240" w:h="15840"/>
          <w:pgMar w:top="1440" w:right="1800" w:bottom="1440" w:left="1800" w:gutter="0"/>
        </w:sectPr>
      </w:pPr>
      <w:r>
        <w:fldChar w:fldCharType="end"/>
      </w:r>
    </w:p>
    <w:p w:rsidR="00A4033F" w:rsidRDefault="00A4033F" w:rsidP="00A4033F">
      <w:r>
        <w:rPr>
          <w:noProof/>
        </w:rPr>
        <w:drawing>
          <wp:inline distT="0" distB="0" distL="0" distR="0">
            <wp:extent cx="7747000" cy="5065347"/>
            <wp:effectExtent l="25400" t="0" r="0" b="0"/>
            <wp:docPr id="1" name="Picture 0" descr="Figure Cigarette Sm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Cigarette Smoking.png"/>
                    <pic:cNvPicPr/>
                  </pic:nvPicPr>
                  <pic:blipFill>
                    <a:blip r:embed="rId6"/>
                    <a:stretch>
                      <a:fillRect/>
                    </a:stretch>
                  </pic:blipFill>
                  <pic:spPr>
                    <a:xfrm>
                      <a:off x="0" y="0"/>
                      <a:ext cx="7757916" cy="5072484"/>
                    </a:xfrm>
                    <a:prstGeom prst="rect">
                      <a:avLst/>
                    </a:prstGeom>
                  </pic:spPr>
                </pic:pic>
              </a:graphicData>
            </a:graphic>
          </wp:inline>
        </w:drawing>
      </w:r>
    </w:p>
    <w:p w:rsidR="00A6608D" w:rsidRPr="00A6608D" w:rsidRDefault="00A4033F" w:rsidP="00A4033F">
      <w:r>
        <w:t>Figure X1</w:t>
      </w:r>
    </w:p>
    <w:sectPr w:rsidR="00A6608D" w:rsidRPr="00A6608D" w:rsidSect="00A4033F">
      <w:pgSz w:w="15840" w:h="12240" w:orient="landscape"/>
      <w:pgMar w:top="1800" w:right="1440" w:bottom="1800" w:left="1440" w:gutter="0"/>
      <w:printerSettings r:id="rId7"/>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10001A"/>
    <w:multiLevelType w:val="hybridMultilevel"/>
    <w:tmpl w:val="38C65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A670E1"/>
    <w:multiLevelType w:val="hybridMultilevel"/>
    <w:tmpl w:val="8230C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114BF"/>
    <w:rsid w:val="00145B1E"/>
    <w:rsid w:val="001D1935"/>
    <w:rsid w:val="00261406"/>
    <w:rsid w:val="002B103F"/>
    <w:rsid w:val="002E5738"/>
    <w:rsid w:val="002F73E2"/>
    <w:rsid w:val="003254BA"/>
    <w:rsid w:val="003264B9"/>
    <w:rsid w:val="00330BE0"/>
    <w:rsid w:val="0034070B"/>
    <w:rsid w:val="003437DB"/>
    <w:rsid w:val="003541CC"/>
    <w:rsid w:val="003A20FA"/>
    <w:rsid w:val="003A34BE"/>
    <w:rsid w:val="00434BDA"/>
    <w:rsid w:val="00440D26"/>
    <w:rsid w:val="004C3387"/>
    <w:rsid w:val="004E17D6"/>
    <w:rsid w:val="004F2BC2"/>
    <w:rsid w:val="00531141"/>
    <w:rsid w:val="0055500D"/>
    <w:rsid w:val="00560CC8"/>
    <w:rsid w:val="005836C6"/>
    <w:rsid w:val="005A2347"/>
    <w:rsid w:val="005B4CCA"/>
    <w:rsid w:val="005C2AF2"/>
    <w:rsid w:val="005F5DB3"/>
    <w:rsid w:val="00627140"/>
    <w:rsid w:val="00637B3C"/>
    <w:rsid w:val="006574A0"/>
    <w:rsid w:val="0066199B"/>
    <w:rsid w:val="00683AC2"/>
    <w:rsid w:val="006A539E"/>
    <w:rsid w:val="006A76BF"/>
    <w:rsid w:val="006B580C"/>
    <w:rsid w:val="006F2E05"/>
    <w:rsid w:val="00725916"/>
    <w:rsid w:val="00735BD8"/>
    <w:rsid w:val="00751C37"/>
    <w:rsid w:val="007940AE"/>
    <w:rsid w:val="007F5456"/>
    <w:rsid w:val="007F748D"/>
    <w:rsid w:val="00851010"/>
    <w:rsid w:val="00913D8E"/>
    <w:rsid w:val="00A10061"/>
    <w:rsid w:val="00A4033F"/>
    <w:rsid w:val="00A53B27"/>
    <w:rsid w:val="00A6608D"/>
    <w:rsid w:val="00A82201"/>
    <w:rsid w:val="00AC4326"/>
    <w:rsid w:val="00AE6B54"/>
    <w:rsid w:val="00BB2F80"/>
    <w:rsid w:val="00BD1F32"/>
    <w:rsid w:val="00BD5789"/>
    <w:rsid w:val="00BD72AA"/>
    <w:rsid w:val="00C51624"/>
    <w:rsid w:val="00C72BF4"/>
    <w:rsid w:val="00CA2DB4"/>
    <w:rsid w:val="00CC33C0"/>
    <w:rsid w:val="00CD05EE"/>
    <w:rsid w:val="00D942D7"/>
    <w:rsid w:val="00D945F7"/>
    <w:rsid w:val="00DE75F3"/>
    <w:rsid w:val="00E01844"/>
    <w:rsid w:val="00E114BF"/>
    <w:rsid w:val="00E376DE"/>
    <w:rsid w:val="00E52BD6"/>
    <w:rsid w:val="00E76815"/>
    <w:rsid w:val="00E772F5"/>
    <w:rsid w:val="00F156D1"/>
    <w:rsid w:val="00F30B12"/>
    <w:rsid w:val="00F33800"/>
    <w:rsid w:val="00F86C91"/>
    <w:rsid w:val="00F912E3"/>
    <w:rsid w:val="00FC75D7"/>
    <w:rsid w:val="00FD3AF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13C"/>
  </w:style>
  <w:style w:type="paragraph" w:styleId="Heading1">
    <w:name w:val="heading 1"/>
    <w:basedOn w:val="Normal"/>
    <w:next w:val="Normal"/>
    <w:link w:val="Heading1Char"/>
    <w:uiPriority w:val="9"/>
    <w:qFormat/>
    <w:rsid w:val="00E114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60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114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660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3B27"/>
    <w:pPr>
      <w:ind w:left="720"/>
      <w:contextualSpacing/>
    </w:pPr>
  </w:style>
  <w:style w:type="character" w:styleId="Hyperlink">
    <w:name w:val="Hyperlink"/>
    <w:basedOn w:val="DefaultParagraphFont"/>
    <w:uiPriority w:val="99"/>
    <w:semiHidden/>
    <w:unhideWhenUsed/>
    <w:rsid w:val="0066199B"/>
    <w:rPr>
      <w:color w:val="0000FF" w:themeColor="hyperlink"/>
      <w:u w:val="single"/>
    </w:rPr>
  </w:style>
  <w:style w:type="character" w:customStyle="1" w:styleId="apple-converted-space">
    <w:name w:val="apple-converted-space"/>
    <w:basedOn w:val="DefaultParagraphFont"/>
    <w:rsid w:val="00E76815"/>
  </w:style>
  <w:style w:type="paragraph" w:styleId="Bibliography">
    <w:name w:val="Bibliography"/>
    <w:basedOn w:val="Normal"/>
    <w:next w:val="Normal"/>
    <w:uiPriority w:val="37"/>
    <w:unhideWhenUsed/>
    <w:rsid w:val="00330BE0"/>
    <w:pPr>
      <w:ind w:left="720" w:hanging="720"/>
    </w:pPr>
  </w:style>
</w:styles>
</file>

<file path=word/webSettings.xml><?xml version="1.0" encoding="utf-8"?>
<w:webSettings xmlns:r="http://schemas.openxmlformats.org/officeDocument/2006/relationships" xmlns:w="http://schemas.openxmlformats.org/wordprocessingml/2006/main">
  <w:divs>
    <w:div w:id="475537125">
      <w:bodyDiv w:val="1"/>
      <w:marLeft w:val="0"/>
      <w:marRight w:val="0"/>
      <w:marTop w:val="0"/>
      <w:marBottom w:val="0"/>
      <w:divBdr>
        <w:top w:val="none" w:sz="0" w:space="0" w:color="auto"/>
        <w:left w:val="none" w:sz="0" w:space="0" w:color="auto"/>
        <w:bottom w:val="none" w:sz="0" w:space="0" w:color="auto"/>
        <w:right w:val="none" w:sz="0" w:space="0" w:color="auto"/>
      </w:divBdr>
    </w:div>
    <w:div w:id="589435519">
      <w:bodyDiv w:val="1"/>
      <w:marLeft w:val="0"/>
      <w:marRight w:val="0"/>
      <w:marTop w:val="0"/>
      <w:marBottom w:val="0"/>
      <w:divBdr>
        <w:top w:val="none" w:sz="0" w:space="0" w:color="auto"/>
        <w:left w:val="none" w:sz="0" w:space="0" w:color="auto"/>
        <w:bottom w:val="none" w:sz="0" w:space="0" w:color="auto"/>
        <w:right w:val="none" w:sz="0" w:space="0" w:color="auto"/>
      </w:divBdr>
    </w:div>
    <w:div w:id="598802440">
      <w:bodyDiv w:val="1"/>
      <w:marLeft w:val="0"/>
      <w:marRight w:val="0"/>
      <w:marTop w:val="0"/>
      <w:marBottom w:val="0"/>
      <w:divBdr>
        <w:top w:val="none" w:sz="0" w:space="0" w:color="auto"/>
        <w:left w:val="none" w:sz="0" w:space="0" w:color="auto"/>
        <w:bottom w:val="none" w:sz="0" w:space="0" w:color="auto"/>
        <w:right w:val="none" w:sz="0" w:space="0" w:color="auto"/>
      </w:divBdr>
    </w:div>
    <w:div w:id="757561566">
      <w:bodyDiv w:val="1"/>
      <w:marLeft w:val="0"/>
      <w:marRight w:val="0"/>
      <w:marTop w:val="0"/>
      <w:marBottom w:val="0"/>
      <w:divBdr>
        <w:top w:val="none" w:sz="0" w:space="0" w:color="auto"/>
        <w:left w:val="none" w:sz="0" w:space="0" w:color="auto"/>
        <w:bottom w:val="none" w:sz="0" w:space="0" w:color="auto"/>
        <w:right w:val="none" w:sz="0" w:space="0" w:color="auto"/>
      </w:divBdr>
    </w:div>
    <w:div w:id="1473330809">
      <w:bodyDiv w:val="1"/>
      <w:marLeft w:val="0"/>
      <w:marRight w:val="0"/>
      <w:marTop w:val="0"/>
      <w:marBottom w:val="0"/>
      <w:divBdr>
        <w:top w:val="none" w:sz="0" w:space="0" w:color="auto"/>
        <w:left w:val="none" w:sz="0" w:space="0" w:color="auto"/>
        <w:bottom w:val="none" w:sz="0" w:space="0" w:color="auto"/>
        <w:right w:val="none" w:sz="0" w:space="0" w:color="auto"/>
      </w:divBdr>
    </w:div>
    <w:div w:id="1518615386">
      <w:bodyDiv w:val="1"/>
      <w:marLeft w:val="0"/>
      <w:marRight w:val="0"/>
      <w:marTop w:val="0"/>
      <w:marBottom w:val="0"/>
      <w:divBdr>
        <w:top w:val="none" w:sz="0" w:space="0" w:color="auto"/>
        <w:left w:val="none" w:sz="0" w:space="0" w:color="auto"/>
        <w:bottom w:val="none" w:sz="0" w:space="0" w:color="auto"/>
        <w:right w:val="none" w:sz="0" w:space="0" w:color="auto"/>
      </w:divBdr>
    </w:div>
    <w:div w:id="1846088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bi.nlm.nih.gov/variation/tools/1000genomes/?q=rs11191439" TargetMode="External"/><Relationship Id="rId6" Type="http://schemas.openxmlformats.org/officeDocument/2006/relationships/image" Target="media/image1.pn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8856</Words>
  <Characters>50481</Characters>
  <Application>Microsoft Macintosh Word</Application>
  <DocSecurity>0</DocSecurity>
  <Lines>420</Lines>
  <Paragraphs>100</Paragraphs>
  <ScaleCrop>false</ScaleCrop>
  <LinksUpToDate>false</LinksUpToDate>
  <CharactersWithSpaces>61994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Lyle Burgoon</dc:creator>
  <cp:keywords/>
  <cp:lastModifiedBy>Lyle Burgoon</cp:lastModifiedBy>
  <cp:revision>71</cp:revision>
  <dcterms:created xsi:type="dcterms:W3CDTF">2016-08-08T19:04:00Z</dcterms:created>
  <dcterms:modified xsi:type="dcterms:W3CDTF">2016-08-10T17:43:00Z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id="dfFZSPor"/&gt;&lt;style id="http://www.zotero.org/styles/bioinformatics"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value=""/&gt;&lt;/prefs&gt;&lt;/data&gt;</vt:lpwstr>
  </property>
</Properties>
</file>