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Projekt ze Sztucznej inteligencji, 2018/2019: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Grupowanie i klasyfikacja obiektów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Adrian Marcinczyk, Jakub Woroniecki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3brm7nozlbh7" w:id="0"/>
      <w:bookmarkEnd w:id="0"/>
      <w:r w:rsidDel="00000000" w:rsidR="00000000" w:rsidRPr="00000000">
        <w:rPr>
          <w:rtl w:val="0"/>
        </w:rPr>
        <w:t xml:space="preserve">Spis Treści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brm7nozlb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Spis Treści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_3brm7nozlbh7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8g8jcjcl8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Specyfikacja sprzętu i oprogramowania użytego do wykonania zadań.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_pc8g8jcjcl8i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qzqnjla6e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Opis zbioru danych i wykorzystanych metod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_clqzqnjla6e8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7bpkmjhv7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Grupowanie obiektów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_c87bpkmjhv7w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e2rahe7w2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Klasyfikacja obiektów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_dee2rahe7w23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iixnhsuo4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Wnioski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_dxiixnhsuo4a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c8g8jcjcl8i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Specyfikacja sprzętu i oprogramowania użytego do wykonania zadań. 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parametrów poszczególnych podzespołów: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0.663058186739"/>
        <w:gridCol w:w="1820.663058186739"/>
        <w:gridCol w:w="1820.663058186739"/>
        <w:gridCol w:w="1784.0054127198916"/>
        <w:gridCol w:w="1784.0054127198916"/>
        <w:tblGridChange w:id="0">
          <w:tblGrid>
            <w:gridCol w:w="1820.663058186739"/>
            <w:gridCol w:w="1820.663058186739"/>
            <w:gridCol w:w="1820.663058186739"/>
            <w:gridCol w:w="1784.0054127198916"/>
            <w:gridCol w:w="1784.00541271989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Pamięć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Karta graficzna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Dysk Twardy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Architektura Systemu</w:t>
            </w:r>
          </w:p>
        </w:tc>
      </w:tr>
      <w:tr>
        <w:trPr>
          <w:trHeight w:val="3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Intel CORE i5-4460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taktowanie 3.2GHz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4 rdzenie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Zainstalowana pamięć RAM 8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NVIDIA GeForce GTX 745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ATA     ST1000DX001-SSHD </w:t>
              <w:tab/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highlight w:val="white"/>
                <w:rtl w:val="0"/>
              </w:rPr>
              <w:t xml:space="preserve">1 TB pojemności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highlight w:val="white"/>
                <w:rtl w:val="0"/>
              </w:rPr>
              <w:t xml:space="preserve">64 MB pamięci podręcznej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1"/>
                <w:szCs w:val="21"/>
                <w:highlight w:val="white"/>
                <w:rtl w:val="0"/>
              </w:rPr>
              <w:t xml:space="preserve">prędkość obrotowa 7200 obr./min.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Komputer oparty na architekturze x64 obsługujący interfejs ACPI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Zadania zostały wykonane za pomocą języka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 wersji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Kod został skompilowany przy pomocy oprogramowania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RStudio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clqzqnjla6e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Opis zbioru danych i wykorzystanych metod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Zbiorem danych użytym do klasyfikacji jest zbiór opisujący parametry związane z chorobą serca (zbiór “heart.csv”) pobrany ze strony Kaggle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https://www.kaggle.com/ronitf/heart-disease-uci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Zbiór nie posiada brakujących wartości, został już wcześniej przygotowany do dalszej analizy. Zbiór danych klasyfikuje posiadanie przez pacjenta choroby serca, zależnie od określonych cech.  Tymi cechami są: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wiek w latach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 - (1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mężczyzna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0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kobieta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 bólu klatki piersiowej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trestbps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ciśnienie krwi trakcie spoczynku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chol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cholesterol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surowicy w mg/dl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fbs -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ilość cukru we krwi na czczo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120 mg/dl) (1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0 = false)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restecg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wyniki elektrokardiograficzne w trakcie spoczynku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thalach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maksymalne tętno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exang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duszności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trakcie wysiłku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0 =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oldpeak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zagłębienie ST spowodowane wysiłkiem fizycznym w stosunku do odpoczynku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slope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nachylenie ST w trakcie szczytowego wysiłku fizycznego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liczba głównych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naczyń (0-3) zabarwionych przez fluoroskopię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thal - 3 = norma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6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stała wada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7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wada odwracalna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300" w:before="0" w:beforeAutospacing="0" w:lineRule="auto"/>
        <w:ind w:left="720" w:right="4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 chorobę lub nie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0=n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Klasa decyzyjna nie została określona, dlatego jako klasę decyzyjną wybieramy parametr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target posiadający dwie wartości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dla posiadania choroby i 0 dla nieposiadania choroby)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Zbiór zawiera 76 atrybutów, ale wszystkie opublikowane eksperymenty odnoszą się do podzbioru 14 z nich.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Zbiorem danych użytym do przeprowadzenia grupowania obiektów, jest zbiór dotyczący współczynników przestępstw w poszczególnych Stanach w USA. Zbiór został pobrany ze strony Kaggle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https://www.kaggle.com/deepakg/usarrests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Zbiór nie posiada brakujących wartości, został już wcześniej przygotowany do dalszej analizy.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 zestaw danych zawiera statystyki, w aresztach na 100 000 mieszkańców za napaść, morderstwo i gwałt w każdym z 50 stanów USA w 1973 r.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Zbiór zawiera łącznie 5 atrybutów i 50 obserwacji.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c87bpkmjhv7w" w:id="3"/>
      <w:bookmarkEnd w:id="3"/>
      <w:r w:rsidDel="00000000" w:rsidR="00000000" w:rsidRPr="00000000">
        <w:rPr>
          <w:rtl w:val="0"/>
        </w:rPr>
        <w:t xml:space="preserve">3. Grupowanie obiektów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Do przeprowadzania klasyfikacji obiektów użyto metody </w:t>
      </w:r>
      <w:r w:rsidDel="00000000" w:rsidR="00000000" w:rsidRPr="00000000">
        <w:rPr>
          <w:b w:val="1"/>
          <w:rtl w:val="0"/>
        </w:rPr>
        <w:t xml:space="preserve">c-średnich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(fuzzy clustering), </w:t>
      </w:r>
      <w:r w:rsidDel="00000000" w:rsidR="00000000" w:rsidRPr="00000000">
        <w:rPr>
          <w:rtl w:val="0"/>
        </w:rPr>
        <w:t xml:space="preserve">oraz </w:t>
      </w:r>
      <w:r w:rsidDel="00000000" w:rsidR="00000000" w:rsidRPr="00000000">
        <w:rPr>
          <w:rtl w:val="0"/>
        </w:rPr>
        <w:t xml:space="preserve">metody</w:t>
      </w:r>
      <w:r w:rsidDel="00000000" w:rsidR="00000000" w:rsidRPr="00000000">
        <w:rPr>
          <w:b w:val="1"/>
          <w:rtl w:val="0"/>
        </w:rPr>
        <w:t xml:space="preserve"> k-średnich </w:t>
      </w:r>
      <w:r w:rsidDel="00000000" w:rsidR="00000000" w:rsidRPr="00000000">
        <w:rPr>
          <w:rtl w:val="0"/>
        </w:rPr>
        <w:t xml:space="preserve">(k-means).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Wczytanie niezbędnych bibliotek, zbioru danych, a także standaryzacja zbioru.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library(tibble)</w:t>
      </w:r>
    </w:p>
    <w:p w:rsidR="00000000" w:rsidDel="00000000" w:rsidP="00000000" w:rsidRDefault="00000000" w:rsidRPr="00000000" w14:paraId="0000006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library(ggplot2)</w:t>
      </w:r>
    </w:p>
    <w:p w:rsidR="00000000" w:rsidDel="00000000" w:rsidP="00000000" w:rsidRDefault="00000000" w:rsidRPr="00000000" w14:paraId="0000006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library(class)</w:t>
      </w:r>
    </w:p>
    <w:p w:rsidR="00000000" w:rsidDel="00000000" w:rsidP="00000000" w:rsidRDefault="00000000" w:rsidRPr="00000000" w14:paraId="0000006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library(cluster)</w:t>
      </w:r>
    </w:p>
    <w:p w:rsidR="00000000" w:rsidDel="00000000" w:rsidP="00000000" w:rsidRDefault="00000000" w:rsidRPr="00000000" w14:paraId="0000006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library(factoextra)</w:t>
      </w:r>
    </w:p>
    <w:p w:rsidR="00000000" w:rsidDel="00000000" w:rsidP="00000000" w:rsidRDefault="00000000" w:rsidRPr="00000000" w14:paraId="0000006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library("NbClust")</w:t>
      </w:r>
    </w:p>
    <w:p w:rsidR="00000000" w:rsidDel="00000000" w:rsidP="00000000" w:rsidRDefault="00000000" w:rsidRPr="00000000" w14:paraId="0000006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&lt;- read.csv("USArrests.csv")</w:t>
      </w:r>
    </w:p>
    <w:p w:rsidR="00000000" w:rsidDel="00000000" w:rsidP="00000000" w:rsidRDefault="00000000" w:rsidRPr="00000000" w14:paraId="0000006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 &lt;- scale(USArrests)     # Standaryzacja zbioru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Wyznaczenie optymalnej liczby skupień; metoda ward.D2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res.nbclust &lt;- NbClust(data = df, diss = NULL, distance = "euclidean", min.nc = 2, max.nc = 15,  method = "ward.D2", index = "all", alphaBeale = 0.1)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fviz_nbclust(res.nbclust, ggtheme = theme_minimal())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Wynik działania funkcji fviz_nbclust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360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Metoda grupowania fuzzy clustering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res.fanny &lt;- fanny(df, 2)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res.fanny2 &lt;- fanny(df, 3)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head(res.fanny$clustering) # Grupy obserwacji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fviz_cluster(res.fanny, ellipse.type = "norm", repel = TRUE,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palette = "jco", ggtheme = theme_minimal(),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legend = "right")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fviz_cluster(res.fanny2, ellipse.type = "norm", repel = TRUE,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palette = "jco", ggtheme = theme_minimal(),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legend = "right")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Wynik działania fviz_cluster dla 2 skupień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919663" cy="31085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10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Wynik działania fviz_cluster dla 3 skupień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Metoda grupowania k-means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set.seed(123)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kus_arrests&lt;-kmeans(df, centers =2, nstart = 50)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kus_arrests2&lt;-kmeans(df, centers =3, nstart = 50)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kus_arrests3&lt;-kmeans(df, centers =4, nstart = 50)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plot(x=df[,1], y=df[,2], col=kus_arrests$cluster)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points(kus_arrests$centers, pch=3, cex=2)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clusplot(df, kus_arrests$cluster, color = T, labels = 2, main = 'Cluster Plot')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plot(x=df[,1], y=df[,2], col=kus_arrests2$cluster)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points(kus_arrests2$centers, pch=3, cex=2)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clusplot(df, kus_arrests2$cluster, color = T, labels = 2, main = 'Cluster Plot')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plot(x=df[,1], y=df[,2], col=kus_arrests2$cluster)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points(kus_arrests2$centers, pch=3, cex=2)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clusplot(df, kus_arrests2$cluster, color = T, labels = 2, main = 'Cluster Plot')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Wykres grupowania k-means dla k = 2</w:t>
      </w:r>
    </w:p>
    <w:p w:rsidR="00000000" w:rsidDel="00000000" w:rsidP="00000000" w:rsidRDefault="00000000" w:rsidRPr="00000000" w14:paraId="000000AB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34390" cy="38242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390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b w:val="1"/>
          <w:rtl w:val="0"/>
        </w:rPr>
        <w:t xml:space="preserve">Wykres grupowania k-means dla k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26mfha4wvdr6" w:id="4"/>
      <w:bookmarkEnd w:id="4"/>
      <w:r w:rsidDel="00000000" w:rsidR="00000000" w:rsidRPr="00000000">
        <w:rPr/>
        <w:drawing>
          <wp:inline distB="114300" distT="114300" distL="114300" distR="114300">
            <wp:extent cx="5734050" cy="351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b w:val="1"/>
          <w:rtl w:val="0"/>
        </w:rPr>
        <w:t xml:space="preserve">Wykres grupowania k-means dla k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dee2rahe7w23" w:id="5"/>
      <w:bookmarkEnd w:id="5"/>
      <w:r w:rsidDel="00000000" w:rsidR="00000000" w:rsidRPr="00000000">
        <w:rPr>
          <w:rtl w:val="0"/>
        </w:rPr>
        <w:t xml:space="preserve">4. Klasyfikacja obiektów</w:t>
      </w:r>
    </w:p>
    <w:p w:rsidR="00000000" w:rsidDel="00000000" w:rsidP="00000000" w:rsidRDefault="00000000" w:rsidRPr="00000000" w14:paraId="000000B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przeprowadzania klasyfikacji obiektów użyto metody k-NN oraz metody lasu losowego. Jako metody trenowania i testowania użyto prostego podziału na zbiór data.train (90 % danych) i data.test (10 % danych). Jest to odpowiednio 272 i 30 obserwacji. </w:t>
      </w:r>
    </w:p>
    <w:p w:rsidR="00000000" w:rsidDel="00000000" w:rsidP="00000000" w:rsidRDefault="00000000" w:rsidRPr="00000000" w14:paraId="000000B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Wczytanie niezbędnych bibliotek, zbioru danych, także podział na zbiór testowy i treningowy,  normalizacja danych, wskazanie atrybutu decyzyjnego</w:t>
      </w:r>
    </w:p>
    <w:p w:rsidR="00000000" w:rsidDel="00000000" w:rsidP="00000000" w:rsidRDefault="00000000" w:rsidRPr="00000000" w14:paraId="000000B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library(rpart)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library(caret)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library(e1071)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library(class)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library(randomForest)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data2 &lt;- read.csv("heart.csv")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ran &lt;- sample(1:nrow(data2), 0.9 * nrow(data2))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nor &lt;-function(x) { (x -min(x))/(max(x)-min(x))   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data2_norm &lt;- as.data.frame(lapply(data2[,c(1,2,3,4,5,6,7,8,9,10,11,12,13)], nor))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summary(data2_norm)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data2.train &lt;- data2_norm[ran,]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data2.test &lt;- data2_norm[-ran,]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data2_target_category &lt;- data2[ran,14]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data2.test_category &lt;- data2[-ran,14]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Zbudowanie modelu klasyfikacji k-nn wraz z predykcją dla 3 modeli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library(class)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 &lt;- knn(data2.train,data2.test,cl=data2_target_category,k=5)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pr2 &lt;- knn(data2.train,data2.test,cl=data2_target_category,k=14)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pr3 &lt;- knn(data2.train,data2.test,cl=data2_target_category,k=30)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##confusion matrix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tab &lt;- table(pr,data2.test_category)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tab2 &lt;- table(pr2,data2.test_category)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tab3 &lt;- table(pr3,data2.test_category)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accuracy &lt;- function(x){sum(diag(x)/(sum(rowSums(x)))) * 100}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accuracy(tab)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accuracy(tab2)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accuracy(tab3)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dokładności predykcji modelu k-nn przy określeniu klasy atrybutu decyzyjnego jako “target” (wartości 0 lub 1)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użyty do eksperymentu: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Wartość parametru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Dokładność predykcji (w 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93.54839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80.64516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74.19355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Zostały przeprowadzone badania dla wartości k &lt; 5, lecz dokładność predykcji była największa w przypadku k = 5. W innych przypadkach działanie modelu k-NN nie przynosi porównywalnych rezultatów.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Zbudowanie modelu klasyfikacji lasu losowego wraz z oceną OOB dla 3 modeli.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data2_target_category &lt;- as.factor(data2_target_category)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set.seed(415)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model1 &lt;- randomForest(as.factor(data2_target_category) ~ ., data=data2.train, importance=TRUE,  ntree=2000)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model2 &lt;- randomForest(as.factor(data2_target_category) ~ ., data=data2.train, importance=TRUE,  ntree=2000, mtry=7)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model3 &lt;- randomForest(as.factor(data2_target_category) ~ ., data=data2.train, importance=TRUE,  ntree=2000, mtry=2)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print(model1)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print(model2)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print(model3)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oceny OOB dla 3 modeli</w:t>
      </w:r>
    </w:p>
    <w:p w:rsidR="00000000" w:rsidDel="00000000" w:rsidP="00000000" w:rsidRDefault="00000000" w:rsidRPr="00000000" w14:paraId="000001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użyty do eksperymentu: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Liczba zmiennych użytych do podziału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OOB oszacowanie poziomu błędu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16.18%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18.38%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17.28%</w:t>
            </w:r>
          </w:p>
        </w:tc>
      </w:tr>
    </w:tbl>
    <w:p w:rsidR="00000000" w:rsidDel="00000000" w:rsidP="00000000" w:rsidRDefault="00000000" w:rsidRPr="00000000" w14:paraId="000001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 każdym modelu liczba drzew była taka sama i wynosiła 2000. W pierwszym modelu funkcja randomForest() automatycznie dobrała optymalną liczbę zmiennych użytych do podziału, wynoszącą 3. W modelu drugim i trzecim liczba zmiennych użytych do podziału została ustawiona ręcznie (odpowiednio 7 i 2). Najmniejszy poziom OOB uzyskano przy modelu pierwszym. </w:t>
      </w:r>
    </w:p>
    <w:p w:rsidR="00000000" w:rsidDel="00000000" w:rsidP="00000000" w:rsidRDefault="00000000" w:rsidRPr="00000000" w14:paraId="000001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g6my66a27lf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dxiixnhsuo4a" w:id="7"/>
      <w:bookmarkEnd w:id="7"/>
      <w:r w:rsidDel="00000000" w:rsidR="00000000" w:rsidRPr="00000000">
        <w:rPr>
          <w:rtl w:val="0"/>
        </w:rPr>
        <w:t xml:space="preserve">5. Wnioski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Obie metody skupienia tj.</w:t>
      </w:r>
      <w:r w:rsidDel="00000000" w:rsidR="00000000" w:rsidRPr="00000000">
        <w:rPr>
          <w:b w:val="1"/>
          <w:rtl w:val="0"/>
        </w:rPr>
        <w:t xml:space="preserve"> k-średnich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b w:val="1"/>
          <w:rtl w:val="0"/>
        </w:rPr>
        <w:t xml:space="preserve">  c-średnich</w:t>
      </w:r>
      <w:r w:rsidDel="00000000" w:rsidR="00000000" w:rsidRPr="00000000">
        <w:rPr>
          <w:rtl w:val="0"/>
        </w:rPr>
        <w:t xml:space="preserve"> osiągnęły identyczny poziom podziału na 2 skupienia ( 86,75 %). W przypadku metody k-średnich, dla naszego zbioru możemy przyjąć </w:t>
      </w:r>
      <w:r w:rsidDel="00000000" w:rsidR="00000000" w:rsidRPr="00000000">
        <w:rPr>
          <w:b w:val="1"/>
          <w:rtl w:val="0"/>
        </w:rPr>
        <w:t xml:space="preserve">k=4</w:t>
      </w:r>
      <w:r w:rsidDel="00000000" w:rsidR="00000000" w:rsidRPr="00000000">
        <w:rPr>
          <w:rtl w:val="0"/>
        </w:rPr>
        <w:t xml:space="preserve"> jako maksymalną wartość podziału na skupienia, ponieważ algorytm dla </w:t>
      </w:r>
      <w:r w:rsidDel="00000000" w:rsidR="00000000" w:rsidRPr="00000000">
        <w:rPr>
          <w:b w:val="1"/>
          <w:rtl w:val="0"/>
        </w:rPr>
        <w:t xml:space="preserve">k &gt; 4</w:t>
      </w:r>
      <w:r w:rsidDel="00000000" w:rsidR="00000000" w:rsidRPr="00000000">
        <w:rPr>
          <w:rtl w:val="0"/>
        </w:rPr>
        <w:t xml:space="preserve"> nie dzieli zbioru na odpowiednie skupienia.  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  <w:t xml:space="preserve">Najbardziej optymalną ilością skupień jest </w:t>
      </w:r>
      <w:r w:rsidDel="00000000" w:rsidR="00000000" w:rsidRPr="00000000">
        <w:rPr>
          <w:b w:val="1"/>
          <w:rtl w:val="0"/>
        </w:rPr>
        <w:t xml:space="preserve">k = 2.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 metody grupowania: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Poziom wyjaśnienia punktów: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-means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24.7 + 62.05 = 86.75 %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uzzy clustering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86.75 %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 przypadku metod klasyfikacji, metoda </w:t>
      </w:r>
      <w:r w:rsidDel="00000000" w:rsidR="00000000" w:rsidRPr="00000000">
        <w:rPr>
          <w:b w:val="1"/>
          <w:rtl w:val="0"/>
        </w:rPr>
        <w:t xml:space="preserve">lasu losowego </w:t>
      </w:r>
      <w:r w:rsidDel="00000000" w:rsidR="00000000" w:rsidRPr="00000000">
        <w:rPr>
          <w:rtl w:val="0"/>
        </w:rPr>
        <w:t xml:space="preserve">osiągnęła</w:t>
      </w:r>
      <w:r w:rsidDel="00000000" w:rsidR="00000000" w:rsidRPr="00000000">
        <w:rPr>
          <w:b w:val="1"/>
          <w:rtl w:val="0"/>
        </w:rPr>
        <w:t xml:space="preserve"> 83.82% </w:t>
      </w:r>
      <w:r w:rsidDel="00000000" w:rsidR="00000000" w:rsidRPr="00000000">
        <w:rPr>
          <w:rtl w:val="0"/>
        </w:rPr>
        <w:t xml:space="preserve">dokładności klasyfikacji, przy</w:t>
      </w:r>
      <w:r w:rsidDel="00000000" w:rsidR="00000000" w:rsidRPr="00000000">
        <w:rPr>
          <w:b w:val="1"/>
          <w:rtl w:val="0"/>
        </w:rPr>
        <w:t xml:space="preserve"> 93.54 % </w:t>
      </w:r>
      <w:r w:rsidDel="00000000" w:rsidR="00000000" w:rsidRPr="00000000">
        <w:rPr>
          <w:rtl w:val="0"/>
        </w:rPr>
        <w:t xml:space="preserve">dokładności klasyfikacji w przypadku metody </w:t>
      </w:r>
      <w:r w:rsidDel="00000000" w:rsidR="00000000" w:rsidRPr="00000000">
        <w:rPr>
          <w:b w:val="1"/>
          <w:rtl w:val="0"/>
        </w:rPr>
        <w:t xml:space="preserve">k-nn</w:t>
      </w:r>
      <w:r w:rsidDel="00000000" w:rsidR="00000000" w:rsidRPr="00000000">
        <w:rPr>
          <w:rtl w:val="0"/>
        </w:rPr>
        <w:t xml:space="preserve">.  Metoda k-nn okazała się najdokładniejszą metodą klasyfikacji spośród dwóch jakie brały udział w eksperymentach.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 metody klasyfikacji: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Maksymalna dokładność klasyfikacji: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83.82 %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k-nn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93.54 %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kaggle.com/ronitf/heart-disease-uci" TargetMode="External"/><Relationship Id="rId7" Type="http://schemas.openxmlformats.org/officeDocument/2006/relationships/hyperlink" Target="https://www.kaggle.com/deepakg/usarrests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