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7053B" w14:textId="3E14B286" w:rsidR="009C14AF" w:rsidRDefault="001676B5" w:rsidP="001A57F4">
      <w:pPr>
        <w:pStyle w:val="Heading1"/>
        <w:rPr>
          <w:lang w:val="nl-NL"/>
        </w:rPr>
      </w:pPr>
      <w:r>
        <w:rPr>
          <w:lang w:val="nl-NL"/>
        </w:rPr>
        <w:t>Case study:</w:t>
      </w:r>
      <w:r w:rsidR="001A57F4">
        <w:rPr>
          <w:lang w:val="nl-NL"/>
        </w:rPr>
        <w:t xml:space="preserve"> </w:t>
      </w:r>
      <w:r w:rsidR="005812F4">
        <w:rPr>
          <w:lang w:val="nl-NL"/>
        </w:rPr>
        <w:t>Chemical Risk Assessement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7195"/>
      </w:tblGrid>
      <w:tr w:rsidR="001A57F4" w:rsidRPr="00001AF9" w14:paraId="1B4A03E7" w14:textId="77777777" w:rsidTr="001A57F4">
        <w:tc>
          <w:tcPr>
            <w:tcW w:w="2155" w:type="dxa"/>
          </w:tcPr>
          <w:p w14:paraId="1EBD3EBA" w14:textId="0BBBC54B" w:rsidR="001A57F4" w:rsidRDefault="001A57F4" w:rsidP="001A57F4">
            <w:pPr>
              <w:rPr>
                <w:lang w:val="nl-NL"/>
              </w:rPr>
            </w:pPr>
            <w:r>
              <w:rPr>
                <w:lang w:val="nl-NL"/>
              </w:rPr>
              <w:t>Titel</w:t>
            </w:r>
          </w:p>
        </w:tc>
        <w:tc>
          <w:tcPr>
            <w:tcW w:w="7195" w:type="dxa"/>
          </w:tcPr>
          <w:p w14:paraId="5D1C21D0" w14:textId="221EDEC1" w:rsidR="001A57F4" w:rsidRPr="00001AF9" w:rsidRDefault="00F61E22" w:rsidP="001A57F4">
            <w:r>
              <w:t>Next-Generation C</w:t>
            </w:r>
            <w:r w:rsidR="00536F3A">
              <w:t xml:space="preserve">hemical </w:t>
            </w:r>
            <w:r>
              <w:t>R</w:t>
            </w:r>
            <w:r w:rsidR="00536F3A">
              <w:t xml:space="preserve">isk </w:t>
            </w:r>
            <w:r>
              <w:t>A</w:t>
            </w:r>
            <w:r w:rsidR="00536F3A">
              <w:t>ssessment</w:t>
            </w:r>
            <w:r w:rsidR="008D2C3F">
              <w:t xml:space="preserve"> (NGRA)</w:t>
            </w:r>
          </w:p>
        </w:tc>
      </w:tr>
      <w:tr w:rsidR="001A57F4" w14:paraId="415B03AB" w14:textId="77777777" w:rsidTr="001A57F4">
        <w:tc>
          <w:tcPr>
            <w:tcW w:w="2155" w:type="dxa"/>
          </w:tcPr>
          <w:p w14:paraId="01847882" w14:textId="380A436F" w:rsidR="001A57F4" w:rsidRDefault="001A57F4" w:rsidP="001A57F4">
            <w:pPr>
              <w:rPr>
                <w:lang w:val="nl-NL"/>
              </w:rPr>
            </w:pPr>
            <w:r>
              <w:rPr>
                <w:lang w:val="nl-NL"/>
              </w:rPr>
              <w:t>Author</w:t>
            </w:r>
          </w:p>
        </w:tc>
        <w:tc>
          <w:tcPr>
            <w:tcW w:w="7195" w:type="dxa"/>
          </w:tcPr>
          <w:p w14:paraId="520FC08F" w14:textId="4D9ED076" w:rsidR="001A57F4" w:rsidRDefault="00596C29" w:rsidP="001A57F4">
            <w:pPr>
              <w:rPr>
                <w:lang w:val="nl-NL"/>
              </w:rPr>
            </w:pPr>
            <w:r>
              <w:rPr>
                <w:lang w:val="nl-NL"/>
              </w:rPr>
              <w:t>Marc Teunis</w:t>
            </w:r>
            <w:r w:rsidR="001A57F4">
              <w:rPr>
                <w:lang w:val="nl-NL"/>
              </w:rPr>
              <w:t xml:space="preserve"> </w:t>
            </w:r>
            <w:r>
              <w:rPr>
                <w:lang w:val="nl-NL"/>
              </w:rPr>
              <w:t xml:space="preserve">&amp; René </w:t>
            </w:r>
            <w:r w:rsidR="001A57F4">
              <w:rPr>
                <w:lang w:val="nl-NL"/>
              </w:rPr>
              <w:t>van der Ploeg</w:t>
            </w:r>
          </w:p>
        </w:tc>
      </w:tr>
      <w:tr w:rsidR="001A57F4" w14:paraId="513840AA" w14:textId="77777777" w:rsidTr="001A57F4">
        <w:tc>
          <w:tcPr>
            <w:tcW w:w="2155" w:type="dxa"/>
          </w:tcPr>
          <w:p w14:paraId="5BA894A1" w14:textId="7C7F841C" w:rsidR="001A57F4" w:rsidRDefault="001A57F4" w:rsidP="001A57F4">
            <w:pPr>
              <w:rPr>
                <w:lang w:val="nl-NL"/>
              </w:rPr>
            </w:pPr>
            <w:r>
              <w:rPr>
                <w:lang w:val="nl-NL"/>
              </w:rPr>
              <w:t>Co-author</w:t>
            </w:r>
          </w:p>
        </w:tc>
        <w:tc>
          <w:tcPr>
            <w:tcW w:w="7195" w:type="dxa"/>
          </w:tcPr>
          <w:p w14:paraId="6D5AD8B3" w14:textId="6CA59EB3" w:rsidR="001A57F4" w:rsidRDefault="00F61E22" w:rsidP="001A57F4">
            <w:pPr>
              <w:rPr>
                <w:lang w:val="nl-NL"/>
              </w:rPr>
            </w:pPr>
            <w:r>
              <w:rPr>
                <w:lang w:val="nl-NL"/>
              </w:rPr>
              <w:t>?</w:t>
            </w:r>
          </w:p>
        </w:tc>
      </w:tr>
      <w:tr w:rsidR="001A57F4" w14:paraId="3FCADDC2" w14:textId="77777777" w:rsidTr="001A57F4">
        <w:tc>
          <w:tcPr>
            <w:tcW w:w="2155" w:type="dxa"/>
          </w:tcPr>
          <w:p w14:paraId="135404E9" w14:textId="2E534C47" w:rsidR="001A57F4" w:rsidRDefault="001A57F4" w:rsidP="001A57F4">
            <w:pPr>
              <w:rPr>
                <w:lang w:val="nl-NL"/>
              </w:rPr>
            </w:pPr>
            <w:r>
              <w:rPr>
                <w:lang w:val="nl-NL"/>
              </w:rPr>
              <w:t>Reviewer</w:t>
            </w:r>
          </w:p>
        </w:tc>
        <w:tc>
          <w:tcPr>
            <w:tcW w:w="7195" w:type="dxa"/>
          </w:tcPr>
          <w:p w14:paraId="194D2681" w14:textId="4CA21D14" w:rsidR="001A57F4" w:rsidRDefault="001A57F4" w:rsidP="001A57F4">
            <w:pPr>
              <w:rPr>
                <w:lang w:val="nl-NL"/>
              </w:rPr>
            </w:pPr>
            <w:r>
              <w:rPr>
                <w:lang w:val="nl-NL"/>
              </w:rPr>
              <w:t>?</w:t>
            </w:r>
          </w:p>
        </w:tc>
      </w:tr>
      <w:tr w:rsidR="001A57F4" w14:paraId="273D0728" w14:textId="77777777" w:rsidTr="001A57F4">
        <w:tc>
          <w:tcPr>
            <w:tcW w:w="2155" w:type="dxa"/>
          </w:tcPr>
          <w:p w14:paraId="10CF6760" w14:textId="2E893E25" w:rsidR="001A57F4" w:rsidRDefault="001A57F4" w:rsidP="001A57F4">
            <w:pPr>
              <w:rPr>
                <w:lang w:val="nl-NL"/>
              </w:rPr>
            </w:pPr>
            <w:r>
              <w:rPr>
                <w:lang w:val="nl-NL"/>
              </w:rPr>
              <w:t>Code</w:t>
            </w:r>
          </w:p>
        </w:tc>
        <w:tc>
          <w:tcPr>
            <w:tcW w:w="7195" w:type="dxa"/>
          </w:tcPr>
          <w:p w14:paraId="7FBD9654" w14:textId="6221DE04" w:rsidR="001A57F4" w:rsidRDefault="001A57F4" w:rsidP="001A57F4">
            <w:pPr>
              <w:rPr>
                <w:lang w:val="nl-NL"/>
              </w:rPr>
            </w:pPr>
            <w:r>
              <w:rPr>
                <w:lang w:val="nl-NL"/>
              </w:rPr>
              <w:t>-</w:t>
            </w:r>
          </w:p>
        </w:tc>
      </w:tr>
      <w:tr w:rsidR="001A57F4" w14:paraId="28E1F549" w14:textId="77777777" w:rsidTr="001A57F4">
        <w:tc>
          <w:tcPr>
            <w:tcW w:w="2155" w:type="dxa"/>
          </w:tcPr>
          <w:p w14:paraId="3141AE7F" w14:textId="6FB19A7D" w:rsidR="001A57F4" w:rsidRDefault="001A57F4" w:rsidP="001A57F4">
            <w:pPr>
              <w:rPr>
                <w:lang w:val="nl-NL"/>
              </w:rPr>
            </w:pPr>
            <w:r>
              <w:rPr>
                <w:lang w:val="nl-NL"/>
              </w:rPr>
              <w:t>Duration</w:t>
            </w:r>
          </w:p>
        </w:tc>
        <w:tc>
          <w:tcPr>
            <w:tcW w:w="7195" w:type="dxa"/>
          </w:tcPr>
          <w:p w14:paraId="3FCFFB21" w14:textId="51E9EFD4" w:rsidR="001A57F4" w:rsidRDefault="001A57F4" w:rsidP="001A57F4">
            <w:pPr>
              <w:rPr>
                <w:lang w:val="nl-NL"/>
              </w:rPr>
            </w:pPr>
            <w:r>
              <w:rPr>
                <w:lang w:val="nl-NL"/>
              </w:rPr>
              <w:t>120 minutes</w:t>
            </w:r>
          </w:p>
        </w:tc>
      </w:tr>
      <w:tr w:rsidR="001A57F4" w14:paraId="7B93EE15" w14:textId="77777777" w:rsidTr="001A57F4">
        <w:tc>
          <w:tcPr>
            <w:tcW w:w="2155" w:type="dxa"/>
          </w:tcPr>
          <w:p w14:paraId="673992CF" w14:textId="3CB632A8" w:rsidR="001A57F4" w:rsidRDefault="001A57F4" w:rsidP="001A57F4">
            <w:pPr>
              <w:rPr>
                <w:lang w:val="nl-NL"/>
              </w:rPr>
            </w:pPr>
            <w:r>
              <w:rPr>
                <w:lang w:val="nl-NL"/>
              </w:rPr>
              <w:t>Track</w:t>
            </w:r>
          </w:p>
        </w:tc>
        <w:tc>
          <w:tcPr>
            <w:tcW w:w="7195" w:type="dxa"/>
          </w:tcPr>
          <w:p w14:paraId="26C20058" w14:textId="12F4A6C7" w:rsidR="001A57F4" w:rsidRDefault="001A57F4" w:rsidP="001A57F4">
            <w:pPr>
              <w:rPr>
                <w:lang w:val="nl-NL"/>
              </w:rPr>
            </w:pPr>
            <w:r>
              <w:rPr>
                <w:lang w:val="nl-NL"/>
              </w:rPr>
              <w:t>Health</w:t>
            </w:r>
          </w:p>
        </w:tc>
      </w:tr>
      <w:tr w:rsidR="001A57F4" w14:paraId="00C8C427" w14:textId="77777777" w:rsidTr="001A57F4">
        <w:tc>
          <w:tcPr>
            <w:tcW w:w="2155" w:type="dxa"/>
          </w:tcPr>
          <w:p w14:paraId="6D0C39B1" w14:textId="53B4EF67" w:rsidR="001A57F4" w:rsidRDefault="001A57F4" w:rsidP="001A57F4">
            <w:pPr>
              <w:rPr>
                <w:lang w:val="nl-NL"/>
              </w:rPr>
            </w:pPr>
            <w:r>
              <w:rPr>
                <w:lang w:val="nl-NL"/>
              </w:rPr>
              <w:t>Lesson type</w:t>
            </w:r>
          </w:p>
        </w:tc>
        <w:tc>
          <w:tcPr>
            <w:tcW w:w="7195" w:type="dxa"/>
          </w:tcPr>
          <w:p w14:paraId="090E330A" w14:textId="5D177E52" w:rsidR="001A57F4" w:rsidRDefault="00F47ABA" w:rsidP="001A57F4">
            <w:pPr>
              <w:rPr>
                <w:lang w:val="nl-NL"/>
              </w:rPr>
            </w:pPr>
            <w:r>
              <w:rPr>
                <w:lang w:val="nl-NL"/>
              </w:rPr>
              <w:t>Case study</w:t>
            </w:r>
          </w:p>
        </w:tc>
      </w:tr>
      <w:tr w:rsidR="001A57F4" w14:paraId="1FA5C48B" w14:textId="77777777" w:rsidTr="001A57F4">
        <w:tc>
          <w:tcPr>
            <w:tcW w:w="2155" w:type="dxa"/>
          </w:tcPr>
          <w:p w14:paraId="1A84C4D2" w14:textId="15B0CD19" w:rsidR="001A57F4" w:rsidRDefault="001A57F4" w:rsidP="001A57F4">
            <w:pPr>
              <w:rPr>
                <w:lang w:val="nl-NL"/>
              </w:rPr>
            </w:pPr>
            <w:r>
              <w:rPr>
                <w:lang w:val="nl-NL"/>
              </w:rPr>
              <w:t>Self-standing</w:t>
            </w:r>
          </w:p>
        </w:tc>
        <w:tc>
          <w:tcPr>
            <w:tcW w:w="7195" w:type="dxa"/>
          </w:tcPr>
          <w:p w14:paraId="727F7B30" w14:textId="58390087" w:rsidR="001A57F4" w:rsidRDefault="001A57F4" w:rsidP="001A57F4">
            <w:pPr>
              <w:rPr>
                <w:lang w:val="nl-NL"/>
              </w:rPr>
            </w:pPr>
            <w:r>
              <w:rPr>
                <w:lang w:val="nl-NL"/>
              </w:rPr>
              <w:t>Yes</w:t>
            </w:r>
          </w:p>
        </w:tc>
      </w:tr>
      <w:tr w:rsidR="001A57F4" w:rsidRPr="00001AF9" w14:paraId="40943ACA" w14:textId="77777777" w:rsidTr="001A57F4">
        <w:tc>
          <w:tcPr>
            <w:tcW w:w="2155" w:type="dxa"/>
          </w:tcPr>
          <w:p w14:paraId="0E4D42C5" w14:textId="6CB4805D" w:rsidR="001A57F4" w:rsidRDefault="001A57F4" w:rsidP="001A57F4">
            <w:pPr>
              <w:rPr>
                <w:lang w:val="nl-NL"/>
              </w:rPr>
            </w:pPr>
            <w:r>
              <w:rPr>
                <w:lang w:val="nl-NL"/>
              </w:rPr>
              <w:t>Learning outcomes</w:t>
            </w:r>
          </w:p>
        </w:tc>
        <w:tc>
          <w:tcPr>
            <w:tcW w:w="7195" w:type="dxa"/>
          </w:tcPr>
          <w:p w14:paraId="113F369A" w14:textId="5B117065" w:rsidR="007A45C3" w:rsidRDefault="007A45C3" w:rsidP="00001AF9">
            <w:pPr>
              <w:pStyle w:val="ListParagraph"/>
              <w:numPr>
                <w:ilvl w:val="0"/>
                <w:numId w:val="1"/>
              </w:numPr>
            </w:pPr>
            <w:r>
              <w:t xml:space="preserve">The students understand the need for </w:t>
            </w:r>
            <w:r w:rsidR="00792199">
              <w:t>(</w:t>
            </w:r>
            <w:r>
              <w:t>NG</w:t>
            </w:r>
            <w:r w:rsidR="00792199">
              <w:t>)</w:t>
            </w:r>
            <w:r>
              <w:t>RA</w:t>
            </w:r>
            <w:r w:rsidR="00792199">
              <w:t xml:space="preserve"> </w:t>
            </w:r>
            <w:r w:rsidR="00792199" w:rsidRPr="00792199">
              <w:t>approaches as promoted and enforced by REACH regulations to ensure safe use of chemicals</w:t>
            </w:r>
            <w:r>
              <w:t>.</w:t>
            </w:r>
          </w:p>
          <w:p w14:paraId="08D4491B" w14:textId="7ABBF97D" w:rsidR="007A45C3" w:rsidRDefault="002B5D2A" w:rsidP="00001AF9">
            <w:pPr>
              <w:pStyle w:val="ListParagraph"/>
              <w:numPr>
                <w:ilvl w:val="0"/>
                <w:numId w:val="1"/>
              </w:numPr>
            </w:pPr>
            <w:r>
              <w:t xml:space="preserve">The students </w:t>
            </w:r>
            <w:r w:rsidR="007A45C3">
              <w:t xml:space="preserve">are aware </w:t>
            </w:r>
            <w:r w:rsidR="007075D0">
              <w:t xml:space="preserve">of </w:t>
            </w:r>
            <w:r w:rsidR="007A45C3">
              <w:t xml:space="preserve">NGRA </w:t>
            </w:r>
            <w:r w:rsidR="007075D0">
              <w:t xml:space="preserve">tools, the application of AI </w:t>
            </w:r>
            <w:r w:rsidR="007A45C3">
              <w:t xml:space="preserve">and the advantage of </w:t>
            </w:r>
            <w:r w:rsidR="007A45C3" w:rsidRPr="007A45C3">
              <w:t xml:space="preserve">centralized </w:t>
            </w:r>
            <w:r w:rsidR="007A45C3">
              <w:t xml:space="preserve">data </w:t>
            </w:r>
            <w:r w:rsidR="007A45C3" w:rsidRPr="007A45C3">
              <w:t>repository</w:t>
            </w:r>
            <w:r w:rsidR="007A45C3">
              <w:t>.</w:t>
            </w:r>
          </w:p>
          <w:p w14:paraId="24486C3B" w14:textId="6F877169" w:rsidR="00001AF9" w:rsidRDefault="007A45C3" w:rsidP="00001AF9">
            <w:pPr>
              <w:pStyle w:val="ListParagraph"/>
              <w:numPr>
                <w:ilvl w:val="0"/>
                <w:numId w:val="1"/>
              </w:numPr>
            </w:pPr>
            <w:r>
              <w:t xml:space="preserve">The students know </w:t>
            </w:r>
            <w:r w:rsidR="007075D0" w:rsidRPr="002B5D2A">
              <w:t>how</w:t>
            </w:r>
            <w:r w:rsidR="007075D0">
              <w:t xml:space="preserve"> and can work with </w:t>
            </w:r>
            <w:r w:rsidR="002B5D2A" w:rsidRPr="002B5D2A">
              <w:t>QSAR model</w:t>
            </w:r>
            <w:r w:rsidR="00391E53">
              <w:t>s</w:t>
            </w:r>
            <w:r w:rsidR="007075D0">
              <w:t xml:space="preserve">, </w:t>
            </w:r>
            <w:r w:rsidR="001E666B">
              <w:t>can</w:t>
            </w:r>
            <w:r w:rsidR="002B5D2A">
              <w:t xml:space="preserve"> </w:t>
            </w:r>
            <w:r w:rsidR="002B5D2A" w:rsidRPr="002B5D2A">
              <w:t>evaluate QSAR predictions</w:t>
            </w:r>
            <w:r w:rsidR="007075D0">
              <w:t xml:space="preserve"> and can </w:t>
            </w:r>
            <w:r w:rsidR="001E666B">
              <w:t>i</w:t>
            </w:r>
            <w:r w:rsidR="001E666B" w:rsidRPr="001E666B">
              <w:t>ntegrate results into NGRA decision-making</w:t>
            </w:r>
            <w:r w:rsidR="001E666B">
              <w:t>.</w:t>
            </w:r>
          </w:p>
          <w:p w14:paraId="4507354A" w14:textId="0298FF65" w:rsidR="00F83355" w:rsidRPr="00001AF9" w:rsidRDefault="00001AF9" w:rsidP="00001AF9">
            <w:pPr>
              <w:pStyle w:val="ListParagraph"/>
              <w:numPr>
                <w:ilvl w:val="0"/>
                <w:numId w:val="1"/>
              </w:numPr>
            </w:pPr>
            <w:r>
              <w:t xml:space="preserve">The students </w:t>
            </w:r>
            <w:r w:rsidR="001E666B">
              <w:t>can m</w:t>
            </w:r>
            <w:r w:rsidR="001E666B" w:rsidRPr="001E666B">
              <w:t>ake informed decisions about chemical safety</w:t>
            </w:r>
            <w:r w:rsidR="001E666B">
              <w:t>.</w:t>
            </w:r>
          </w:p>
        </w:tc>
      </w:tr>
      <w:tr w:rsidR="001A57F4" w:rsidRPr="001A57F4" w14:paraId="6B22EB26" w14:textId="77777777" w:rsidTr="001A57F4">
        <w:tc>
          <w:tcPr>
            <w:tcW w:w="2155" w:type="dxa"/>
          </w:tcPr>
          <w:p w14:paraId="13FFC8AB" w14:textId="6F369738" w:rsidR="001A57F4" w:rsidRPr="001A57F4" w:rsidRDefault="001A57F4" w:rsidP="001A57F4">
            <w:r w:rsidRPr="001A57F4">
              <w:t>Learning events to</w:t>
            </w:r>
            <w:r>
              <w:t xml:space="preserve"> be completed before</w:t>
            </w:r>
          </w:p>
        </w:tc>
        <w:tc>
          <w:tcPr>
            <w:tcW w:w="7195" w:type="dxa"/>
          </w:tcPr>
          <w:p w14:paraId="56C1FD65" w14:textId="12C99E28" w:rsidR="001A57F4" w:rsidRPr="001A57F4" w:rsidRDefault="002C4AC0" w:rsidP="001A57F4">
            <w:r>
              <w:t>Not applicable</w:t>
            </w:r>
          </w:p>
        </w:tc>
      </w:tr>
      <w:tr w:rsidR="001A57F4" w:rsidRPr="001A57F4" w14:paraId="70EC3E18" w14:textId="77777777" w:rsidTr="001A57F4">
        <w:tc>
          <w:tcPr>
            <w:tcW w:w="2155" w:type="dxa"/>
          </w:tcPr>
          <w:p w14:paraId="37A45656" w14:textId="7E193EB2" w:rsidR="001A57F4" w:rsidRPr="001A57F4" w:rsidRDefault="002C4AC0" w:rsidP="001A57F4">
            <w:r>
              <w:t>Keywords</w:t>
            </w:r>
          </w:p>
        </w:tc>
        <w:tc>
          <w:tcPr>
            <w:tcW w:w="7195" w:type="dxa"/>
          </w:tcPr>
          <w:p w14:paraId="3690ED4C" w14:textId="001AC693" w:rsidR="001A57F4" w:rsidRPr="001A57F4" w:rsidRDefault="00792199" w:rsidP="001A57F4">
            <w:r w:rsidRPr="00792199">
              <w:t>exposure assessment, risk prediction, causal inference, regulatory a</w:t>
            </w:r>
            <w:r>
              <w:t>s</w:t>
            </w:r>
            <w:r w:rsidRPr="00792199">
              <w:t>pect</w:t>
            </w:r>
            <w:r>
              <w:t>.</w:t>
            </w:r>
          </w:p>
        </w:tc>
      </w:tr>
    </w:tbl>
    <w:p w14:paraId="3D1F5A1C" w14:textId="77777777" w:rsidR="001A57F4" w:rsidRDefault="001A57F4" w:rsidP="001A57F4"/>
    <w:p w14:paraId="53CA7149" w14:textId="550D5101" w:rsidR="002C4AC0" w:rsidRDefault="002C4AC0" w:rsidP="002C4AC0">
      <w:pPr>
        <w:pStyle w:val="Heading2"/>
      </w:pPr>
      <w:r>
        <w:t>Instructions for teachers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228"/>
      </w:tblGrid>
      <w:tr w:rsidR="00001AF9" w14:paraId="32FB80D8" w14:textId="77777777" w:rsidTr="003D296E">
        <w:tc>
          <w:tcPr>
            <w:tcW w:w="2122" w:type="dxa"/>
          </w:tcPr>
          <w:p w14:paraId="736576D5" w14:textId="76463FBB" w:rsidR="00001AF9" w:rsidRDefault="00001AF9" w:rsidP="00001AF9">
            <w:r>
              <w:t>When?</w:t>
            </w:r>
          </w:p>
        </w:tc>
        <w:tc>
          <w:tcPr>
            <w:tcW w:w="7228" w:type="dxa"/>
          </w:tcPr>
          <w:p w14:paraId="168CCF5B" w14:textId="51AEB023" w:rsidR="00001AF9" w:rsidRDefault="00001AF9" w:rsidP="00001AF9">
            <w:r>
              <w:t>What?</w:t>
            </w:r>
          </w:p>
        </w:tc>
      </w:tr>
      <w:tr w:rsidR="00001AF9" w14:paraId="21E09BD5" w14:textId="77777777" w:rsidTr="003D296E">
        <w:tc>
          <w:tcPr>
            <w:tcW w:w="2122" w:type="dxa"/>
          </w:tcPr>
          <w:p w14:paraId="758AAD71" w14:textId="33D07141" w:rsidR="00001AF9" w:rsidRDefault="00D11258" w:rsidP="00001AF9">
            <w:r>
              <w:t>0 -</w:t>
            </w:r>
            <w:r w:rsidR="00001AF9">
              <w:t xml:space="preserve"> </w:t>
            </w:r>
            <w:r w:rsidR="00257157">
              <w:t>30</w:t>
            </w:r>
            <w:r w:rsidR="00001AF9">
              <w:t xml:space="preserve"> minutes</w:t>
            </w:r>
          </w:p>
        </w:tc>
        <w:tc>
          <w:tcPr>
            <w:tcW w:w="7228" w:type="dxa"/>
          </w:tcPr>
          <w:p w14:paraId="4B42A99E" w14:textId="55A581D7" w:rsidR="0067105A" w:rsidRDefault="0067105A" w:rsidP="00001AF9">
            <w:r>
              <w:t>- The need for Chemical Risk Assessment enforced by REACH.</w:t>
            </w:r>
          </w:p>
          <w:p w14:paraId="0BA1F6B5" w14:textId="1755A25E" w:rsidR="00D11258" w:rsidRDefault="00D11258" w:rsidP="00001AF9">
            <w:r>
              <w:t xml:space="preserve">- </w:t>
            </w:r>
            <w:r w:rsidRPr="00D11258">
              <w:t>Traditional Chemical Risk Assessment: how the process works, the scientific principles behind it, and the key limitations that affect its reliability and relevance.</w:t>
            </w:r>
          </w:p>
          <w:p w14:paraId="642CB31F" w14:textId="304B72DF" w:rsidR="00257157" w:rsidRDefault="00D11258" w:rsidP="00001AF9">
            <w:r>
              <w:t xml:space="preserve">- </w:t>
            </w:r>
            <w:r w:rsidRPr="00D11258">
              <w:t>Next</w:t>
            </w:r>
            <w:r w:rsidRPr="00D11258">
              <w:rPr>
                <w:rFonts w:ascii="Cambria Math" w:hAnsi="Cambria Math" w:cs="Cambria Math"/>
              </w:rPr>
              <w:t>‑</w:t>
            </w:r>
            <w:r w:rsidRPr="00D11258">
              <w:t>Generation Risk Assessment: explaining why a new approach is needed, how this modern framework operates in practice, and the key advantages it offers over traditional methods.</w:t>
            </w:r>
          </w:p>
        </w:tc>
      </w:tr>
      <w:tr w:rsidR="00D11258" w14:paraId="593EBBAF" w14:textId="77777777" w:rsidTr="003D296E">
        <w:tc>
          <w:tcPr>
            <w:tcW w:w="2122" w:type="dxa"/>
          </w:tcPr>
          <w:p w14:paraId="2EDB44B7" w14:textId="1238EFE9" w:rsidR="00D11258" w:rsidRDefault="00D11258" w:rsidP="00001AF9">
            <w:r>
              <w:t>30 -60 minutes</w:t>
            </w:r>
          </w:p>
        </w:tc>
        <w:tc>
          <w:tcPr>
            <w:tcW w:w="7228" w:type="dxa"/>
          </w:tcPr>
          <w:p w14:paraId="2CE7F214" w14:textId="03DC9608" w:rsidR="00D11258" w:rsidRPr="00D11258" w:rsidRDefault="00D11258" w:rsidP="00001AF9">
            <w:r>
              <w:t xml:space="preserve">Going into more detail </w:t>
            </w:r>
            <w:r w:rsidR="009421C2">
              <w:t>on the steps in</w:t>
            </w:r>
            <w:r>
              <w:t xml:space="preserve"> </w:t>
            </w:r>
            <w:r w:rsidRPr="00D11258">
              <w:t>Next</w:t>
            </w:r>
            <w:r w:rsidRPr="00D11258">
              <w:rPr>
                <w:rFonts w:ascii="Cambria Math" w:hAnsi="Cambria Math" w:cs="Cambria Math"/>
              </w:rPr>
              <w:t>‑</w:t>
            </w:r>
            <w:r w:rsidRPr="00D11258">
              <w:t xml:space="preserve">Generation Risk Assessment </w:t>
            </w:r>
            <w:r>
              <w:t xml:space="preserve">(NGRA) </w:t>
            </w:r>
            <w:r w:rsidR="009421C2">
              <w:t>that apply</w:t>
            </w:r>
            <w:r>
              <w:t xml:space="preserve"> AI</w:t>
            </w:r>
            <w:r w:rsidR="0067105A">
              <w:t xml:space="preserve"> </w:t>
            </w:r>
            <w:r>
              <w:t xml:space="preserve">tools. </w:t>
            </w:r>
            <w:r w:rsidR="009421C2">
              <w:t>In short</w:t>
            </w:r>
            <w:r w:rsidR="0067105A">
              <w:t>,</w:t>
            </w:r>
            <w:r w:rsidR="009421C2">
              <w:t xml:space="preserve"> </w:t>
            </w:r>
            <w:r>
              <w:t xml:space="preserve">NGRA </w:t>
            </w:r>
            <w:r w:rsidRPr="00D11258">
              <w:t xml:space="preserve">starts with exposure and builds hypotheses instead of relying on animal tests. It uses NAMs such as </w:t>
            </w:r>
            <w:r w:rsidRPr="009421C2">
              <w:rPr>
                <w:i/>
                <w:iCs/>
              </w:rPr>
              <w:t>in silico</w:t>
            </w:r>
            <w:r w:rsidRPr="00D11258">
              <w:t xml:space="preserve">, </w:t>
            </w:r>
            <w:r w:rsidRPr="009421C2">
              <w:rPr>
                <w:i/>
                <w:iCs/>
              </w:rPr>
              <w:t>in vitro</w:t>
            </w:r>
            <w:r w:rsidRPr="00D11258">
              <w:t xml:space="preserve"> and </w:t>
            </w:r>
            <w:r w:rsidRPr="009421C2">
              <w:rPr>
                <w:i/>
                <w:iCs/>
              </w:rPr>
              <w:t>in chemico</w:t>
            </w:r>
            <w:r w:rsidRPr="00D11258">
              <w:t xml:space="preserve"> methods, </w:t>
            </w:r>
            <w:r w:rsidRPr="00D11258">
              <w:lastRenderedPageBreak/>
              <w:t xml:space="preserve">supported by mechanistic toxicology and AOPs. TK/PBPK models and IVIVE translate external exposure into internal dose. Points of Departure come from </w:t>
            </w:r>
            <w:r w:rsidRPr="006E1D4E">
              <w:rPr>
                <w:i/>
                <w:iCs/>
              </w:rPr>
              <w:t>in vitro</w:t>
            </w:r>
            <w:r w:rsidRPr="00D11258">
              <w:t xml:space="preserve"> data like BMD or EC10. Unlike traditional RA, it avoids NOAELs and uses model</w:t>
            </w:r>
            <w:r w:rsidRPr="00D11258">
              <w:rPr>
                <w:rFonts w:ascii="Cambria Math" w:hAnsi="Cambria Math" w:cs="Cambria Math"/>
              </w:rPr>
              <w:t>‑</w:t>
            </w:r>
            <w:r w:rsidRPr="00D11258">
              <w:t>based uncertainty analysis rather than default safety factors. The entire approach is mechanistic, data</w:t>
            </w:r>
            <w:r w:rsidRPr="00D11258">
              <w:rPr>
                <w:rFonts w:ascii="Cambria Math" w:hAnsi="Cambria Math" w:cs="Cambria Math"/>
              </w:rPr>
              <w:t>‑</w:t>
            </w:r>
            <w:r w:rsidRPr="00D11258">
              <w:t>integrated and fully animal</w:t>
            </w:r>
            <w:r w:rsidRPr="00D11258">
              <w:rPr>
                <w:rFonts w:ascii="Cambria Math" w:hAnsi="Cambria Math" w:cs="Cambria Math"/>
              </w:rPr>
              <w:t>‑</w:t>
            </w:r>
            <w:r w:rsidRPr="00D11258">
              <w:t>free.</w:t>
            </w:r>
          </w:p>
        </w:tc>
      </w:tr>
      <w:tr w:rsidR="00001AF9" w14:paraId="643504E9" w14:textId="77777777" w:rsidTr="003D296E">
        <w:tc>
          <w:tcPr>
            <w:tcW w:w="2122" w:type="dxa"/>
          </w:tcPr>
          <w:p w14:paraId="40C6FF9D" w14:textId="7984F629" w:rsidR="00001AF9" w:rsidRDefault="003D296E" w:rsidP="00001AF9">
            <w:r>
              <w:lastRenderedPageBreak/>
              <w:t>60 - 10</w:t>
            </w:r>
            <w:r w:rsidR="00257157">
              <w:t>0</w:t>
            </w:r>
            <w:r w:rsidR="00001AF9">
              <w:t xml:space="preserve"> minutes</w:t>
            </w:r>
          </w:p>
        </w:tc>
        <w:tc>
          <w:tcPr>
            <w:tcW w:w="7228" w:type="dxa"/>
          </w:tcPr>
          <w:p w14:paraId="1FC300D6" w14:textId="2499FA80" w:rsidR="00257157" w:rsidRDefault="00257157" w:rsidP="00001AF9">
            <w:r>
              <w:t xml:space="preserve">Students </w:t>
            </w:r>
            <w:r w:rsidR="006E1D4E">
              <w:t>work</w:t>
            </w:r>
            <w:r>
              <w:t xml:space="preserve"> on a case study (</w:t>
            </w:r>
            <w:r w:rsidR="006E1D4E">
              <w:t>predicting g</w:t>
            </w:r>
            <w:r w:rsidR="006E1D4E" w:rsidRPr="006E1D4E">
              <w:t>enotoxicity</w:t>
            </w:r>
            <w:r w:rsidR="006E1D4E">
              <w:t xml:space="preserve">, test different QSAR models and discus contradicting results between a model and </w:t>
            </w:r>
            <w:r w:rsidR="006E1D4E">
              <w:rPr>
                <w:i/>
                <w:iCs/>
              </w:rPr>
              <w:t>in vitro</w:t>
            </w:r>
            <w:r w:rsidR="006E1D4E">
              <w:t xml:space="preserve"> data</w:t>
            </w:r>
            <w:r>
              <w:t>):</w:t>
            </w:r>
          </w:p>
          <w:p w14:paraId="42D741D7" w14:textId="4554FB8E" w:rsidR="00257157" w:rsidRDefault="00257157" w:rsidP="00257157">
            <w:pPr>
              <w:pStyle w:val="ListParagraph"/>
              <w:numPr>
                <w:ilvl w:val="0"/>
                <w:numId w:val="2"/>
              </w:numPr>
            </w:pPr>
            <w:r>
              <w:t xml:space="preserve">The students </w:t>
            </w:r>
            <w:r w:rsidR="00CA014A">
              <w:t>look</w:t>
            </w:r>
            <w:r>
              <w:t xml:space="preserve"> at the </w:t>
            </w:r>
            <w:r w:rsidR="0040035B">
              <w:t xml:space="preserve">structural information and chemical characteristics </w:t>
            </w:r>
            <w:r w:rsidR="0070788D">
              <w:t xml:space="preserve">(descriptors) </w:t>
            </w:r>
            <w:r w:rsidR="00FE7EFC">
              <w:t xml:space="preserve">that </w:t>
            </w:r>
            <w:r w:rsidR="0040035B">
              <w:t>go into a QSAR model.</w:t>
            </w:r>
            <w:r>
              <w:t xml:space="preserve"> </w:t>
            </w:r>
          </w:p>
          <w:p w14:paraId="1D7172B9" w14:textId="7957AFE2" w:rsidR="0070788D" w:rsidRDefault="0070788D" w:rsidP="00257157">
            <w:pPr>
              <w:pStyle w:val="ListParagraph"/>
              <w:numPr>
                <w:ilvl w:val="0"/>
                <w:numId w:val="2"/>
              </w:numPr>
            </w:pPr>
            <w:r>
              <w:t>The students learn to interpret the different outcomes of QSAR models and draw conclusions.</w:t>
            </w:r>
          </w:p>
          <w:p w14:paraId="032CEE5D" w14:textId="0E544A5D" w:rsidR="0070788D" w:rsidRDefault="0070788D" w:rsidP="00257157">
            <w:pPr>
              <w:pStyle w:val="ListParagraph"/>
              <w:numPr>
                <w:ilvl w:val="0"/>
                <w:numId w:val="2"/>
              </w:numPr>
            </w:pPr>
            <w:r>
              <w:t xml:space="preserve">The students compare QSAR results with </w:t>
            </w:r>
            <w:r w:rsidRPr="0070788D">
              <w:rPr>
                <w:i/>
                <w:iCs/>
              </w:rPr>
              <w:t>in vitro</w:t>
            </w:r>
            <w:r>
              <w:t xml:space="preserve"> results.</w:t>
            </w:r>
          </w:p>
          <w:p w14:paraId="5F072222" w14:textId="6A175592" w:rsidR="0070788D" w:rsidRDefault="0070788D" w:rsidP="00257157">
            <w:pPr>
              <w:pStyle w:val="ListParagraph"/>
              <w:numPr>
                <w:ilvl w:val="0"/>
                <w:numId w:val="2"/>
              </w:numPr>
            </w:pPr>
            <w:r>
              <w:t>The students think about uncertainty analyses and learn the need for a weight of evidence determination is.</w:t>
            </w:r>
          </w:p>
          <w:p w14:paraId="2D48FD95" w14:textId="19A262AA" w:rsidR="00257157" w:rsidRDefault="00257157" w:rsidP="00001AF9"/>
        </w:tc>
      </w:tr>
      <w:tr w:rsidR="00001AF9" w14:paraId="7F1A0F86" w14:textId="77777777" w:rsidTr="003D296E">
        <w:tc>
          <w:tcPr>
            <w:tcW w:w="2122" w:type="dxa"/>
          </w:tcPr>
          <w:p w14:paraId="107A95F8" w14:textId="1C2DB3CB" w:rsidR="00001AF9" w:rsidRDefault="00001AF9" w:rsidP="00001AF9">
            <w:r>
              <w:t xml:space="preserve">Last </w:t>
            </w:r>
            <w:r w:rsidR="00DB4A7D">
              <w:t>2</w:t>
            </w:r>
            <w:r w:rsidR="00257157">
              <w:t xml:space="preserve">0 </w:t>
            </w:r>
            <w:r>
              <w:t>minutes</w:t>
            </w:r>
          </w:p>
        </w:tc>
        <w:tc>
          <w:tcPr>
            <w:tcW w:w="7228" w:type="dxa"/>
          </w:tcPr>
          <w:p w14:paraId="2523F8E0" w14:textId="77777777" w:rsidR="00001AF9" w:rsidRDefault="00257157" w:rsidP="00001AF9">
            <w:r>
              <w:t>Short wrap up for the lesson (conclusions + discussion point</w:t>
            </w:r>
            <w:r w:rsidR="00EF48AA">
              <w:t>s</w:t>
            </w:r>
            <w:r w:rsidR="003D296E">
              <w:t>, see below)</w:t>
            </w:r>
            <w:r>
              <w:t>.</w:t>
            </w:r>
          </w:p>
          <w:p w14:paraId="49D803E4" w14:textId="2C8279F9" w:rsidR="003D296E" w:rsidRDefault="003D296E" w:rsidP="00001AF9">
            <w:r w:rsidRPr="003D296E">
              <w:t>Next</w:t>
            </w:r>
            <w:r w:rsidRPr="003D296E">
              <w:rPr>
                <w:rFonts w:ascii="Cambria Math" w:hAnsi="Cambria Math" w:cs="Cambria Math"/>
              </w:rPr>
              <w:t>‑</w:t>
            </w:r>
            <w:r w:rsidRPr="003D296E">
              <w:t>Generation Risk Assessment offers a modern, animal</w:t>
            </w:r>
            <w:r w:rsidRPr="003D296E">
              <w:rPr>
                <w:rFonts w:ascii="Cambria Math" w:hAnsi="Cambria Math" w:cs="Cambria Math"/>
              </w:rPr>
              <w:t>‑</w:t>
            </w:r>
            <w:r w:rsidRPr="003D296E">
              <w:t xml:space="preserve">free, mechanistic approach that links exposure, biology and </w:t>
            </w:r>
            <w:r w:rsidRPr="003D296E">
              <w:rPr>
                <w:i/>
                <w:iCs/>
              </w:rPr>
              <w:t>in vitro</w:t>
            </w:r>
            <w:r w:rsidRPr="003D296E">
              <w:t xml:space="preserve"> data. It improves transparency and relevance by using NAMs, TK/PBPK </w:t>
            </w:r>
            <w:r>
              <w:t xml:space="preserve">models </w:t>
            </w:r>
            <w:r w:rsidRPr="003D296E">
              <w:t xml:space="preserve">and IVIVE </w:t>
            </w:r>
            <w:r>
              <w:t xml:space="preserve">predictions </w:t>
            </w:r>
            <w:r w:rsidRPr="003D296E">
              <w:t xml:space="preserve">instead of traditional animal studies. However, it still carries uncertainties in model assumptions, data quality and the translation of </w:t>
            </w:r>
            <w:r w:rsidRPr="003D296E">
              <w:rPr>
                <w:i/>
                <w:iCs/>
              </w:rPr>
              <w:t>in vitro</w:t>
            </w:r>
            <w:r w:rsidRPr="003D296E">
              <w:t xml:space="preserve"> results to real</w:t>
            </w:r>
            <w:r w:rsidRPr="003D296E">
              <w:rPr>
                <w:rFonts w:ascii="Cambria Math" w:hAnsi="Cambria Math" w:cs="Cambria Math"/>
              </w:rPr>
              <w:t>‑</w:t>
            </w:r>
            <w:r w:rsidRPr="003D296E">
              <w:t>world human outcomes.</w:t>
            </w:r>
          </w:p>
        </w:tc>
      </w:tr>
    </w:tbl>
    <w:p w14:paraId="691D6967" w14:textId="77777777" w:rsidR="00001AF9" w:rsidRPr="00001AF9" w:rsidRDefault="00001AF9" w:rsidP="00001AF9"/>
    <w:p w14:paraId="74761535" w14:textId="77777777" w:rsidR="002C4AC0" w:rsidRPr="002C4AC0" w:rsidRDefault="002C4AC0" w:rsidP="002C4AC0"/>
    <w:p w14:paraId="3EF42356" w14:textId="77777777" w:rsidR="001A57F4" w:rsidRPr="001A57F4" w:rsidRDefault="001A57F4" w:rsidP="001A57F4"/>
    <w:p w14:paraId="45762A2C" w14:textId="77777777" w:rsidR="001A57F4" w:rsidRPr="001A57F4" w:rsidRDefault="001A57F4" w:rsidP="001A57F4"/>
    <w:sectPr w:rsidR="001A57F4" w:rsidRPr="001A5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A283B"/>
    <w:multiLevelType w:val="hybridMultilevel"/>
    <w:tmpl w:val="3C061C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F06B3B"/>
    <w:multiLevelType w:val="hybridMultilevel"/>
    <w:tmpl w:val="1D1C44D2"/>
    <w:lvl w:ilvl="0" w:tplc="FAA4E9B4">
      <w:start w:val="1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22565">
    <w:abstractNumId w:val="1"/>
  </w:num>
  <w:num w:numId="2" w16cid:durableId="2057966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hideSpellingErrors/>
  <w:hideGrammaticalError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04C"/>
    <w:rsid w:val="00001AF9"/>
    <w:rsid w:val="00027DAC"/>
    <w:rsid w:val="000F49DE"/>
    <w:rsid w:val="001517DF"/>
    <w:rsid w:val="001676B5"/>
    <w:rsid w:val="00187CDA"/>
    <w:rsid w:val="001A57F4"/>
    <w:rsid w:val="001E666B"/>
    <w:rsid w:val="00257157"/>
    <w:rsid w:val="002B5D2A"/>
    <w:rsid w:val="002C4AC0"/>
    <w:rsid w:val="0038717B"/>
    <w:rsid w:val="00391E53"/>
    <w:rsid w:val="003D296E"/>
    <w:rsid w:val="0040035B"/>
    <w:rsid w:val="0044304C"/>
    <w:rsid w:val="00502A9D"/>
    <w:rsid w:val="00536F3A"/>
    <w:rsid w:val="005812F4"/>
    <w:rsid w:val="00596C29"/>
    <w:rsid w:val="00647F1A"/>
    <w:rsid w:val="0067105A"/>
    <w:rsid w:val="006B79EC"/>
    <w:rsid w:val="006E1D4E"/>
    <w:rsid w:val="007075D0"/>
    <w:rsid w:val="0070788D"/>
    <w:rsid w:val="00733F60"/>
    <w:rsid w:val="007718BB"/>
    <w:rsid w:val="00792199"/>
    <w:rsid w:val="007A45C3"/>
    <w:rsid w:val="00866B68"/>
    <w:rsid w:val="00877F24"/>
    <w:rsid w:val="008D2C3F"/>
    <w:rsid w:val="009421C2"/>
    <w:rsid w:val="00986601"/>
    <w:rsid w:val="009C14AF"/>
    <w:rsid w:val="009C5D36"/>
    <w:rsid w:val="009F3E19"/>
    <w:rsid w:val="00A05E94"/>
    <w:rsid w:val="00A47507"/>
    <w:rsid w:val="00A5296A"/>
    <w:rsid w:val="00C421DE"/>
    <w:rsid w:val="00C628FE"/>
    <w:rsid w:val="00CA014A"/>
    <w:rsid w:val="00CC4158"/>
    <w:rsid w:val="00D11258"/>
    <w:rsid w:val="00D33F0F"/>
    <w:rsid w:val="00D5032D"/>
    <w:rsid w:val="00D95E66"/>
    <w:rsid w:val="00DB4A7D"/>
    <w:rsid w:val="00DF058C"/>
    <w:rsid w:val="00E0657B"/>
    <w:rsid w:val="00E16239"/>
    <w:rsid w:val="00EF48AA"/>
    <w:rsid w:val="00F47ABA"/>
    <w:rsid w:val="00F61E22"/>
    <w:rsid w:val="00F83355"/>
    <w:rsid w:val="00F95CFD"/>
    <w:rsid w:val="00FC1353"/>
    <w:rsid w:val="00FE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726EE4"/>
  <w15:chartTrackingRefBased/>
  <w15:docId w15:val="{260FD725-F9D4-4040-BE2A-F0D81BE4D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3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3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0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57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449</Words>
  <Characters>2562</Characters>
  <Application>Microsoft Office Word</Application>
  <DocSecurity>4</DocSecurity>
  <Lines>21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 van Gestel</dc:creator>
  <cp:keywords/>
  <dc:description/>
  <cp:lastModifiedBy>Marc Teunis</cp:lastModifiedBy>
  <cp:revision>2</cp:revision>
  <dcterms:created xsi:type="dcterms:W3CDTF">2026-06-27T18:29:00Z</dcterms:created>
  <dcterms:modified xsi:type="dcterms:W3CDTF">2026-06-27T18:29:00Z</dcterms:modified>
</cp:coreProperties>
</file>