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56BC" w:rsidRDefault="00FD56BC" w:rsidP="0059697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this first post, I would like to introduce myself and explain my motivation for starting a computational biology blog. I am a postdoctoral researcher in Immunology at King’s College London. I obtained my Ph.D. in December 2014 in Tours, France, studying neonatal intestinal immunity. I then pursued my research in the USA and the UK, studying B cells, and the role of the gut in their development.</w:t>
      </w:r>
    </w:p>
    <w:p w:rsidR="00FD56BC" w:rsidRDefault="00FD56BC" w:rsidP="0059697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Growing up in the ’90s, I had a front seat to the exponential and fast evolution of telecommunication technologies. From my time as a teenager to my college years, I witnessed the democratization of access to the internet and the increase of access to affordable computing power.</w:t>
      </w:r>
    </w:p>
    <w:p w:rsidR="00FD56BC" w:rsidRDefault="00FD56BC" w:rsidP="0059697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As an undergraduate student and then as a researcher in Immunology, I also witnessed a similar revolution in the use of Computer Science in the analysis of exponentially larger biological datasets.</w:t>
      </w:r>
    </w:p>
    <w:p w:rsidR="00C1573D" w:rsidRDefault="00FD56BC" w:rsidP="0059697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As a student, I was studying gene expression at a transcriptomic level by qPCR</w:t>
      </w:r>
      <w:r>
        <w:rPr>
          <w:rFonts w:ascii="Helvetica Neue" w:hAnsi="Helvetica Neue"/>
          <w:color w:val="333333"/>
          <w:sz w:val="21"/>
          <w:szCs w:val="21"/>
        </w:rPr>
        <w:t xml:space="preserve"> and</w:t>
      </w:r>
      <w:r>
        <w:rPr>
          <w:rFonts w:ascii="Helvetica Neue" w:hAnsi="Helvetica Neue"/>
          <w:color w:val="333333"/>
          <w:sz w:val="21"/>
          <w:szCs w:val="21"/>
        </w:rPr>
        <w:t xml:space="preserve"> studying protein expression by ELISA, Western Blot, and Flow Cytometry. </w:t>
      </w:r>
      <w:r w:rsidR="00C1573D">
        <w:rPr>
          <w:rFonts w:ascii="Helvetica Neue" w:hAnsi="Helvetica Neue"/>
          <w:color w:val="333333"/>
          <w:sz w:val="21"/>
          <w:szCs w:val="21"/>
        </w:rPr>
        <w:t>For cost and technical reasons I was at the time analysing at most the expression of a few hundred genes at a transcript level and a dozen gens at a protein level. H</w:t>
      </w:r>
      <w:r w:rsidR="00C1573D" w:rsidRPr="00C1573D">
        <w:rPr>
          <w:rFonts w:ascii="Helvetica Neue" w:hAnsi="Helvetica Neue"/>
          <w:color w:val="333333"/>
          <w:sz w:val="21"/>
          <w:szCs w:val="21"/>
        </w:rPr>
        <w:t>owever</w:t>
      </w:r>
      <w:r w:rsidR="00C1573D">
        <w:rPr>
          <w:rFonts w:ascii="Helvetica Neue" w:hAnsi="Helvetica Neue"/>
          <w:color w:val="333333"/>
          <w:sz w:val="21"/>
          <w:szCs w:val="21"/>
        </w:rPr>
        <w:t xml:space="preserve"> i</w:t>
      </w:r>
      <w:r>
        <w:rPr>
          <w:rFonts w:ascii="Helvetica Neue" w:hAnsi="Helvetica Neue"/>
          <w:color w:val="333333"/>
          <w:sz w:val="21"/>
          <w:szCs w:val="21"/>
        </w:rPr>
        <w:t xml:space="preserve">n the last ten years, the improvement of experimental techniques has allowed us to collect more data </w:t>
      </w:r>
      <w:r w:rsidR="00C1573D">
        <w:rPr>
          <w:rFonts w:ascii="Helvetica Neue" w:hAnsi="Helvetica Neue"/>
          <w:color w:val="333333"/>
          <w:sz w:val="21"/>
          <w:szCs w:val="21"/>
        </w:rPr>
        <w:t>and at</w:t>
      </w:r>
      <w:r>
        <w:rPr>
          <w:rFonts w:ascii="Helvetica Neue" w:hAnsi="Helvetica Neue"/>
          <w:color w:val="333333"/>
          <w:sz w:val="21"/>
          <w:szCs w:val="21"/>
        </w:rPr>
        <w:t xml:space="preserve"> a reduced cost</w:t>
      </w:r>
      <w:r w:rsidR="00C1573D">
        <w:rPr>
          <w:rFonts w:ascii="Helvetica Neue" w:hAnsi="Helvetica Neue"/>
          <w:color w:val="333333"/>
          <w:sz w:val="21"/>
          <w:szCs w:val="21"/>
        </w:rPr>
        <w:t xml:space="preserve"> changing the way we analyse the biological process. </w:t>
      </w:r>
    </w:p>
    <w:p w:rsidR="00FD56BC" w:rsidRDefault="00FD56BC" w:rsidP="0059697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In the field of Immunology, the progress in </w:t>
      </w:r>
      <w:hyperlink r:id="rId6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Flow Cytometry</w:t>
        </w:r>
      </w:hyperlink>
      <w:r>
        <w:rPr>
          <w:rFonts w:ascii="Helvetica Neue" w:hAnsi="Helvetica Neue"/>
          <w:color w:val="333333"/>
          <w:sz w:val="21"/>
          <w:szCs w:val="21"/>
        </w:rPr>
        <w:t>, </w:t>
      </w:r>
      <w:hyperlink r:id="rId7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Next Generation Sequencing</w:t>
        </w:r>
      </w:hyperlink>
      <w:r>
        <w:rPr>
          <w:rFonts w:ascii="Helvetica Neue" w:hAnsi="Helvetica Neue"/>
          <w:color w:val="333333"/>
          <w:sz w:val="21"/>
          <w:szCs w:val="21"/>
        </w:rPr>
        <w:t>, </w:t>
      </w:r>
      <w:hyperlink r:id="rId8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Mass Cytometry</w:t>
        </w:r>
      </w:hyperlink>
      <w:r>
        <w:rPr>
          <w:rFonts w:ascii="Helvetica Neue" w:hAnsi="Helvetica Neue"/>
          <w:color w:val="333333"/>
          <w:sz w:val="21"/>
          <w:szCs w:val="21"/>
        </w:rPr>
        <w:t>, </w:t>
      </w:r>
      <w:hyperlink r:id="rId9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10X Genomics</w:t>
        </w:r>
      </w:hyperlink>
      <w:r>
        <w:rPr>
          <w:rFonts w:ascii="Helvetica Neue" w:hAnsi="Helvetica Neue"/>
          <w:color w:val="333333"/>
          <w:sz w:val="21"/>
          <w:szCs w:val="21"/>
        </w:rPr>
        <w:t>, and </w:t>
      </w:r>
      <w:hyperlink r:id="rId10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Seahorse XF Analyzer</w:t>
        </w:r>
      </w:hyperlink>
      <w:r>
        <w:rPr>
          <w:rFonts w:ascii="Helvetica Neue" w:hAnsi="Helvetica Neue"/>
          <w:color w:val="333333"/>
          <w:sz w:val="21"/>
          <w:szCs w:val="21"/>
        </w:rPr>
        <w:t xml:space="preserve"> allows the study of the immune system at a cellular resolution. At the same time, progress in computer science and computing power is now allowing us to </w:t>
      </w:r>
      <w:r w:rsidR="00C1573D">
        <w:rPr>
          <w:rFonts w:ascii="Helvetica Neue" w:hAnsi="Helvetica Neue"/>
          <w:color w:val="333333"/>
          <w:sz w:val="21"/>
          <w:szCs w:val="21"/>
        </w:rPr>
        <w:t>analyse</w:t>
      </w:r>
      <w:r>
        <w:rPr>
          <w:rFonts w:ascii="Helvetica Neue" w:hAnsi="Helvetica Neue"/>
          <w:color w:val="333333"/>
          <w:sz w:val="21"/>
          <w:szCs w:val="21"/>
        </w:rPr>
        <w:t xml:space="preserve"> more massive and more complex datasets. For this reason, computer science has become a crucial part of immunology research.</w:t>
      </w:r>
    </w:p>
    <w:p w:rsidR="00FD56BC" w:rsidRDefault="00FD56BC" w:rsidP="0059697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As an undergraduate student in immunology, learning statistical analysis was a necessary step, and I am certain that learning unsupervised and supervised machine-learning concepts will become a standard step in teaching biology.</w:t>
      </w:r>
    </w:p>
    <w:p w:rsidR="00FD56BC" w:rsidRDefault="00FD56BC" w:rsidP="0059697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During my time as a college student, programming and machine learning were not yet part of the standard teaching corpus. As a researcher in an immunology team studying B cells repertoire and using single-cell analysis, I became motivated to learn more about programming and machine learning.</w:t>
      </w:r>
    </w:p>
    <w:p w:rsidR="00000BE3" w:rsidRPr="00FD56BC" w:rsidRDefault="00FD56BC" w:rsidP="0059697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goal of this blog is for me to record and share what I learned so far. As Nicolas Boileau said: “Whatever is well conceived is clearly stated, and the words to say it flow with ease.” Maintaining a blog while learning data science techniques is an excellent way for me to learn quicker and, hopefully, can be of help for anyone on a sim</w:t>
      </w:r>
      <w:bookmarkStart w:id="0" w:name="_GoBack"/>
      <w:bookmarkEnd w:id="0"/>
      <w:r>
        <w:rPr>
          <w:rFonts w:ascii="Helvetica Neue" w:hAnsi="Helvetica Neue"/>
          <w:color w:val="333333"/>
          <w:sz w:val="21"/>
          <w:szCs w:val="21"/>
        </w:rPr>
        <w:t>ilar learning journey.</w:t>
      </w:r>
    </w:p>
    <w:sectPr w:rsidR="00000BE3" w:rsidRPr="00FD56BC" w:rsidSect="00E429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1959" w:rsidRDefault="00581959" w:rsidP="00FD56BC">
      <w:r>
        <w:separator/>
      </w:r>
    </w:p>
  </w:endnote>
  <w:endnote w:type="continuationSeparator" w:id="0">
    <w:p w:rsidR="00581959" w:rsidRDefault="00581959" w:rsidP="00FD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1959" w:rsidRDefault="00581959" w:rsidP="00FD56BC">
      <w:r>
        <w:separator/>
      </w:r>
    </w:p>
  </w:footnote>
  <w:footnote w:type="continuationSeparator" w:id="0">
    <w:p w:rsidR="00581959" w:rsidRDefault="00581959" w:rsidP="00FD5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BC"/>
    <w:rsid w:val="00000BE3"/>
    <w:rsid w:val="000E648B"/>
    <w:rsid w:val="00106D55"/>
    <w:rsid w:val="001120BA"/>
    <w:rsid w:val="001955D7"/>
    <w:rsid w:val="002154D3"/>
    <w:rsid w:val="0025487D"/>
    <w:rsid w:val="00297290"/>
    <w:rsid w:val="002F5E3C"/>
    <w:rsid w:val="003654CF"/>
    <w:rsid w:val="003714DE"/>
    <w:rsid w:val="004164AE"/>
    <w:rsid w:val="004172F9"/>
    <w:rsid w:val="004D3334"/>
    <w:rsid w:val="00504360"/>
    <w:rsid w:val="00512685"/>
    <w:rsid w:val="005361E2"/>
    <w:rsid w:val="00577967"/>
    <w:rsid w:val="00581959"/>
    <w:rsid w:val="00582068"/>
    <w:rsid w:val="00596975"/>
    <w:rsid w:val="005B5C5E"/>
    <w:rsid w:val="005F0433"/>
    <w:rsid w:val="00696091"/>
    <w:rsid w:val="006C6FE7"/>
    <w:rsid w:val="006F5CED"/>
    <w:rsid w:val="007A5303"/>
    <w:rsid w:val="007B14E7"/>
    <w:rsid w:val="007F19A4"/>
    <w:rsid w:val="00810734"/>
    <w:rsid w:val="009242A1"/>
    <w:rsid w:val="009C3073"/>
    <w:rsid w:val="009D218D"/>
    <w:rsid w:val="00A30A19"/>
    <w:rsid w:val="00A7259E"/>
    <w:rsid w:val="00B976BB"/>
    <w:rsid w:val="00BC2E0C"/>
    <w:rsid w:val="00C1573D"/>
    <w:rsid w:val="00CA5D56"/>
    <w:rsid w:val="00D823BC"/>
    <w:rsid w:val="00DA3F10"/>
    <w:rsid w:val="00DB5AC8"/>
    <w:rsid w:val="00E429D1"/>
    <w:rsid w:val="00ED2592"/>
    <w:rsid w:val="00ED39EA"/>
    <w:rsid w:val="00F04350"/>
    <w:rsid w:val="00F43A4F"/>
    <w:rsid w:val="00F72786"/>
    <w:rsid w:val="00F86CEE"/>
    <w:rsid w:val="00F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19E84"/>
  <w15:chartTrackingRefBased/>
  <w15:docId w15:val="{5AE1CFD6-D8FC-0D4A-94CC-80BDA036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CED"/>
    <w:rPr>
      <w:rFonts w:ascii="Arial" w:hAnsi="Arial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6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6BC"/>
    <w:rPr>
      <w:rFonts w:ascii="Arial" w:hAnsi="Arial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D5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6BC"/>
    <w:rPr>
      <w:rFonts w:ascii="Arial" w:hAnsi="Arial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FD56BC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FD5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idigm.com/products/heli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topics/medicine-and-dentistry/next-generation-sequenc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dbiosciences.com/en-us/instruments/research-instruments/research-cell-analyzers/facsymphon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agilent.com/en/products/cell-analysis/seahorse-analyz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luidigm.com/products/hel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Guesdon, William</dc:creator>
  <cp:keywords/>
  <dc:description/>
  <cp:lastModifiedBy>Guesdon, William</cp:lastModifiedBy>
  <cp:revision>3</cp:revision>
  <dcterms:created xsi:type="dcterms:W3CDTF">2020-01-19T10:34:00Z</dcterms:created>
  <dcterms:modified xsi:type="dcterms:W3CDTF">2020-01-19T10:42:00Z</dcterms:modified>
</cp:coreProperties>
</file>