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D5D0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Website Link: </w:t>
      </w:r>
      <w:hyperlink r:id="rId5">
        <w:r>
          <w:rPr>
            <w:rFonts w:ascii="Times New Roman" w:eastAsia="Times New Roman" w:hAnsi="Times New Roman" w:cs="Times New Roman"/>
            <w:color w:val="1155CC"/>
            <w:sz w:val="26"/>
            <w:szCs w:val="26"/>
            <w:u w:val="single"/>
          </w:rPr>
          <w:t>https://datasciencewiz.github.io/Project_Website/</w:t>
        </w:r>
      </w:hyperlink>
    </w:p>
    <w:p w14:paraId="00000002" w14:textId="77777777" w:rsidR="007D5D00" w:rsidRDefault="007D5D00">
      <w:pPr>
        <w:jc w:val="both"/>
        <w:rPr>
          <w:rFonts w:ascii="Times New Roman" w:eastAsia="Times New Roman" w:hAnsi="Times New Roman" w:cs="Times New Roman"/>
          <w:sz w:val="26"/>
          <w:szCs w:val="26"/>
        </w:rPr>
      </w:pPr>
    </w:p>
    <w:p w14:paraId="00000003" w14:textId="77777777" w:rsidR="007D5D00"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Design of the Visualizations</w:t>
      </w:r>
    </w:p>
    <w:p w14:paraId="00000004" w14:textId="77777777" w:rsidR="007D5D0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DS 4200</w:t>
      </w:r>
    </w:p>
    <w:p w14:paraId="00000005" w14:textId="77777777" w:rsidR="007D5D0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Group 48</w:t>
      </w:r>
    </w:p>
    <w:p w14:paraId="00000006" w14:textId="77777777" w:rsidR="007D5D00"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Alex Ferguson, Anish Sanghi, Colin Chu</w:t>
      </w:r>
    </w:p>
    <w:p w14:paraId="00000007" w14:textId="77777777" w:rsidR="007D5D00" w:rsidRDefault="007D5D00">
      <w:pPr>
        <w:jc w:val="both"/>
        <w:rPr>
          <w:rFonts w:ascii="Times New Roman" w:eastAsia="Times New Roman" w:hAnsi="Times New Roman" w:cs="Times New Roman"/>
          <w:sz w:val="26"/>
          <w:szCs w:val="26"/>
        </w:rPr>
      </w:pPr>
    </w:p>
    <w:p w14:paraId="00000008" w14:textId="77777777" w:rsidR="007D5D00" w:rsidRDefault="00000000">
      <w:pPr>
        <w:numPr>
          <w:ilvl w:val="0"/>
          <w:numId w:val="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Visualization 1: Average Headways by Stop</w:t>
      </w:r>
    </w:p>
    <w:p w14:paraId="00000009" w14:textId="77777777" w:rsidR="007D5D00" w:rsidRDefault="007D5D00">
      <w:pPr>
        <w:jc w:val="both"/>
        <w:rPr>
          <w:rFonts w:ascii="Times New Roman" w:eastAsia="Times New Roman" w:hAnsi="Times New Roman" w:cs="Times New Roman"/>
          <w:sz w:val="26"/>
          <w:szCs w:val="26"/>
        </w:rPr>
      </w:pPr>
    </w:p>
    <w:p w14:paraId="0000000A" w14:textId="1BBC22B3" w:rsidR="007D5D00"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grouped bar chart design employs grouped bars as the primary mark, enabling straightforward pre- and post-shutdown comparisons of average headways at each stop by visually aligning the two bars side-by-side for easy height differentiation. Stops are sorted by the magnitude of improvement, guiding the viewer's attention to the "biggest winners" and emphasizing the shutdown's impact hierarchy.</w:t>
      </w:r>
      <w:r w:rsidR="00350739">
        <w:rPr>
          <w:rFonts w:ascii="Times New Roman" w:eastAsia="Times New Roman" w:hAnsi="Times New Roman" w:cs="Times New Roman"/>
          <w:sz w:val="26"/>
          <w:szCs w:val="26"/>
        </w:rPr>
        <w:t xml:space="preserve"> We used light yellow and dark brown for the bars, to go with the Orange Line color scheme, but ensuring contrasting brightness for color accessibility. </w:t>
      </w:r>
      <w:proofErr w:type="gramStart"/>
      <w:r>
        <w:rPr>
          <w:rFonts w:ascii="Times New Roman" w:eastAsia="Times New Roman" w:hAnsi="Times New Roman" w:cs="Times New Roman"/>
          <w:sz w:val="26"/>
          <w:szCs w:val="26"/>
        </w:rPr>
        <w:t>The visualization</w:t>
      </w:r>
      <w:proofErr w:type="gramEnd"/>
      <w:r>
        <w:rPr>
          <w:rFonts w:ascii="Times New Roman" w:eastAsia="Times New Roman" w:hAnsi="Times New Roman" w:cs="Times New Roman"/>
          <w:sz w:val="26"/>
          <w:szCs w:val="26"/>
        </w:rPr>
        <w:t xml:space="preserve"> is </w:t>
      </w:r>
      <w:proofErr w:type="gramStart"/>
      <w:r>
        <w:rPr>
          <w:rFonts w:ascii="Times New Roman" w:eastAsia="Times New Roman" w:hAnsi="Times New Roman" w:cs="Times New Roman"/>
          <w:sz w:val="26"/>
          <w:szCs w:val="26"/>
        </w:rPr>
        <w:t>faceted</w:t>
      </w:r>
      <w:proofErr w:type="gramEnd"/>
      <w:r>
        <w:rPr>
          <w:rFonts w:ascii="Times New Roman" w:eastAsia="Times New Roman" w:hAnsi="Times New Roman" w:cs="Times New Roman"/>
          <w:sz w:val="26"/>
          <w:szCs w:val="26"/>
        </w:rPr>
        <w:t xml:space="preserve"> into separate panels for weekdays and weekends to account for inherent service discrepancies between these periods, preventing misleading aggregations. Finally, </w:t>
      </w:r>
      <w:r w:rsidR="00350739">
        <w:rPr>
          <w:rFonts w:ascii="Times New Roman" w:eastAsia="Times New Roman" w:hAnsi="Times New Roman" w:cs="Times New Roman"/>
          <w:sz w:val="26"/>
          <w:szCs w:val="26"/>
        </w:rPr>
        <w:t>interactions are added for users to get more information about the exact amount of improvement</w:t>
      </w:r>
      <w:r>
        <w:rPr>
          <w:rFonts w:ascii="Times New Roman" w:eastAsia="Times New Roman" w:hAnsi="Times New Roman" w:cs="Times New Roman"/>
          <w:sz w:val="26"/>
          <w:szCs w:val="26"/>
        </w:rPr>
        <w:t>.</w:t>
      </w:r>
    </w:p>
    <w:p w14:paraId="0000000B" w14:textId="77777777" w:rsidR="007D5D00" w:rsidRDefault="007D5D00">
      <w:pPr>
        <w:jc w:val="both"/>
        <w:rPr>
          <w:rFonts w:ascii="Times New Roman" w:eastAsia="Times New Roman" w:hAnsi="Times New Roman" w:cs="Times New Roman"/>
          <w:sz w:val="26"/>
          <w:szCs w:val="26"/>
        </w:rPr>
      </w:pPr>
    </w:p>
    <w:p w14:paraId="0000000C" w14:textId="77777777" w:rsidR="007D5D00" w:rsidRDefault="00000000">
      <w:pPr>
        <w:numPr>
          <w:ilvl w:val="0"/>
          <w:numId w:val="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Visualization 2: Daily Average Headway Distributions</w:t>
      </w:r>
    </w:p>
    <w:p w14:paraId="0000000D" w14:textId="77777777" w:rsidR="007D5D00" w:rsidRDefault="007D5D00">
      <w:pPr>
        <w:jc w:val="both"/>
        <w:rPr>
          <w:rFonts w:ascii="Times New Roman" w:eastAsia="Times New Roman" w:hAnsi="Times New Roman" w:cs="Times New Roman"/>
          <w:sz w:val="26"/>
          <w:szCs w:val="26"/>
        </w:rPr>
      </w:pPr>
    </w:p>
    <w:p w14:paraId="0000000E" w14:textId="77777777" w:rsidR="007D5D00"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boxplot design serves as an ideal mark for visualizing average daily headways, effectively capturing both the median values and day-to-day variability in service intervals, allowing viewers to quickly assess central tendencies and spread without overwhelming detail. The nearly identical boxplots between pre- and post-shutdown periods (Week 1 and Week 2) instantly convey that reliability did not meaningfully improve, as the medians, interquartile ranges, and overall distributions remain consistent, highlighting a lack of reduction in variability or outliers. Furthermore, separating the visualization into distinct panels for weekdays and weekends respects the inherent differences in service patterns, such as varying schedules and demand, ensuring accurate comparisons within each category while avoiding conflation of disparate operational contexts.</w:t>
      </w:r>
    </w:p>
    <w:p w14:paraId="0000000F" w14:textId="77777777" w:rsidR="007D5D00" w:rsidRDefault="007D5D00">
      <w:pPr>
        <w:jc w:val="both"/>
        <w:rPr>
          <w:rFonts w:ascii="Times New Roman" w:eastAsia="Times New Roman" w:hAnsi="Times New Roman" w:cs="Times New Roman"/>
          <w:sz w:val="26"/>
          <w:szCs w:val="26"/>
        </w:rPr>
      </w:pPr>
    </w:p>
    <w:p w14:paraId="00000010" w14:textId="77777777" w:rsidR="007D5D00" w:rsidRDefault="00000000">
      <w:pPr>
        <w:numPr>
          <w:ilvl w:val="0"/>
          <w:numId w:val="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Visualization 3: Average Headway by Time of Day</w:t>
      </w:r>
    </w:p>
    <w:p w14:paraId="00000011" w14:textId="77777777" w:rsidR="007D5D00" w:rsidRDefault="007D5D00">
      <w:pPr>
        <w:jc w:val="both"/>
        <w:rPr>
          <w:rFonts w:ascii="Times New Roman" w:eastAsia="Times New Roman" w:hAnsi="Times New Roman" w:cs="Times New Roman"/>
          <w:sz w:val="26"/>
          <w:szCs w:val="26"/>
          <w:u w:val="single"/>
        </w:rPr>
      </w:pPr>
    </w:p>
    <w:p w14:paraId="00000012" w14:textId="6743F5DE" w:rsidR="007D5D00"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line and point mark design effectively illustrates headway trends across different times of the day, with the connected lines providing a smooth overview of hourly variations and </w:t>
      </w:r>
      <w:r>
        <w:rPr>
          <w:rFonts w:ascii="Times New Roman" w:eastAsia="Times New Roman" w:hAnsi="Times New Roman" w:cs="Times New Roman"/>
          <w:sz w:val="26"/>
          <w:szCs w:val="26"/>
        </w:rPr>
        <w:lastRenderedPageBreak/>
        <w:t xml:space="preserve">enabling viewers to judge changes in specific periods, such as peak versus off-peak hours, while highlighting potential outliers in service patterns. </w:t>
      </w:r>
      <w:proofErr w:type="gramStart"/>
      <w:r>
        <w:rPr>
          <w:rFonts w:ascii="Times New Roman" w:eastAsia="Times New Roman" w:hAnsi="Times New Roman" w:cs="Times New Roman"/>
          <w:sz w:val="26"/>
          <w:szCs w:val="26"/>
        </w:rPr>
        <w:t>The</w:t>
      </w:r>
      <w:proofErr w:type="gramEnd"/>
      <w:r>
        <w:rPr>
          <w:rFonts w:ascii="Times New Roman" w:eastAsia="Times New Roman" w:hAnsi="Times New Roman" w:cs="Times New Roman"/>
          <w:sz w:val="26"/>
          <w:szCs w:val="26"/>
        </w:rPr>
        <w:t xml:space="preserve"> points enhance interactivity by allowing users to hover for tooltips that reveal precise average headway values for each hour in both pre- and post-shutdown weeks, offering detailed insights without cluttering the visual. The x-axis represents the hour of the day, </w:t>
      </w:r>
      <w:r w:rsidR="00350739">
        <w:rPr>
          <w:rFonts w:ascii="Times New Roman" w:eastAsia="Times New Roman" w:hAnsi="Times New Roman" w:cs="Times New Roman"/>
          <w:sz w:val="26"/>
          <w:szCs w:val="26"/>
        </w:rPr>
        <w:t xml:space="preserve">and </w:t>
      </w:r>
      <w:r>
        <w:rPr>
          <w:rFonts w:ascii="Times New Roman" w:eastAsia="Times New Roman" w:hAnsi="Times New Roman" w:cs="Times New Roman"/>
          <w:sz w:val="26"/>
          <w:szCs w:val="26"/>
        </w:rPr>
        <w:t xml:space="preserve">the y-axis measures average headway in minutes, scaling appropriately to emphasize differences in wait times. </w:t>
      </w:r>
      <w:r w:rsidR="00350739">
        <w:rPr>
          <w:rFonts w:ascii="Times New Roman" w:eastAsia="Times New Roman" w:hAnsi="Times New Roman" w:cs="Times New Roman"/>
          <w:sz w:val="26"/>
          <w:szCs w:val="26"/>
        </w:rPr>
        <w:t xml:space="preserve">The selection interaction on the legend </w:t>
      </w:r>
      <w:proofErr w:type="gramStart"/>
      <w:r w:rsidR="00350739">
        <w:rPr>
          <w:rFonts w:ascii="Times New Roman" w:eastAsia="Times New Roman" w:hAnsi="Times New Roman" w:cs="Times New Roman"/>
          <w:sz w:val="26"/>
          <w:szCs w:val="26"/>
        </w:rPr>
        <w:t>allows for</w:t>
      </w:r>
      <w:proofErr w:type="gramEnd"/>
      <w:r w:rsidR="00350739">
        <w:rPr>
          <w:rFonts w:ascii="Times New Roman" w:eastAsia="Times New Roman" w:hAnsi="Times New Roman" w:cs="Times New Roman"/>
          <w:sz w:val="26"/>
          <w:szCs w:val="26"/>
        </w:rPr>
        <w:t xml:space="preserve"> users to see the exact trend for one specific week across both day types. </w:t>
      </w:r>
    </w:p>
    <w:p w14:paraId="00000013" w14:textId="77777777" w:rsidR="007D5D00" w:rsidRDefault="007D5D00">
      <w:pPr>
        <w:jc w:val="both"/>
        <w:rPr>
          <w:rFonts w:ascii="Times New Roman" w:eastAsia="Times New Roman" w:hAnsi="Times New Roman" w:cs="Times New Roman"/>
          <w:sz w:val="26"/>
          <w:szCs w:val="26"/>
        </w:rPr>
      </w:pPr>
    </w:p>
    <w:p w14:paraId="00000014" w14:textId="77777777" w:rsidR="007D5D00" w:rsidRDefault="00000000">
      <w:pPr>
        <w:numPr>
          <w:ilvl w:val="0"/>
          <w:numId w:val="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Visualization 4: Map of Average Speed by Segment</w:t>
      </w:r>
    </w:p>
    <w:p w14:paraId="00000015" w14:textId="77777777" w:rsidR="007D5D00" w:rsidRDefault="007D5D00">
      <w:pPr>
        <w:jc w:val="both"/>
        <w:rPr>
          <w:rFonts w:ascii="Times New Roman" w:eastAsia="Times New Roman" w:hAnsi="Times New Roman" w:cs="Times New Roman"/>
          <w:sz w:val="26"/>
          <w:szCs w:val="26"/>
          <w:u w:val="single"/>
        </w:rPr>
      </w:pPr>
    </w:p>
    <w:p w14:paraId="00000016" w14:textId="77777777" w:rsidR="007D5D00"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colored geographic line segments serve as the primary mark in this visualization, effectively representing average speeds between subway stations along their actual routes for intuitive spatial understanding. Positions are encoded using real latitude and longitude coordinates, providing accurate spatial context that aligns with the physical layout of the Orange Line and enhances geographical interpretability. A sequential </w:t>
      </w:r>
      <w:proofErr w:type="spellStart"/>
      <w:r>
        <w:rPr>
          <w:rFonts w:ascii="Times New Roman" w:eastAsia="Times New Roman" w:hAnsi="Times New Roman" w:cs="Times New Roman"/>
          <w:sz w:val="26"/>
          <w:szCs w:val="26"/>
        </w:rPr>
        <w:t>YlOrRd</w:t>
      </w:r>
      <w:proofErr w:type="spellEnd"/>
      <w:r>
        <w:rPr>
          <w:rFonts w:ascii="Times New Roman" w:eastAsia="Times New Roman" w:hAnsi="Times New Roman" w:cs="Times New Roman"/>
          <w:sz w:val="26"/>
          <w:szCs w:val="26"/>
        </w:rPr>
        <w:t xml:space="preserve"> color scheme is employed to depict positive speed values, with warmer tones indicating higher speeds, while echoing the thematic orange hues associated with the line itself for visual coherence. The 2x2 grid layout clearly separates pre- and post-shutdown periods (columns) from weekday and weekend data (rows), facilitating direct comparisons without visual clutter. Finally, interactive features like hover for detailed statistics, zoom for closer inspection, and pan for navigation empower users to explore segment-level information, uncovering granular insights such as exact speeds and station pairs that static views might obscure.</w:t>
      </w:r>
    </w:p>
    <w:p w14:paraId="00000017" w14:textId="77777777" w:rsidR="007D5D00" w:rsidRDefault="007D5D00">
      <w:pPr>
        <w:jc w:val="both"/>
        <w:rPr>
          <w:rFonts w:ascii="Times New Roman" w:eastAsia="Times New Roman" w:hAnsi="Times New Roman" w:cs="Times New Roman"/>
          <w:sz w:val="26"/>
          <w:szCs w:val="26"/>
        </w:rPr>
      </w:pPr>
    </w:p>
    <w:p w14:paraId="00000018" w14:textId="77777777" w:rsidR="007D5D00" w:rsidRDefault="00000000">
      <w:pPr>
        <w:numPr>
          <w:ilvl w:val="0"/>
          <w:numId w:val="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Visualization 5: Map of Speed Improvement by Segment</w:t>
      </w:r>
    </w:p>
    <w:p w14:paraId="00000019" w14:textId="77777777" w:rsidR="007D5D00" w:rsidRDefault="007D5D00">
      <w:pPr>
        <w:jc w:val="both"/>
        <w:rPr>
          <w:rFonts w:ascii="Times New Roman" w:eastAsia="Times New Roman" w:hAnsi="Times New Roman" w:cs="Times New Roman"/>
          <w:sz w:val="26"/>
          <w:szCs w:val="26"/>
          <w:u w:val="single"/>
        </w:rPr>
      </w:pPr>
    </w:p>
    <w:p w14:paraId="0000001A" w14:textId="77777777" w:rsidR="007D5D00"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colored geographic line segments serve as the primary mark in this visualization, effectively highlighting improvements in average speeds between subway stations along their actual routes for intuitive spatial analysis. Positions are encoded using real latitude and longitude coordinates, ensuring accurate spatial context that mirrors the physical layout of the Orange Line and facilitates geographical comprehension. A diverging blue/red color scheme is applied to represent both positive and negative changes, aligning with the </w:t>
      </w:r>
      <w:proofErr w:type="spellStart"/>
      <w:r>
        <w:rPr>
          <w:rFonts w:ascii="Times New Roman" w:eastAsia="Times New Roman" w:hAnsi="Times New Roman" w:cs="Times New Roman"/>
          <w:sz w:val="26"/>
          <w:szCs w:val="26"/>
        </w:rPr>
        <w:t>YlOrRd</w:t>
      </w:r>
      <w:proofErr w:type="spellEnd"/>
      <w:r>
        <w:rPr>
          <w:rFonts w:ascii="Times New Roman" w:eastAsia="Times New Roman" w:hAnsi="Times New Roman" w:cs="Times New Roman"/>
          <w:sz w:val="26"/>
          <w:szCs w:val="26"/>
        </w:rPr>
        <w:t xml:space="preserve"> scheme used in related maps for visual consistency while clearly distinguishing improvements (warmer tones) from regressions (cooler tones). The 1x2 grid layout neatly separates weekday and weekend improvements into adjacent panels, enabling focused comparisons without overwhelming the viewer. Interactive elements such as hover for </w:t>
      </w:r>
      <w:r>
        <w:rPr>
          <w:rFonts w:ascii="Times New Roman" w:eastAsia="Times New Roman" w:hAnsi="Times New Roman" w:cs="Times New Roman"/>
          <w:sz w:val="26"/>
          <w:szCs w:val="26"/>
        </w:rPr>
        <w:lastRenderedPageBreak/>
        <w:t>detailed statistics, along with zoom and pan capabilities, allow users to explore precise segment-level improvements, revealing granular data like exact speed changes and station pairs that enhance deeper insights beyond the initial overview.</w:t>
      </w:r>
    </w:p>
    <w:sectPr w:rsidR="007D5D0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415E99F2-9B5C-4291-B8EF-39FB3F417CDB}"/>
  </w:font>
  <w:font w:name="Cambria">
    <w:panose1 w:val="02040503050406030204"/>
    <w:charset w:val="00"/>
    <w:family w:val="roman"/>
    <w:pitch w:val="variable"/>
    <w:sig w:usb0="E00006FF" w:usb1="420024FF" w:usb2="02000000" w:usb3="00000000" w:csb0="0000019F" w:csb1="00000000"/>
    <w:embedRegular r:id="rId2" w:fontKey="{A6F01810-6A76-4B1E-8DCA-D90C98AB8D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F04FB"/>
    <w:multiLevelType w:val="multilevel"/>
    <w:tmpl w:val="7C3EC8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8772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D00"/>
    <w:rsid w:val="00040373"/>
    <w:rsid w:val="00350739"/>
    <w:rsid w:val="007D5D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ABD2A"/>
  <w15:docId w15:val="{E015CB4A-4C08-4BB7-863F-A18C61620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sciencewiz.github.io/Project_Website/"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777</Words>
  <Characters>4431</Characters>
  <Application>Microsoft Office Word</Application>
  <DocSecurity>0</DocSecurity>
  <Lines>36</Lines>
  <Paragraphs>10</Paragraphs>
  <ScaleCrop>false</ScaleCrop>
  <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Colin Chu</cp:lastModifiedBy>
  <cp:revision>2</cp:revision>
  <dcterms:created xsi:type="dcterms:W3CDTF">2025-12-10T23:41:00Z</dcterms:created>
  <dcterms:modified xsi:type="dcterms:W3CDTF">2025-12-10T23:47:00Z</dcterms:modified>
</cp:coreProperties>
</file>