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A6E"/>
          <w:sz w:val="36"/>
        </w:rPr>
        <w:t>Rapport MLOps — Transfert DenseNet-121</w:t>
      </w:r>
    </w:p>
    <w:p>
      <w:pPr>
        <w:jc w:val="center"/>
      </w:pPr>
      <w:r>
        <w:rPr>
          <w:color w:val="555555"/>
          <w:sz w:val="20"/>
        </w:rPr>
        <w:t>Projet : fev26_bmle_blood_cells — DataScientest</w:t>
        <w:br/>
        <w:t>Généré le : 12/06/2026</w:t>
      </w:r>
    </w:p>
    <w:p/>
    <w:p>
      <w:pPr>
        <w:jc w:val="left"/>
      </w:pPr>
      <w:r>
        <w:rPr>
          <w:b/>
          <w:color w:val="1D3A6E"/>
          <w:sz w:val="26"/>
        </w:rPr>
        <w:t>Contexte</w:t>
      </w:r>
    </w:p>
    <w:p>
      <w:r>
        <w:t>Ce document liste l'ensemble des fichiers transférés depuis le repo de développement MAR26-BDS-BLOODCELLS-1 vers le nouveau repo DataScientest fev26_bmle_blood_cells, dans une perspective MLOps complète.</w:t>
        <w:br/>
        <w:br/>
        <w:t>La solution gagnante du projet est DenseNet-121 (timm densenet121, pretrained ImageNet), entraîné par cross-validation stratifiée 5 folds sur le dataset Mendeley PBC (~17 000 images, 8 classes de cellules sanguines). Le pipeline couvre l'entraînement, l'évaluation, l'inférence, les tests automatisés et la containerisation.</w:t>
      </w:r>
    </w:p>
    <w:p/>
    <w:p>
      <w:pPr>
        <w:jc w:val="left"/>
      </w:pPr>
      <w:r>
        <w:rPr>
          <w:b/>
          <w:color w:val="1D3A6E"/>
          <w:sz w:val="26"/>
        </w:rPr>
        <w:t>Fichiers transférés — par catégorie MLOps</w:t>
      </w:r>
    </w:p>
    <w:p/>
    <w:p>
      <w:pPr>
        <w:jc w:val="left"/>
      </w:pPr>
      <w:r>
        <w:rPr>
          <w:b/>
          <w:color w:val="1D9E75"/>
          <w:sz w:val="24"/>
        </w:rPr>
        <w:t>1 — Entraînement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Fichier source</w:t>
            </w:r>
          </w:p>
        </w:tc>
        <w:tc>
          <w:tcPr>
            <w:tcW w:type="dxa" w:w="2268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→ Destination dans le repo</w:t>
            </w:r>
          </w:p>
        </w:tc>
        <w:tc>
          <w:tcPr>
            <w:tcW w:type="dxa" w:w="4082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Raison MLOps</w:t>
            </w:r>
          </w:p>
        </w:tc>
        <w:tc>
          <w:tcPr>
            <w:tcW w:type="dxa" w:w="3969"/>
            <w:shd w:val="clear" w:color="auto" w:fill="1D9E7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Utilité future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1D9E75"/>
                <w:sz w:val="16"/>
              </w:rPr>
              <w:t>src/train/dl_crossval_train.py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1D9E75"/>
                <w:sz w:val="16"/>
              </w:rPr>
              <w:t>src/train/dl_crossval_train.py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Script principal MLOps : cross-validation 5 folds, 4 modèles (DenseNet-121, ConvNeXt, EfficientNet, ResNet), MLflow intégré, early stopping, checkpoint de reprise automatique.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Relancer un entraînement complet sur nouvelles données ; comparer des architectures futures ; reproduire exactement les résultats du projet.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 w:val="0"/>
                <w:color w:val="1D9E75"/>
                <w:sz w:val="16"/>
              </w:rPr>
              <w:t>src/streamlit/train_dl_models.py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D9E75"/>
                <w:sz w:val="16"/>
              </w:rPr>
              <w:t>src/train/train_simple.py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Entraînement rapide sans cross-validation — utile pour tester un hyperparamètre ou fine-tuner sur un sous-ensemble.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6"/>
              </w:rPr>
              <w:t>Prototypage rapide, debug de pipeline, fine-tuning ciblé sur nouvelles classes.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1D9E75"/>
                <w:sz w:val="16"/>
              </w:rPr>
              <w:t>configs/densenet121.yaml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1D9E75"/>
                <w:sz w:val="16"/>
              </w:rPr>
              <w:t>configs/densenet121.yaml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Source de vérité des hyperparamètres versionnée en git : architecture, classes, augmentation, scheduler, early stopping.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Audit des expériences passées ; comparaison de configurations ; rejouer exactement les mêmes conditions d'entraînement.</w:t>
            </w:r>
          </w:p>
        </w:tc>
      </w:tr>
    </w:tbl>
    <w:p/>
    <w:p>
      <w:pPr>
        <w:jc w:val="left"/>
      </w:pPr>
      <w:r>
        <w:rPr>
          <w:b/>
          <w:color w:val="1A73E8"/>
          <w:sz w:val="24"/>
        </w:rPr>
        <w:t>2 — Évaluation &amp;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Fichier source</w:t>
            </w:r>
          </w:p>
        </w:tc>
        <w:tc>
          <w:tcPr>
            <w:tcW w:type="dxa" w:w="226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→ Destination dans le repo</w:t>
            </w:r>
          </w:p>
        </w:tc>
        <w:tc>
          <w:tcPr>
            <w:tcW w:type="dxa" w:w="408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Raison MLOps</w:t>
            </w:r>
          </w:p>
        </w:tc>
        <w:tc>
          <w:tcPr>
            <w:tcW w:type="dxa" w:w="396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Utilité future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1A73E8"/>
                <w:sz w:val="16"/>
              </w:rPr>
              <w:t>src/eval_best_models.py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1A73E8"/>
                <w:sz w:val="16"/>
              </w:rPr>
              <w:t>src/evaluation/eval_best_models.py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Génère matrices de confusion et rapports de classification (accuracy, F1, AUC-ROC) sur les meilleurs poids .pth.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Valider un modèle avant mise en production ; détecter les classes faibles ; produire les visuels pour le rapport final.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 w:val="0"/>
                <w:color w:val="1A73E8"/>
                <w:sz w:val="16"/>
              </w:rPr>
              <w:t>src/eval_experiments.py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A73E8"/>
                <w:sz w:val="16"/>
              </w:rPr>
              <w:t>src/evaluation/eval_experiments.py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Compare les runs MLflow entre eux pour sélectionner le meilleur fold/modèle selon plusieurs métriques.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6"/>
              </w:rPr>
              <w:t>Prise de décision objective sur le modèle à déployer.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1A73E8"/>
                <w:sz w:val="16"/>
              </w:rPr>
              <w:t>scripts/compare_1fold_vs_5fold.py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1A73E8"/>
                <w:sz w:val="16"/>
              </w:rPr>
              <w:t>scripts/compare_1fold_vs_5fold.py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Analyse la robustesse de la cross-validation — compare variance 1 fold vs 5 folds.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Décider si 1 fold suffit pour une CI rapide ou si les 5 folds sont nécessaires pour la stabilité.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 w:val="0"/>
                <w:color w:val="1A73E8"/>
                <w:sz w:val="16"/>
              </w:rPr>
              <w:t>scripts/validate_on_cancer_archive.py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1A73E8"/>
                <w:sz w:val="16"/>
              </w:rPr>
              <w:t>scripts/validate_on_cancer_archive.py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Test de généralisation du modèle sur un dataset externe (hors Mendeley PBC) pour détecter le data drift.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6"/>
              </w:rPr>
              <w:t>Robustesse hors distribution, validation clinique sur nouvelles sources d'images.</w:t>
            </w:r>
          </w:p>
        </w:tc>
      </w:tr>
    </w:tbl>
    <w:p/>
    <w:p>
      <w:pPr>
        <w:jc w:val="left"/>
      </w:pPr>
      <w:r>
        <w:rPr>
          <w:b/>
          <w:color w:val="E67E22"/>
          <w:sz w:val="24"/>
        </w:rPr>
        <w:t>3 — Inférence / Serving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E67E2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Fichier source</w:t>
            </w:r>
          </w:p>
        </w:tc>
        <w:tc>
          <w:tcPr>
            <w:tcW w:type="dxa" w:w="2268"/>
            <w:shd w:val="clear" w:color="auto" w:fill="E67E2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→ Destination dans le repo</w:t>
            </w:r>
          </w:p>
        </w:tc>
        <w:tc>
          <w:tcPr>
            <w:tcW w:type="dxa" w:w="4082"/>
            <w:shd w:val="clear" w:color="auto" w:fill="E67E2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Raison MLOps</w:t>
            </w:r>
          </w:p>
        </w:tc>
        <w:tc>
          <w:tcPr>
            <w:tcW w:type="dxa" w:w="3969"/>
            <w:shd w:val="clear" w:color="auto" w:fill="E67E2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Utilité future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E67E22"/>
                <w:sz w:val="16"/>
              </w:rPr>
              <w:t>src/streamlit/image_analysis.py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E67E22"/>
                <w:sz w:val="16"/>
              </w:rPr>
              <w:t>src/serving/app.py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Application Streamlit d'inférence complète : SVM + 4 modèles DL, prédiction ensemble, seuil de confiance configurable, alerte classes critiques (erythroblast, ig).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Interface de démo pour l'équipe clinique ; validation humaine en conditions réelles ; base pour une future API REST.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 w:val="0"/>
                <w:color w:val="E67E22"/>
                <w:sz w:val="16"/>
              </w:rPr>
              <w:t>src/streamlit/folder_image_analysis.py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src/serving/batch_inference.py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Inférence en batch sur un dossier entier d'images avec export CSV des prédictions.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6"/>
              </w:rPr>
              <w:t>Déploiement sur des volumes de données cliniques ; génération de rapports automatisés par lot.</w:t>
            </w:r>
          </w:p>
        </w:tc>
      </w:tr>
    </w:tbl>
    <w:p/>
    <w:p>
      <w:pPr>
        <w:jc w:val="left"/>
      </w:pPr>
      <w:r>
        <w:rPr>
          <w:b/>
          <w:color w:val="6C3DBE"/>
          <w:sz w:val="24"/>
        </w:rPr>
        <w:t>4 —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6C3DB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Fichier source</w:t>
            </w:r>
          </w:p>
        </w:tc>
        <w:tc>
          <w:tcPr>
            <w:tcW w:type="dxa" w:w="2268"/>
            <w:shd w:val="clear" w:color="auto" w:fill="6C3DB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→ Destination dans le repo</w:t>
            </w:r>
          </w:p>
        </w:tc>
        <w:tc>
          <w:tcPr>
            <w:tcW w:type="dxa" w:w="4082"/>
            <w:shd w:val="clear" w:color="auto" w:fill="6C3DB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Raison MLOps</w:t>
            </w:r>
          </w:p>
        </w:tc>
        <w:tc>
          <w:tcPr>
            <w:tcW w:type="dxa" w:w="3969"/>
            <w:shd w:val="clear" w:color="auto" w:fill="6C3DB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Utilité future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6C3DBE"/>
                <w:sz w:val="16"/>
              </w:rPr>
              <w:t>tests/test_dataset.py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6C3DBE"/>
                <w:sz w:val="16"/>
              </w:rPr>
              <w:t>tests/test_dataset.py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Valide que le Dataset PyTorch charge correctement les images, applique les transforms et retourne les bons types/formes.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Détecte les régressions si le preprocessing est modifié ; bloque un merge cassé en CI.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 w:val="0"/>
                <w:color w:val="6C3DBE"/>
                <w:sz w:val="16"/>
              </w:rPr>
              <w:t>tests/test_predict.py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6C3DBE"/>
                <w:sz w:val="16"/>
              </w:rPr>
              <w:t>tests/test_predict.py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Valide que l'inférence retourne un vecteur de probabilités de la bonne forme (batch, 8 classes) et somme à 1.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6"/>
              </w:rPr>
              <w:t>Bloque le merge si le code de serving casse ; garantit la stabilité de l'API.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6C3DBE"/>
                <w:sz w:val="16"/>
              </w:rPr>
              <w:t>tests/test_transforms.py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6C3DBE"/>
                <w:sz w:val="16"/>
              </w:rPr>
              <w:t>tests/test_transforms.py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Valide les transformations image (resize, normalisation ImageNet, ToTensor) sur les 8 classes.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Détecte une corruption de données si une augmentation modifie les valeurs attendues.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 w:val="0"/>
                <w:color w:val="6C3DBE"/>
                <w:sz w:val="16"/>
              </w:rPr>
              <w:t>tests/fixtures/ (16 images, 2 par classe)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6C3DBE"/>
                <w:sz w:val="16"/>
              </w:rPr>
              <w:t>tests/fixtures/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Images légères (~30 Ko chacune) permettant de tourner les tests sans accès au dataset complet.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6"/>
              </w:rPr>
              <w:t>Tests unitaires lancés en CI en quelques secondes sans dépendance aux données locales.</w:t>
            </w:r>
          </w:p>
        </w:tc>
      </w:tr>
    </w:tbl>
    <w:p/>
    <w:p>
      <w:pPr>
        <w:jc w:val="left"/>
      </w:pPr>
      <w:r>
        <w:rPr>
          <w:b/>
          <w:color w:val="27AE60"/>
          <w:sz w:val="24"/>
        </w:rPr>
        <w:t>5 — Automation &amp; Environnement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Fichier source</w:t>
            </w:r>
          </w:p>
        </w:tc>
        <w:tc>
          <w:tcPr>
            <w:tcW w:type="dxa" w:w="226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→ Destination dans le repo</w:t>
            </w:r>
          </w:p>
        </w:tc>
        <w:tc>
          <w:tcPr>
            <w:tcW w:type="dxa" w:w="4082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Raison MLOps</w:t>
            </w:r>
          </w:p>
        </w:tc>
        <w:tc>
          <w:tcPr>
            <w:tcW w:type="dxa" w:w="3969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Utilité future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27AE60"/>
                <w:sz w:val="16"/>
              </w:rPr>
              <w:t>Makefile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27AE60"/>
                <w:sz w:val="16"/>
              </w:rPr>
              <w:t>Makefile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Commandes standardisées : make install, make train, make test, make lint, make streamlit-app.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N'importe quel membre de l'équipe peut lancer le pipeline sans connaître les chemins ni les options.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 w:val="0"/>
                <w:color w:val="27AE60"/>
                <w:sz w:val="16"/>
              </w:rPr>
              <w:t>requirements.txt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27AE60"/>
                <w:sz w:val="16"/>
              </w:rPr>
              <w:t>requirements.txt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Épingle les versions exactes de toutes les dépendances (torch 2.11, timm 1.0.26, mlflow 3.11…).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6"/>
              </w:rPr>
              <w:t>Reproductibilité garantie de l'environnement ; évite les incompatibilités de versions.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27AE60"/>
                <w:sz w:val="16"/>
              </w:rPr>
              <w:t>requirements-dev.txt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27AE60"/>
                <w:sz w:val="16"/>
              </w:rPr>
              <w:t>requirements-dev.txt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Dépendances de développement uniquement : pytest, flake8, black, isort, jupytext.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La CI installe uniquement ce dont elle a besoin ; sépare les outils dev des dépendances de production.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 w:val="0"/>
                <w:color w:val="27AE60"/>
                <w:sz w:val="16"/>
              </w:rPr>
              <w:t>.env.example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27AE60"/>
                <w:sz w:val="16"/>
              </w:rPr>
              <w:t>.env.example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Template des variables d'environnement : chemins vers les données, URI MLflow, dossier modèles.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6"/>
              </w:rPr>
              <w:t>Chaque développeur copie .env.example → .env et configure ses chemins locaux sans modifier le repo.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27AE60"/>
                <w:sz w:val="16"/>
              </w:rPr>
              <w:t>.gitignore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27AE60"/>
                <w:sz w:val="16"/>
              </w:rPr>
              <w:t>.gitignore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Protège contre le commit accidentel de .pth, data/, .env, mlruns/, outputs/ et __pycache__.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Évite les failles de sécurité (secrets), les repos de plusieurs Go, les conflits de poids de modèles.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 w:val="0"/>
                <w:color w:val="27AE60"/>
                <w:sz w:val="16"/>
              </w:rPr>
              <w:t>README.md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27AE60"/>
                <w:sz w:val="16"/>
              </w:rPr>
              <w:t>README.md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Documentation d'entrée du projet : contexte, installation, lancement, structure.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6"/>
              </w:rPr>
              <w:t>Onboarding des nouveaux membres ; présentation du projet sur GitHub.</w:t>
            </w:r>
          </w:p>
        </w:tc>
      </w:tr>
    </w:tbl>
    <w:p/>
    <w:p>
      <w:pPr>
        <w:jc w:val="left"/>
      </w:pPr>
      <w:r>
        <w:rPr>
          <w:b/>
          <w:color w:val="C0392B"/>
          <w:sz w:val="24"/>
        </w:rPr>
        <w:t>6 — Fichiers créés pour ce transfert (nouveaux)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Fichier source</w:t>
            </w:r>
          </w:p>
        </w:tc>
        <w:tc>
          <w:tcPr>
            <w:tcW w:type="dxa" w:w="226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→ Destination dans le repo</w:t>
            </w:r>
          </w:p>
        </w:tc>
        <w:tc>
          <w:tcPr>
            <w:tcW w:type="dxa" w:w="4082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Raison MLOps</w:t>
            </w:r>
          </w:p>
        </w:tc>
        <w:tc>
          <w:tcPr>
            <w:tcW w:type="dxa" w:w="3969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Utilité future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C0392B"/>
                <w:sz w:val="16"/>
              </w:rPr>
              <w:t>Dockerfile (créé)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C0392B"/>
                <w:sz w:val="16"/>
              </w:rPr>
              <w:t>Dockerfile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Containerise l'environnement Python + CUDA + toutes les dépendances système (OpenCV, PIL, libgomp).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Déploiement cloud (GCP, AWS, Azure) ; évite le 'ça marche chez moi' ; reproductibilité totale.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b w:val="0"/>
                <w:color w:val="C0392B"/>
                <w:sz w:val="16"/>
              </w:rPr>
              <w:t>.github/workflows/ci.yml (créé)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.github/workflows/ci.yml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Pipeline CI GitHub Actions : lint flake8 + tests pytest à chaque push/PR sur main. Build Docker validé.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6"/>
              </w:rPr>
              <w:t>Bloque automatiquement un merge si le code casse ; qualité garantie sans intervention manuelle.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r>
              <w:rPr>
                <w:b w:val="0"/>
                <w:color w:val="C0392B"/>
                <w:sz w:val="16"/>
              </w:rPr>
              <w:t>model_card.md (créé)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b/>
                <w:color w:val="C0392B"/>
                <w:sz w:val="16"/>
              </w:rPr>
              <w:t>model_card.md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Fiche du modèle DenseNet-121 : métriques, dataset, architecture, hyperparamètres, limitations, classes critiques cliniques.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6"/>
              </w:rPr>
              <w:t>Requis pour audit clinique et publication ; communication avec les parties prenantes non-techniques.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C0392B"/>
          <w:sz w:val="26"/>
        </w:rPr>
        <w:t>Fichiers NON transférés — et pourquoi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392B"/>
          </w:tcPr>
          <w:p>
            <w:r>
              <w:rPr>
                <w:b/>
                <w:color w:val="FFFFFF"/>
                <w:sz w:val="18"/>
              </w:rPr>
              <w:t>Fichier / Dossier exclu</w:t>
            </w:r>
          </w:p>
        </w:tc>
        <w:tc>
          <w:tcPr>
            <w:tcW w:type="dxa" w:w="4986"/>
            <w:shd w:val="clear" w:color="auto" w:fill="C0392B"/>
          </w:tcPr>
          <w:p>
            <w:r>
              <w:rPr>
                <w:b/>
                <w:color w:val="FFFFFF"/>
                <w:sz w:val="18"/>
              </w:rPr>
              <w:t>Raison de l'exclusion</w:t>
            </w:r>
          </w:p>
        </w:tc>
      </w:tr>
      <w:tr>
        <w:tc>
          <w:tcPr>
            <w:tcW w:type="dxa" w:w="4986"/>
            <w:shd w:val="clear" w:color="auto" w:fill="FFF5F5"/>
          </w:tcPr>
          <w:p>
            <w:r>
              <w:rPr>
                <w:b/>
                <w:color w:val="C0392B"/>
                <w:sz w:val="17"/>
              </w:rPr>
              <w:t>.venv/</w:t>
            </w:r>
          </w:p>
        </w:tc>
        <w:tc>
          <w:tcPr>
            <w:tcW w:type="dxa" w:w="4986"/>
            <w:shd w:val="clear" w:color="auto" w:fill="FFF5F5"/>
          </w:tcPr>
          <w:p>
            <w:r>
              <w:rPr>
                <w:sz w:val="17"/>
              </w:rPr>
              <w:t>Environnement virtuel — se recrée avec pip install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color w:val="C0392B"/>
                <w:sz w:val="17"/>
              </w:rPr>
              <w:t>data/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7"/>
              </w:rPr>
              <w:t>Données brutes Mendeley PBC — trop lourdes (plusieurs Go)</w:t>
            </w:r>
          </w:p>
        </w:tc>
      </w:tr>
      <w:tr>
        <w:tc>
          <w:tcPr>
            <w:tcW w:type="dxa" w:w="4986"/>
            <w:shd w:val="clear" w:color="auto" w:fill="FFF5F5"/>
          </w:tcPr>
          <w:p>
            <w:r>
              <w:rPr>
                <w:b/>
                <w:color w:val="C0392B"/>
                <w:sz w:val="17"/>
              </w:rPr>
              <w:t>outputs/</w:t>
            </w:r>
          </w:p>
        </w:tc>
        <w:tc>
          <w:tcPr>
            <w:tcW w:type="dxa" w:w="4986"/>
            <w:shd w:val="clear" w:color="auto" w:fill="FFF5F5"/>
          </w:tcPr>
          <w:p>
            <w:r>
              <w:rPr>
                <w:sz w:val="17"/>
              </w:rPr>
              <w:t>Images augmentées générées — reproductibles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color w:val="C0392B"/>
                <w:sz w:val="17"/>
              </w:rPr>
              <w:t>models/**/*.pth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7"/>
              </w:rPr>
              <w:t>Poids modèles — trop lourds GitHub (28-107 MB/fichier) → HuggingFace</w:t>
            </w:r>
          </w:p>
        </w:tc>
      </w:tr>
      <w:tr>
        <w:tc>
          <w:tcPr>
            <w:tcW w:type="dxa" w:w="4986"/>
            <w:shd w:val="clear" w:color="auto" w:fill="FFF5F5"/>
          </w:tcPr>
          <w:p>
            <w:r>
              <w:rPr>
                <w:b/>
                <w:color w:val="C0392B"/>
                <w:sz w:val="17"/>
              </w:rPr>
              <w:t>mlruns/</w:t>
            </w:r>
          </w:p>
        </w:tc>
        <w:tc>
          <w:tcPr>
            <w:tcW w:type="dxa" w:w="4986"/>
            <w:shd w:val="clear" w:color="auto" w:fill="FFF5F5"/>
          </w:tcPr>
          <w:p>
            <w:r>
              <w:rPr>
                <w:sz w:val="17"/>
              </w:rPr>
              <w:t>Tracking MLflow local — chaque développeur a le sien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color w:val="C0392B"/>
                <w:sz w:val="17"/>
              </w:rPr>
              <w:t>src/drafts/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7"/>
              </w:rPr>
              <w:t>Brouillons sans valeur MLOps</w:t>
            </w:r>
          </w:p>
        </w:tc>
      </w:tr>
      <w:tr>
        <w:tc>
          <w:tcPr>
            <w:tcW w:type="dxa" w:w="4986"/>
            <w:shd w:val="clear" w:color="auto" w:fill="FFF5F5"/>
          </w:tcPr>
          <w:p>
            <w:r>
              <w:rPr>
                <w:b/>
                <w:color w:val="C0392B"/>
                <w:sz w:val="17"/>
              </w:rPr>
              <w:t>src/independent_scripts/old/</w:t>
            </w:r>
          </w:p>
        </w:tc>
        <w:tc>
          <w:tcPr>
            <w:tcW w:type="dxa" w:w="4986"/>
            <w:shd w:val="clear" w:color="auto" w:fill="FFF5F5"/>
          </w:tcPr>
          <w:p>
            <w:r>
              <w:rPr>
                <w:sz w:val="17"/>
              </w:rPr>
              <w:t>Scripts obsolètes remplacés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color w:val="C0392B"/>
                <w:sz w:val="17"/>
              </w:rPr>
              <w:t>src/Morphology/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7"/>
              </w:rPr>
              <w:t>Segmentation Cellpose — non importée par les scripts DL</w:t>
            </w:r>
          </w:p>
        </w:tc>
      </w:tr>
      <w:tr>
        <w:tc>
          <w:tcPr>
            <w:tcW w:type="dxa" w:w="4986"/>
            <w:shd w:val="clear" w:color="auto" w:fill="FFF5F5"/>
          </w:tcPr>
          <w:p>
            <w:r>
              <w:rPr>
                <w:b/>
                <w:color w:val="C0392B"/>
                <w:sz w:val="17"/>
              </w:rPr>
              <w:t>src/cleaners/</w:t>
            </w:r>
          </w:p>
        </w:tc>
        <w:tc>
          <w:tcPr>
            <w:tcW w:type="dxa" w:w="4986"/>
            <w:shd w:val="clear" w:color="auto" w:fill="FFF5F5"/>
          </w:tcPr>
          <w:p>
            <w:r>
              <w:rPr>
                <w:sz w:val="17"/>
              </w:rPr>
              <w:t>Non importé par les scripts d'entraînement DL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color w:val="C0392B"/>
                <w:sz w:val="17"/>
              </w:rPr>
              <w:t>src/features/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7"/>
              </w:rPr>
              <w:t>Pipeline ML classique — hors scope DL</w:t>
            </w:r>
          </w:p>
        </w:tc>
      </w:tr>
      <w:tr>
        <w:tc>
          <w:tcPr>
            <w:tcW w:type="dxa" w:w="4986"/>
            <w:shd w:val="clear" w:color="auto" w:fill="FFF5F5"/>
          </w:tcPr>
          <w:p>
            <w:r>
              <w:rPr>
                <w:b/>
                <w:color w:val="C0392B"/>
                <w:sz w:val="17"/>
              </w:rPr>
              <w:t>src/exports/</w:t>
            </w:r>
          </w:p>
        </w:tc>
        <w:tc>
          <w:tcPr>
            <w:tcW w:type="dxa" w:w="4986"/>
            <w:shd w:val="clear" w:color="auto" w:fill="FFF5F5"/>
          </w:tcPr>
          <w:p>
            <w:r>
              <w:rPr>
                <w:sz w:val="17"/>
              </w:rPr>
              <w:t>Génération de rapports — non essentiel au pipeline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color w:val="C0392B"/>
                <w:sz w:val="17"/>
              </w:rPr>
              <w:t>ImageTests/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7"/>
              </w:rPr>
              <w:t>Images test locales — remplacées par tests/fixtures/</w:t>
            </w:r>
          </w:p>
        </w:tc>
      </w:tr>
    </w:tbl>
    <w:p/>
    <w:p>
      <w:pPr>
        <w:jc w:val="left"/>
      </w:pPr>
      <w:r>
        <w:rPr>
          <w:b/>
          <w:color w:val="1D3A6E"/>
          <w:sz w:val="26"/>
        </w:rPr>
        <w:t>Structure finale du nouveau repo</w:t>
      </w:r>
    </w:p>
    <w:p>
      <w:pPr>
        <w:pStyle w:val="NoSpacing"/>
      </w:pPr>
      <w:r>
        <w:rPr>
          <w:rFonts w:ascii="Courier New" w:hAnsi="Courier New"/>
          <w:color w:val="2C3E50"/>
          <w:sz w:val="16"/>
        </w:rPr>
        <w:t>fev26_bmle_blood_cells/</w:t>
        <w:br/>
        <w:t>├── .github/workflows/</w:t>
        <w:br/>
        <w:t>│   └── ci.yml                    ← CI : lint + tests auto</w:t>
        <w:br/>
        <w:t>├── configs/</w:t>
        <w:br/>
        <w:t>│   └── densenet121.yaml          ← hyperparamètres versionnés</w:t>
        <w:br/>
        <w:t>├── src/</w:t>
        <w:br/>
        <w:t>│   ├── train/</w:t>
        <w:br/>
        <w:t>│   │   ├── dl_crossval_train.py  ← entraînement 5 folds</w:t>
        <w:br/>
        <w:t>│   │   └── train_simple.py       ← entraînement rapide</w:t>
        <w:br/>
        <w:t>│   ├── serving/</w:t>
        <w:br/>
        <w:t>│   │   ├── app.py                ← inférence image unique</w:t>
        <w:br/>
        <w:t>│   │   └── batch_inference.py    ← inférence batch</w:t>
        <w:br/>
        <w:t>│   └── evaluation/</w:t>
        <w:br/>
        <w:t>│       ├── eval_best_models.py</w:t>
        <w:br/>
        <w:t>│       └── eval_experiments.py</w:t>
        <w:br/>
        <w:t>├── scripts/</w:t>
        <w:br/>
        <w:t>│   ├── compare_1fold_vs_5fold.py</w:t>
        <w:br/>
        <w:t>│   ├── validate_on_cancer_archive.py</w:t>
        <w:br/>
        <w:t>│   └── find_best_tiffs.py</w:t>
        <w:br/>
        <w:t>├── tests/</w:t>
        <w:br/>
        <w:t>│   ├── fixtures/                 ← 16 images (2/classe)</w:t>
        <w:br/>
        <w:t>│   ├── test_dataset.py</w:t>
        <w:br/>
        <w:t>│   ├── test_predict.py</w:t>
        <w:br/>
        <w:t>│   └── test_transforms.py</w:t>
        <w:br/>
        <w:t>├── Dockerfile</w:t>
        <w:br/>
        <w:t>├── model_card.md</w:t>
        <w:br/>
        <w:t>├── Makefile</w:t>
        <w:br/>
        <w:t>├── requirements.txt</w:t>
        <w:br/>
        <w:t>├── requirements-dev.txt</w:t>
        <w:br/>
        <w:t>├── .env.example</w:t>
        <w:br/>
        <w:t>├── .gitignore</w:t>
        <w:br/>
        <w:t>└── README.md</w:t>
        <w:br/>
      </w:r>
    </w:p>
    <w:p/>
    <w:p>
      <w:pPr>
        <w:jc w:val="left"/>
      </w:pPr>
      <w:r>
        <w:rPr>
          <w:b/>
          <w:color w:val="E67E22"/>
          <w:sz w:val="26"/>
        </w:rPr>
        <w:t>Note sur les poids du modèle (.pth)</w:t>
      </w:r>
    </w:p>
    <w:p>
      <w:r>
        <w:rPr>
          <w:sz w:val="19"/>
        </w:rPr>
        <w:t>Les fichiers de poids DenseNet-121 (best_fold*.pth, ~28 MB chacun) dépassent la limite GitHub de 100 MB par fichier et ne sont pas versionnés dans ce repo.</w:t>
        <w:br/>
        <w:br/>
        <w:t>Stockage recommandé : HuggingFace Hub (gratuit, versionné, téléchargeable via API)</w:t>
        <w:br/>
        <w:t>Commande de chargement :</w:t>
        <w:br/>
      </w:r>
    </w:p>
    <w:p>
      <w:r>
        <w:rPr>
          <w:rFonts w:ascii="Courier New" w:hAnsi="Courier New"/>
          <w:color w:val="1D3A6E"/>
          <w:sz w:val="17"/>
        </w:rPr>
        <w:t>import timm, torch</w:t>
        <w:br/>
        <w:t>model = timm.create_model('densenet121', pretrained=False, num_classes=8)</w:t>
        <w:br/>
        <w:t>model.load_state_dict(torch.load('best_fold1_DenseNet_121.pth', map_location='cpu'))</w:t>
        <w:br/>
        <w:t>model.eval()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