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Cahier des charges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b w:val="1"/>
          <w:rtl w:val="0"/>
        </w:rPr>
        <w:t xml:space="preserve">Projet ML Ops</w:t>
      </w:r>
      <w:r w:rsidDel="00000000" w:rsidR="00000000" w:rsidRPr="00000000">
        <w:rPr>
          <w:rtl w:val="0"/>
        </w:rPr>
        <w:t xml:space="preserve"> : Prédiction du temps de réponse des pompiers à Londres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Contexte et Objectifs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London Fire Brigade (LFB) est le plus grand corps de sapeurs-pompiers dans le monde avec 103 casernes et plus de 5000 sapeurs-pompiers professionnels. La Brigade couvre les 13 circonscriptions de Londres qui est composé de 8 millions d’habitants. La Brigade traite entre 100000 et 130000 appels d’urgences chaque année et intervient sur un territoire de 1587m².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En cas d’urgence vitale, toute minute perdue amoindrit les chances de survie ou augmente le risque de séquelles. Côté incendie, un fameux dicton le dit : la première minute, un feu s’éteint avec un verre d’eau, la deuxième avec un seau, et la troisième avec une citerne ! 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 est donc primordial que les pompiers interviennent le plus rapidement possible sur le site. Dans ce contexte, il serait intéressant pour la brigade, et notamment pour le centre d’appels de pouvoir anticiper et prédire le temps d’intervention des pompiers suite à un appel</w:t>
      </w:r>
      <w:r w:rsidDel="00000000" w:rsidR="00000000" w:rsidRPr="00000000">
        <w:rPr>
          <w:sz w:val="24"/>
          <w:szCs w:val="24"/>
          <w:rtl w:val="0"/>
        </w:rPr>
        <w:t xml:space="preserve">. Cela permettrait notamment de rassurer les personnes appelant les secours, de mieux optimiser la logistique des forces de secours ou de challenger l’organisation du départ et les trajets pour réduire encore le temps de prise en charge de l’urgence.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Problématique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Lors d’un appel d’urgence, pouvoir prédire en temps réel avec quelques informations récoltées par téléphone le temps que mettra le premier camion de pompiers pour arriver sur les lieux.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Commanditaire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direction des services opérationnels de la London Fire Brigade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Utilisateur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’équipe de régulation en charge de la réception des appels (Une centaine de personnes se relaient pour la réception des appels d'urgence)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single"/>
          <w:vertAlign w:val="baseline"/>
          <w:rtl w:val="0"/>
        </w:rPr>
        <w:t xml:space="preserve">Administrateur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single"/>
          <w:vertAlign w:val="baseline"/>
          <w:rtl w:val="0"/>
        </w:rPr>
        <w:t xml:space="preserve">Dans quel contexte l’application devra-t-elle s’intégrer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single"/>
          <w:vertAlign w:val="baseline"/>
          <w:rtl w:val="0"/>
        </w:rPr>
        <w:t xml:space="preserve">Via quel support l’application sera-t-elle utilisée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2"/>
        <w:rPr/>
      </w:pPr>
      <w:r w:rsidDel="00000000" w:rsidR="00000000" w:rsidRPr="00000000">
        <w:rPr>
          <w:rtl w:val="0"/>
        </w:rPr>
        <w:t xml:space="preserve">Modèle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s’agit d’un modèle de régression dont l’objectif est de prédire au plus proche </w:t>
      </w:r>
      <w:r w:rsidDel="00000000" w:rsidR="00000000" w:rsidRPr="00000000">
        <w:rPr>
          <w:rtl w:val="0"/>
        </w:rPr>
        <w:t xml:space="preserv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temps d’intervention des pompiers suite à un appel d’urgence.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single"/>
          <w:vertAlign w:val="baseline"/>
          <w:rtl w:val="0"/>
        </w:rPr>
        <w:t xml:space="preserve">Features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IncidentGroup                             object</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StopCodeDescription</w:t>
      </w:r>
      <w:r w:rsidDel="00000000" w:rsidR="00000000" w:rsidRPr="00000000">
        <w:rPr>
          <w:rFonts w:ascii="Courier New" w:cs="Courier New" w:eastAsia="Courier New" w:hAnsi="Courier New"/>
          <w:sz w:val="21"/>
          <w:szCs w:val="21"/>
          <w:rtl w:val="0"/>
        </w:rPr>
        <w:t xml:space="preserve">                       object</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PropertyCategory                          object</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IncGeo_BoroughCode                        object</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IncGeo_WardCode                           object</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Easting_rounded                            int64</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Northing_rounded                           int64</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IncidentStationGround                     object</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ff0000"/>
          <w:sz w:val="21"/>
          <w:szCs w:val="21"/>
          <w:rtl w:val="0"/>
        </w:rPr>
        <w:t xml:space="preserve">FirstPumpArriving_AttendanceTime</w:t>
      </w:r>
      <w:r w:rsidDel="00000000" w:rsidR="00000000" w:rsidRPr="00000000">
        <w:rPr>
          <w:rFonts w:ascii="Courier New" w:cs="Courier New" w:eastAsia="Courier New" w:hAnsi="Courier New"/>
          <w:color w:val="ff0000"/>
          <w:sz w:val="21"/>
          <w:szCs w:val="21"/>
          <w:rtl w:val="0"/>
        </w:rPr>
        <w:t xml:space="preserve"> </w:t>
      </w:r>
      <w:r w:rsidDel="00000000" w:rsidR="00000000" w:rsidRPr="00000000">
        <w:rPr>
          <w:rFonts w:ascii="Courier New" w:cs="Courier New" w:eastAsia="Courier New" w:hAnsi="Courier New"/>
          <w:sz w:val="21"/>
          <w:szCs w:val="21"/>
          <w:rtl w:val="0"/>
        </w:rPr>
        <w:t xml:space="preserve">        float64</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FirstPumpArriving_DeployedFromStation     object</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NumStationsWithPumpsAttending              int32</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NumPumpsAttending                          int32</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PumpMinutesRounded                         int64</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NumCalls                                   int32</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PumpOrder</w:t>
      </w:r>
      <w:r w:rsidDel="00000000" w:rsidR="00000000" w:rsidRPr="00000000">
        <w:rPr>
          <w:rFonts w:ascii="Courier New" w:cs="Courier New" w:eastAsia="Courier New" w:hAnsi="Courier New"/>
          <w:sz w:val="21"/>
          <w:szCs w:val="21"/>
          <w:rtl w:val="0"/>
        </w:rPr>
        <w:t xml:space="preserve">                                  int64</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DelayCodeId                                int32</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Year                                       int32</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DayOfWeek                                  int32</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Hour                                       int32</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single"/>
          <w:vertAlign w:val="baseline"/>
          <w:rtl w:val="0"/>
        </w:rPr>
        <w:t xml:space="preserve">Variable cible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ourier New" w:cs="Courier New" w:eastAsia="Courier New" w:hAnsi="Courier New"/>
          <w:color w:val="ff0000"/>
          <w:sz w:val="21"/>
          <w:szCs w:val="21"/>
          <w:rtl w:val="0"/>
        </w:rPr>
        <w:t xml:space="preserve">FirstPumpArriving_AttendanceTime</w:t>
      </w:r>
      <w:r w:rsidDel="00000000" w:rsidR="00000000" w:rsidRPr="00000000">
        <w:rPr>
          <w:rFonts w:ascii="Courier New" w:cs="Courier New" w:eastAsia="Courier New" w:hAnsi="Courier New"/>
          <w:color w:val="ff0000"/>
          <w:sz w:val="21"/>
          <w:szCs w:val="21"/>
          <w:rtl w:val="0"/>
        </w:rPr>
        <w:t xml:space="preserve"> </w:t>
      </w:r>
      <w:r w:rsidDel="00000000" w:rsidR="00000000" w:rsidRPr="00000000">
        <w:rPr>
          <w:rtl w:val="0"/>
        </w:rPr>
        <w:t xml:space="preserve">(temps en secondes entre le moment de l’appel d’urgence et le moment d’arrivée des premiers secours sur les lieux)</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single"/>
          <w:vertAlign w:val="baseline"/>
          <w:rtl w:val="0"/>
        </w:rPr>
        <w:t xml:space="preserve">Algorithme utilisé</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LightGBM Regressor (Gradient Boosting)</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vertAlign w:val="baseline"/>
        </w:rPr>
      </w:pPr>
      <w:r w:rsidDel="00000000" w:rsidR="00000000" w:rsidRPr="00000000">
        <w:rPr>
          <w:rFonts w:ascii="Calibri" w:cs="Calibri" w:eastAsia="Calibri" w:hAnsi="Calibri"/>
          <w:b w:val="0"/>
          <w:i w:val="0"/>
          <w:smallCaps w:val="0"/>
          <w:strike w:val="0"/>
          <w:sz w:val="22"/>
          <w:szCs w:val="22"/>
          <w:u w:val="single"/>
          <w:vertAlign w:val="baseline"/>
          <w:rtl w:val="0"/>
        </w:rPr>
        <w:t xml:space="preserve">Performance du modèle</w:t>
      </w:r>
      <w:r w:rsidDel="00000000" w:rsidR="00000000" w:rsidRPr="00000000">
        <w:rPr>
          <w:rFonts w:ascii="Calibri" w:cs="Calibri" w:eastAsia="Calibri" w:hAnsi="Calibri"/>
          <w:b w:val="0"/>
          <w:i w:val="0"/>
          <w:smallCaps w:val="0"/>
          <w:strike w:val="0"/>
          <w:sz w:val="22"/>
          <w:szCs w:val="22"/>
          <w:u w:val="none"/>
          <w:vertAlign w:val="baseline"/>
          <w:rtl w:val="0"/>
        </w:rPr>
        <w:t xml:space="preserve"> : </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ourier New" w:cs="Courier New" w:eastAsia="Courier New" w:hAnsi="Courier New"/>
          <w:sz w:val="21"/>
          <w:szCs w:val="21"/>
          <w:rtl w:val="0"/>
        </w:rPr>
        <w:t xml:space="preserve">Mean Squared Error (MSE):  7452.791247584479</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ourier New" w:cs="Courier New" w:eastAsia="Courier New" w:hAnsi="Courier New"/>
          <w:sz w:val="21"/>
          <w:szCs w:val="21"/>
          <w:rtl w:val="0"/>
        </w:rPr>
        <w:t xml:space="preserve">Mean Absolute Error (MAE):  60.75463757169317</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ourier New" w:cs="Courier New" w:eastAsia="Courier New" w:hAnsi="Courier New"/>
          <w:sz w:val="21"/>
          <w:szCs w:val="21"/>
          <w:rtl w:val="0"/>
        </w:rPr>
        <w:t xml:space="preserve">R-squared (R²):  0.6151402501948497</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ourier New" w:cs="Courier New" w:eastAsia="Courier New" w:hAnsi="Courier New"/>
          <w:sz w:val="21"/>
          <w:szCs w:val="21"/>
          <w:rtl w:val="0"/>
        </w:rPr>
        <w:t xml:space="preserve">Root Mean Squared Error (RMSE):  86.32955025704975</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single"/>
          <w:vertAlign w:val="baseline"/>
          <w:rtl w:val="0"/>
        </w:rPr>
        <w:t xml:space="preserve">Métriques d’évaluations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Nous choisissons d’observer la RMSE pour évaluer la performance de notre modèle, car celle-ci est facilement interprétable. Ici nous avons une RMSE de 86.33, soit environ 1 minute et 26 secondes de différence moyenne entre la prédiction du temps d’intervention et le temps réel..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r w:rsidDel="00000000" w:rsidR="00000000" w:rsidRPr="00000000">
        <w:rPr>
          <w:rtl w:val="0"/>
        </w:rPr>
        <w:t xml:space="preserve">Base de données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Les données utilisées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Données sur les incidents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https://data.london.gov.uk/dataset/london-fire-brigade-incident-records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Données sur les forces de la Brigade qui ont été mobilisés suite à l’incident : </w:t>
      </w: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https://data.london.gov.uk/dataset/london-fire-brigade-mobilisation-records</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Outil de gestion de base de données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MySQL</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single"/>
          <w:vertAlign w:val="baseline"/>
          <w:rtl w:val="0"/>
        </w:rPr>
        <w:t xml:space="preserve">Architecture de la base de données</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 (ajouter des images)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Gestion des nouvelles données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Chaque nouvelle donnée passera par un pipeline ETL avant d’être chargée dans la base de données, ceci afin de garder une architecture propre.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r w:rsidDel="00000000" w:rsidR="00000000" w:rsidRPr="00000000">
        <w:rPr>
          <w:rtl w:val="0"/>
        </w:rPr>
        <w:t xml:space="preserve">API</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Cette API assure le lien entre la base de données, le modèle </w:t>
      </w:r>
      <w:r w:rsidDel="00000000" w:rsidR="00000000" w:rsidRPr="00000000">
        <w:rPr>
          <w:rtl w:val="0"/>
        </w:rPr>
        <w:t xml:space="preserve">entraîné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et l’utilisateur.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Outil utilisé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FastAPI</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Liste des fonctionnalités de l’API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Authentification</w:t>
      </w:r>
    </w:p>
    <w:p w:rsidR="00000000" w:rsidDel="00000000" w:rsidP="00000000" w:rsidRDefault="00000000" w:rsidRPr="00000000" w14:paraId="0000005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w:t>
      </w:r>
    </w:p>
    <w:p w:rsidR="00000000" w:rsidDel="00000000" w:rsidP="00000000" w:rsidRDefault="00000000" w:rsidRPr="00000000" w14:paraId="0000005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w:t>
      </w:r>
    </w:p>
    <w:p w:rsidR="00000000" w:rsidDel="00000000" w:rsidP="00000000" w:rsidRDefault="00000000" w:rsidRPr="00000000" w14:paraId="0000005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Results(prédictions)</w:t>
      </w:r>
    </w:p>
    <w:p w:rsidR="00000000" w:rsidDel="00000000" w:rsidP="00000000" w:rsidRDefault="00000000" w:rsidRPr="00000000" w14:paraId="0000005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tl w:val="0"/>
        </w:rPr>
        <w:t xml:space="preserve">RMSE</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 de données</w:t>
      </w:r>
    </w:p>
    <w:p w:rsidR="00000000" w:rsidDel="00000000" w:rsidP="00000000" w:rsidRDefault="00000000" w:rsidRPr="00000000" w14:paraId="0000005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Get_data : récupérer certaines données</w:t>
      </w:r>
    </w:p>
    <w:p w:rsidR="00000000" w:rsidDel="00000000" w:rsidP="00000000" w:rsidRDefault="00000000" w:rsidRPr="00000000" w14:paraId="0000005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Put_data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ajouter de nouvelles données (admin uniquement)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pStyle w:val="Heading2"/>
        <w:rPr/>
      </w:pPr>
      <w:r w:rsidDel="00000000" w:rsidR="00000000" w:rsidRPr="00000000">
        <w:rPr>
          <w:rtl w:val="0"/>
        </w:rPr>
        <w:t xml:space="preserve">Testing &amp; Monitoring</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Liste des tests unitaires à mettre en œuvre :</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Bon fonctionnement du modèle lors de l’entraînement</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Bon fonctionnement du modèle lors de la prédiction</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Bon fonctionnement des endpoints de l’API</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Bon fonctionnement du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d’ingestion de nouvelles données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Monitoring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LFB fournit chaque mois les nouvelles données concernant les interventions du mois précédent.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Après chaque nouvelle entrée mensuelle, le modèle devra s’évaluer pour vérifier les métriques. Si </w:t>
      </w:r>
      <w:r w:rsidDel="00000000" w:rsidR="00000000" w:rsidRPr="00000000">
        <w:rPr>
          <w:rtl w:val="0"/>
        </w:rPr>
        <w:t xml:space="preserve">la RMSE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 modèle </w:t>
      </w:r>
      <w:r w:rsidDel="00000000" w:rsidR="00000000" w:rsidRPr="00000000">
        <w:rPr>
          <w:rtl w:val="0"/>
        </w:rPr>
        <w:t xml:space="preserve">dépasse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seuil de</w:t>
      </w:r>
      <w:r w:rsidDel="00000000" w:rsidR="00000000" w:rsidRPr="00000000">
        <w:rPr>
          <w:b w:val="1"/>
          <w:rtl w:val="0"/>
        </w:rPr>
        <w:t xml:space="preserve"> 120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sur les dernières données, alors on </w:t>
      </w:r>
      <w:r w:rsidDel="00000000" w:rsidR="00000000" w:rsidRPr="00000000">
        <w:rPr>
          <w:rtl w:val="0"/>
        </w:rPr>
        <w:t xml:space="preserve">procède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à un nouvel entrainement du modèle sur les données des 3 dernières années.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Après une nouvelle évaluation du modèle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entrainé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sur les 3 dernières années, si le seuil de précision souhaité (</w:t>
      </w:r>
      <w:r w:rsidDel="00000000" w:rsidR="00000000" w:rsidRPr="00000000">
        <w:rPr>
          <w:b w:val="1"/>
          <w:rtl w:val="0"/>
        </w:rPr>
        <w:t xml:space="preserve">120 maximum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n’est toujours pas atteint, alors il y a deux solutions :</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w:t>
      </w:r>
      <w:r w:rsidDel="00000000" w:rsidR="00000000" w:rsidRPr="00000000">
        <w:rPr>
          <w:rtl w:val="0"/>
        </w:rPr>
        <w:t xml:space="preserve">la RMSE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 comprise entre </w:t>
      </w:r>
      <w:r w:rsidDel="00000000" w:rsidR="00000000" w:rsidRPr="00000000">
        <w:rPr>
          <w:rtl w:val="0"/>
        </w:rPr>
        <w:t xml:space="preserve">120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et </w:t>
      </w:r>
      <w:r w:rsidDel="00000000" w:rsidR="00000000" w:rsidRPr="00000000">
        <w:rPr>
          <w:rtl w:val="0"/>
        </w:rPr>
        <w:t xml:space="preserve">180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L’outil reste en production mais une alerte mail devra être envoyée aux administrateurs pour trouver des pistes d’amélioration du modèle.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w:t>
      </w:r>
      <w:r w:rsidDel="00000000" w:rsidR="00000000" w:rsidRPr="00000000">
        <w:rPr>
          <w:rtl w:val="0"/>
        </w:rPr>
        <w:t xml:space="preserve">la RMSE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 strictement </w:t>
      </w:r>
      <w:r w:rsidDel="00000000" w:rsidR="00000000" w:rsidRPr="00000000">
        <w:rPr>
          <w:rtl w:val="0"/>
        </w:rPr>
        <w:t xml:space="preserve">supérieure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à </w:t>
      </w:r>
      <w:r w:rsidDel="00000000" w:rsidR="00000000" w:rsidRPr="00000000">
        <w:rPr>
          <w:rtl w:val="0"/>
        </w:rPr>
        <w:t xml:space="preserve">180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L’application devra être bloquée.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footerReference r:id="rId9"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E06BC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277A19"/>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E06BC3"/>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06BC3"/>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E06BC3"/>
    <w:rPr>
      <w:rFonts w:asciiTheme="majorHAnsi" w:cstheme="majorBidi" w:eastAsiaTheme="majorEastAsia" w:hAnsiTheme="majorHAnsi"/>
      <w:color w:val="2f5496" w:themeColor="accent1" w:themeShade="0000BF"/>
      <w:sz w:val="32"/>
      <w:szCs w:val="32"/>
    </w:rPr>
  </w:style>
  <w:style w:type="paragraph" w:styleId="NoSpacing">
    <w:name w:val="No Spacing"/>
    <w:uiPriority w:val="1"/>
    <w:qFormat w:val="1"/>
    <w:rsid w:val="00E06BC3"/>
    <w:pPr>
      <w:spacing w:after="0" w:line="240" w:lineRule="auto"/>
    </w:pPr>
  </w:style>
  <w:style w:type="paragraph" w:styleId="ListParagraph">
    <w:name w:val="List Paragraph"/>
    <w:basedOn w:val="Normal"/>
    <w:uiPriority w:val="34"/>
    <w:qFormat w:val="1"/>
    <w:rsid w:val="00277A19"/>
    <w:pPr>
      <w:ind w:left="720"/>
      <w:contextualSpacing w:val="1"/>
    </w:pPr>
  </w:style>
  <w:style w:type="character" w:styleId="Heading2Char" w:customStyle="1">
    <w:name w:val="Heading 2 Char"/>
    <w:basedOn w:val="DefaultParagraphFont"/>
    <w:link w:val="Heading2"/>
    <w:uiPriority w:val="9"/>
    <w:rsid w:val="00277A19"/>
    <w:rPr>
      <w:rFonts w:asciiTheme="majorHAnsi" w:cstheme="majorBidi" w:eastAsiaTheme="majorEastAsia" w:hAnsiTheme="majorHAnsi"/>
      <w:color w:val="2f5496" w:themeColor="accent1" w:themeShade="0000BF"/>
      <w:sz w:val="26"/>
      <w:szCs w:val="26"/>
    </w:rPr>
  </w:style>
  <w:style w:type="character" w:styleId="Hyperlink">
    <w:name w:val="Hyperlink"/>
    <w:basedOn w:val="DefaultParagraphFont"/>
    <w:uiPriority w:val="99"/>
    <w:unhideWhenUsed w:val="1"/>
    <w:rsid w:val="007641BD"/>
    <w:rPr>
      <w:color w:val="0563c1" w:themeColor="hyperlink"/>
      <w:u w:val="single"/>
    </w:rPr>
  </w:style>
  <w:style w:type="character" w:styleId="UnresolvedMention">
    <w:name w:val="Unresolved Mention"/>
    <w:basedOn w:val="DefaultParagraphFont"/>
    <w:uiPriority w:val="99"/>
    <w:semiHidden w:val="1"/>
    <w:unhideWhenUsed w:val="1"/>
    <w:rsid w:val="007641BD"/>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ata.london.gov.uk/dataset/london-fire-brigade-incident-records" TargetMode="External"/><Relationship Id="rId8" Type="http://schemas.openxmlformats.org/officeDocument/2006/relationships/hyperlink" Target="https://data.london.gov.uk/dataset/london-fire-brigade-mobilisation-rec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qQkiKEJcwFCQq6HEs0ngAOklfQ==">CgMxLjA4AHIhMUwtREtxNUdfNW9OM1hJemZrVVZVSWlHM0ZHZGRhcUp5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2023-08-01T12:35:00Z</dcterms:created>
  <dc:creator>Willy Maillot</dc:creator>
</cp:coreProperties>
</file>