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Cahier des charges</w:t>
      </w:r>
    </w:p>
    <w:p>
      <w:pPr>
        <w:pStyle w:val="LOnormal"/>
        <w:rPr/>
      </w:pPr>
      <w:r>
        <w:rPr/>
      </w:r>
    </w:p>
    <w:p>
      <w:pPr>
        <w:pStyle w:val="Titre1"/>
        <w:rPr/>
      </w:pPr>
      <w:r>
        <w:rPr>
          <w:b/>
        </w:rPr>
        <w:t>Projet ML Ops</w:t>
      </w:r>
      <w:r>
        <w:rPr/>
        <w:t> : Prédiction du temps de réponse des pompiers à Londres</w:t>
      </w:r>
    </w:p>
    <w:p>
      <w:pPr>
        <w:pStyle w:val="LOnormal"/>
        <w:rPr/>
      </w:pPr>
      <w:r>
        <w:rPr/>
      </w:r>
    </w:p>
    <w:p>
      <w:pPr>
        <w:pStyle w:val="Titre2"/>
        <w:rPr/>
      </w:pPr>
      <w:r>
        <w:rPr/>
        <w:t>Contexte et Objectifs</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 London Fire Brigade (LFB) est le plus grand corps de sapeurs-pompiers dans le monde avec 103 casernes et plus de 5000 sapeurs-pompiers professionnels. La Brigade couvre les 13 circonscriptions de Londres qui est composé de 8 millions d’habitants. La Brigade traite entre 100000 et 130000 appels d’urgences chaque année et intervient sur un territoire de 1587m². </w:t>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En cas d’urgence vitale, toute minute perdue amoindrit les chances de survie ou augmente le risque de séquelles. Côté incendie, un fameux dicton le dit : la première minute, un feu s’éteint avec un verre d’eau, la deuxième avec un seau, et la troisième avec une citerne ! 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 est donc primordial que les pompiers interviennent le plus rapidement possible sur le site. Dans ce contexte, il serait intéressant pour la brigade, et notamment pour le centre d’appels de pouvoir anticiper et prédire le temps d’intervention des pompiers suite à un appel</w:t>
      </w:r>
      <w:r>
        <w:rPr>
          <w:sz w:val="24"/>
          <w:szCs w:val="24"/>
        </w:rPr>
        <w:t xml:space="preserve">. Cela permettrait notamment de rassurer les personnes appelant les secours, de mieux optimiser la logistique des forces de secours ou de challenger l’organisation du départ et les trajets pour réduire encore le temps de prise en charge de l’urgence.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Problématique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Lors d’un appel d’urgence, pouvoir prédire en temps réel avec quelques informations récoltées par téléphone le temps que mettra le premier camion de pompiers pour arriver sur les lieux.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Commanditaire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 direction des services opérationnels de la London Fire Brigade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Utilisateur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L</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’équipe de régulation en charge de la réception des appels (Une centaine de personnes se relaient pour la réception des appels d'urgence). Chaque utilisateur doit être en mesure d’obtenir une prédiction du temps d’arrivée des forces de pompiers suite à un appel d’urgence après avoir entré quelques informations. Les informations à renseigner doivent être le plus simple possible à obtenir par téléphone.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Administrateur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L’administrateur doit être en mesure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les métriques de performance du modèle</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de réentrainer le modèle sur les nouvelles données</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la liste des features présentent dans la database</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un échantillon de la database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Dans quel contexte l’application devra-t-elle s’intégrer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L’application doit pouvoir être exploitée via l’application interne déjà utilisée par le call center de la London Fire Brigade. Cette solution a l’avantage d’offrir une possibilité de connexion simple a logiciel existant, de ne pas alourdir le nombre d’applications utilisées par les membres du call center, et de ne pas perturber leurs habitudes de travail.</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Via quel support l’application sera-t-elle utilisée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L’application sera sous forme de deux API : « user » et « admin ».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Dans le cadre de notre projet nous mettrons en place une application avec interface graphique à l’aide de streamlit. Ainsi l’application streamlit  fera des requ</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fr-FR" w:eastAsia="zh-CN" w:bidi="hi-IN"/>
        </w:rPr>
        <w:t>êtes sur les différentes routes de l’API User, ce qui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permettra d’illustrer ce à quoi devra ressembler le résultat final une fois la solution déployée.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Modèle</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Il s’agit d’un modèle de régression dont l’objectif est de prédire au plus proche </w:t>
      </w:r>
      <w:r>
        <w:rPr/>
        <w:t>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 temps d’intervention des pompiers suite à un appel d’urgence.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Features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IncidentGroup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StopCodeDescription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PropertyCategory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IncGeo_BoroughCode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IncGeo_WardCode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Easting_rounded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Northing_rounded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IncidentStationGround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color w:val="FF0000"/>
          <w:sz w:val="21"/>
          <w:szCs w:val="21"/>
        </w:rPr>
        <w:t xml:space="preserve">FirstPumpArriving_AttendanceTime </w:t>
      </w:r>
      <w:r>
        <w:rPr>
          <w:rFonts w:eastAsia="Courier New" w:cs="Courier New" w:ascii="Courier New" w:hAnsi="Courier New"/>
          <w:sz w:val="21"/>
          <w:szCs w:val="21"/>
        </w:rPr>
        <w:t xml:space="preserve">        float64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FirstPumpArriving_DeployedFromStation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NumStationsWithPumpsAttending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NumPumpsAttending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PumpMinutesRounded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NumCalls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PumpOrder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DelayCodeId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Year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DayOfWeek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Hour                                       int32</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Variable cible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ourier New" w:cs="Courier New" w:ascii="Courier New" w:hAnsi="Courier New"/>
          <w:color w:val="FF0000"/>
          <w:sz w:val="21"/>
          <w:szCs w:val="21"/>
        </w:rPr>
        <w:t xml:space="preserve">FirstPumpArriving_AttendanceTime </w:t>
      </w:r>
      <w:r>
        <w:rPr/>
        <w:t>(temps en secondes entre le moment de l’appel d’urgence et le moment d’arrivée des premiers secours sur les lieux)</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Algorithmes utilisés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pPr>
      <w:r>
        <w:rPr/>
        <w:t>LightGBM Regressor (Gradient Boosting)</w:t>
      </w:r>
    </w:p>
    <w:p>
      <w:pPr>
        <w:pStyle w:val="LOnormal"/>
        <w:widowControl/>
        <w:shd w:val="clear" w:fill="auto"/>
        <w:spacing w:lineRule="auto" w:line="240" w:before="0" w:after="0"/>
        <w:ind w:left="0" w:right="0" w:hanging="0"/>
        <w:jc w:val="left"/>
        <w:rPr/>
      </w:pPr>
      <w:r>
        <w:rPr/>
        <w:t>Random Forest Regressor</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single"/>
          <w:vertAlign w:val="baseline"/>
        </w:rPr>
        <w:t>Performance du modèle</w:t>
      </w:r>
      <w:r>
        <w:rPr>
          <w:rFonts w:eastAsia="Calibri" w:cs="Calibri"/>
          <w:b w:val="false"/>
          <w:i w:val="false"/>
          <w:caps w:val="false"/>
          <w:smallCaps w:val="false"/>
          <w:strike w:val="false"/>
          <w:dstrike w:val="false"/>
          <w:position w:val="0"/>
          <w:sz w:val="22"/>
          <w:sz w:val="22"/>
          <w:szCs w:val="22"/>
          <w:u w:val="none"/>
          <w:vertAlign w:val="baseline"/>
        </w:rPr>
        <w:t xml:space="preserve"> :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 xml:space="preserve">Afin d’assurer un modèle performant en production, nous souhaitons obtenir une erreur moyenne inférieure à 2min (soit 120 secondes) sur le temps de prédiction.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 xml:space="preserve">Sur nos deux modèles retenus, l’objectif est atteint et dépasse nos attentes en atteingnant une erreur moyenne entre 1min et 1min30.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r>
    </w:p>
    <w:p>
      <w:pPr>
        <w:pStyle w:val="LOnormal"/>
        <w:widowControl/>
        <w:numPr>
          <w:ilvl w:val="0"/>
          <w:numId w:val="3"/>
        </w:numPr>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LGBM :</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Mean Absolute Error (MAE):  </w:t>
      </w:r>
      <w:r>
        <w:rPr>
          <w:rStyle w:val="Textesource"/>
          <w:color w:val="111111"/>
          <w:sz w:val="21"/>
          <w:szCs w:val="21"/>
          <w:shd w:fill="auto" w:val="clear"/>
        </w:rPr>
        <w:t>63.300027560231136</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R-squared (R²):  </w:t>
      </w:r>
      <w:r>
        <w:rPr>
          <w:rStyle w:val="Textesource"/>
          <w:color w:val="111111"/>
          <w:sz w:val="21"/>
          <w:szCs w:val="21"/>
          <w:shd w:fill="auto" w:val="clear"/>
        </w:rPr>
        <w:t>0.6423356903564763</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Root Mean Squared Error (RMSE):  </w:t>
      </w:r>
      <w:r>
        <w:rPr>
          <w:rStyle w:val="Textesource"/>
          <w:color w:val="111111"/>
          <w:sz w:val="21"/>
          <w:szCs w:val="21"/>
        </w:rPr>
        <w:t>88.16856456447708</w:t>
      </w:r>
    </w:p>
    <w:p>
      <w:pPr>
        <w:pStyle w:val="LOnormal"/>
        <w:widowControl/>
        <w:numPr>
          <w:ilvl w:val="0"/>
          <w:numId w:val="3"/>
        </w:numPr>
        <w:shd w:val="clear" w:fill="auto"/>
        <w:spacing w:lineRule="auto" w:line="240" w:before="0" w:after="0"/>
        <w:jc w:val="left"/>
        <w:rPr/>
      </w:pPr>
      <w:r>
        <w:rPr/>
        <w:t>Random Forest :</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Mean Absolute Error (MAE):  </w:t>
      </w:r>
      <w:r>
        <w:rPr>
          <w:rStyle w:val="Textesource"/>
          <w:color w:val="111111"/>
          <w:sz w:val="21"/>
          <w:szCs w:val="21"/>
          <w:shd w:fill="auto" w:val="clear"/>
        </w:rPr>
        <w:t>58.07854019532286</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R-squared (R²):  </w:t>
      </w:r>
      <w:r>
        <w:rPr>
          <w:rStyle w:val="Textesource"/>
          <w:color w:val="111111"/>
          <w:sz w:val="21"/>
          <w:szCs w:val="21"/>
          <w:shd w:fill="auto" w:val="clear"/>
        </w:rPr>
        <w:t>0.6639329304360693</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Root Mean Squared Error (RMSE):  </w:t>
      </w:r>
      <w:r>
        <w:rPr>
          <w:rStyle w:val="Textesource"/>
          <w:color w:val="111111"/>
          <w:sz w:val="21"/>
          <w:szCs w:val="21"/>
          <w:shd w:fill="auto" w:val="clear"/>
        </w:rPr>
        <w:t>85.77518899409165</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Métriques d’évaluations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pPr>
      <w:r>
        <w:rPr/>
        <w:t>Nous choisissons d’observer principalement la RMSE pour évaluer la performance de notre modèle, car celle-ci est facilement interprétable et tient compte des valeurs extrèmes. Ici nous avons une RMSE de 86.33, soit environ 1 minute et 26 secondes de différence moyenne entre la prédiction du temps d’intervention et le temps réel.</w:t>
      </w:r>
    </w:p>
    <w:p>
      <w:pPr>
        <w:pStyle w:val="LOnormal"/>
        <w:rPr/>
      </w:pPr>
      <w:r>
        <w:rPr/>
      </w:r>
    </w:p>
    <w:p>
      <w:pPr>
        <w:pStyle w:val="Titre2"/>
        <w:rPr/>
      </w:pPr>
      <w:r>
        <w:rPr/>
        <w:t>Base de données :</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Les données utilisées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Données sur les incidents</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https://data.london.gov.uk/dataset/london-fire-brigade-incident-records</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Données sur les forces de la Brigade qui ont été mobilisés suite à l’incident : </w:t>
      </w:r>
      <w:hyperlink r:id="rId3">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https://data.london.gov.uk/dataset/london-fire-brigade-mobilisation-records</w:t>
        </w:r>
      </w:hyperlink>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de gestion de base de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Nous avons choisis d’utiliser MySQL pour la gestion de notre base de donnée.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Pour des raisons pratiques et d’accessibilité de l’application, nous avons choisi d’héberger notre base de donnée dans le cloud.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Pour cela nous avons opté pour le cloud service RDS de Amazon AWS. Ce service nous a semblé le plus adapté car il s’adapte parfaitement à des données structurées et gérées via MySQL ou PostgreSQL.</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Architecture de la base de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0" distT="0" distB="0" distL="0" distR="0" simplePos="0" locked="0" layoutInCell="0" allowOverlap="1" relativeHeight="2">
            <wp:simplePos x="0" y="0"/>
            <wp:positionH relativeFrom="column">
              <wp:posOffset>855345</wp:posOffset>
            </wp:positionH>
            <wp:positionV relativeFrom="paragraph">
              <wp:posOffset>-87630</wp:posOffset>
            </wp:positionV>
            <wp:extent cx="4192270" cy="58261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4192270" cy="5826125"/>
                    </a:xfrm>
                    <a:prstGeom prst="rect">
                      <a:avLst/>
                    </a:prstGeom>
                  </pic:spPr>
                </pic:pic>
              </a:graphicData>
            </a:graphic>
          </wp:anchor>
        </w:drawing>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Gestion des nouvelles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Les nouvelles données ne sont pas ajoutées au fil de l’eau mais sont chargées en bloc tous les trimestres. En effet ces nouvelles données sont mises à disposition en libre accès par le London Datastore tous les 3 mois.</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Nous avons pris le parti de stocker de manière brut ces données sans les transformer. En effet, la transformation se fera via les scripts python après requ</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ête. Il s’agit d’une solution ELT.</w:t>
      </w:r>
    </w:p>
    <w:p>
      <w:pPr>
        <w:pStyle w:val="LOnormal"/>
        <w:rPr/>
      </w:pPr>
      <w:r>
        <w:rPr/>
      </w:r>
    </w:p>
    <w:p>
      <w:pPr>
        <w:pStyle w:val="Titre2"/>
        <w:rPr/>
      </w:pPr>
      <w:r>
        <w:rPr/>
        <w:t>API</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Cette API assure le lien entre la base de données, le modèle </w:t>
      </w:r>
      <w:r>
        <w:rPr/>
        <w:t>entraîné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et l’utilisateur.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utilisé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 FastAPI</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fonctionnalités de l’API User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Authentification</w:t>
      </w:r>
    </w:p>
    <w:p>
      <w:pPr>
        <w:pStyle w:val="LOnormal"/>
        <w:keepNext w:val="false"/>
        <w:keepLines w:val="false"/>
        <w:pageBreakBefore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Vérification que l’utilisateur apparatient bien à la liste des Users prédéfinis.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Model</w:t>
      </w:r>
    </w:p>
    <w:p>
      <w:pPr>
        <w:pStyle w:val="LOnormal"/>
        <w:keepNext w:val="false"/>
        <w:keepLines w:val="false"/>
        <w:pageBreakBefore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Obtenir une prédiction à partir de certaines données d’entrée</w:t>
      </w:r>
    </w:p>
    <w:p>
      <w:pPr>
        <w:pStyle w:val="LOnormal"/>
        <w:keepNext w:val="false"/>
        <w:keepLines w:val="false"/>
        <w:pageBreakBefore w:val="false"/>
        <w:widowControl/>
        <w:shd w:val="clear" w:fill="auto"/>
        <w:spacing w:lineRule="auto" w:line="240" w:before="0" w:after="0"/>
        <w:ind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fonctionnalités de l’API Admin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Authentification</w:t>
      </w:r>
    </w:p>
    <w:p>
      <w:pPr>
        <w:pStyle w:val="LOnormal"/>
        <w:keepNext w:val="false"/>
        <w:keepLines w:val="false"/>
        <w:widowControl/>
        <w:numPr>
          <w:ilvl w:val="1"/>
          <w:numId w:val="2"/>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Vérification que l’utilisateur apparatient bien à la liste des Admin prédéfinis.</w:t>
      </w:r>
    </w:p>
    <w:p>
      <w:pPr>
        <w:pStyle w:val="LOnormal"/>
        <w:widowControl/>
        <w:numPr>
          <w:ilvl w:val="0"/>
          <w:numId w:val="2"/>
        </w:numPr>
        <w:shd w:val="clear" w:fill="auto"/>
        <w:spacing w:lineRule="auto" w:line="240" w:before="0" w:after="0"/>
        <w:jc w:val="both"/>
        <w:rPr/>
      </w:pPr>
      <w:r>
        <w:rPr/>
        <w:t>Vérifier le bon fonctionnement de l’API</w:t>
      </w:r>
    </w:p>
    <w:p>
      <w:pPr>
        <w:pStyle w:val="LOnormal"/>
        <w:widowControl/>
        <w:numPr>
          <w:ilvl w:val="0"/>
          <w:numId w:val="2"/>
        </w:numPr>
        <w:shd w:val="clear" w:fill="auto"/>
        <w:spacing w:lineRule="auto" w:line="240" w:before="0" w:after="0"/>
        <w:jc w:val="both"/>
        <w:rPr/>
      </w:pPr>
      <w:r>
        <w:rPr/>
        <w:t xml:space="preserve">Base de données : </w:t>
      </w:r>
    </w:p>
    <w:p>
      <w:pPr>
        <w:pStyle w:val="LOnormal"/>
        <w:widowControl/>
        <w:numPr>
          <w:ilvl w:val="1"/>
          <w:numId w:val="2"/>
        </w:numPr>
        <w:shd w:val="clear" w:fill="auto"/>
        <w:spacing w:lineRule="auto" w:line="240" w:before="0" w:after="0"/>
        <w:jc w:val="both"/>
        <w:rPr/>
      </w:pPr>
      <w:r>
        <w:rPr/>
        <w:t>Vérifier la structure de la base de donnée</w:t>
      </w:r>
    </w:p>
    <w:p>
      <w:pPr>
        <w:pStyle w:val="LOnormal"/>
        <w:widowControl/>
        <w:numPr>
          <w:ilvl w:val="1"/>
          <w:numId w:val="2"/>
        </w:numPr>
        <w:shd w:val="clear" w:fill="auto"/>
        <w:spacing w:lineRule="auto" w:line="240" w:before="0" w:after="0"/>
        <w:jc w:val="both"/>
        <w:rPr/>
      </w:pPr>
      <w:r>
        <w:rPr/>
        <w:t>Obtenir un échantillon de la base de donnée</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Machine Learning :</w:t>
      </w:r>
    </w:p>
    <w:p>
      <w:pPr>
        <w:pStyle w:val="LOnormal"/>
        <w:keepNext w:val="false"/>
        <w:keepLines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Metrics: Obtenir les métriques d’un modèle donné déjà entrainé</w:t>
      </w:r>
    </w:p>
    <w:p>
      <w:pPr>
        <w:pStyle w:val="LOnormal"/>
        <w:keepNext w:val="false"/>
        <w:keepLines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Training: Permet d’entrainer un modèle sur les données présentes dans la database à l’instant T.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Isolation et portabilité</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Nous avons choisi d’utiliser Docker pour containeriser notre application. Chacune des deux API devra </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être dans un container docker distinct, et qui renverront vers des ports distinct définis afin d’être toutes deux disponibles en simultannée.</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 xml:space="preserve">Ces containers docker sont déployés via un Docker Compose.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Testing &amp; Monitoring</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Nos tests sont réalisés via PyTest. Ils sont directement intégrés au workflow de GitHub Actions, ainsi chaque merge ou pull request lancera automatiquement toute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tests unitaires à mettre en œuvre :</w:t>
      </w:r>
    </w:p>
    <w:p>
      <w:pPr>
        <w:pStyle w:val="LOnormal"/>
        <w:keepNext w:val="false"/>
        <w:keepLines w:val="false"/>
        <w:pageBreakBefore w:val="false"/>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 connexion à la base de donnée OK</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du bon format des données importées depuis la base de donnée</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métriques du modèle actuellement en production</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différentes routes de l’API Admin</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différentes routes de l’API User</w:t>
      </w:r>
    </w:p>
    <w:p>
      <w:pPr>
        <w:pStyle w:val="LOnormal"/>
        <w:widowControl/>
        <w:shd w:val="clear" w:fill="auto"/>
        <w:spacing w:lineRule="auto" w:line="240" w:before="0" w:after="0"/>
        <w:ind w:left="720" w:right="0" w:hanging="360"/>
        <w:jc w:val="left"/>
        <w:rPr>
          <w:rFonts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Monitoring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LFB fournit chaque mois les nouvelles données concernant les interventions du mois précédent.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Après chaque nouvelle entrée mensuelle, le modèle devra s’évaluer pour vérifier les métriques. Si </w:t>
      </w:r>
      <w:r>
        <w:rPr/>
        <w:t xml:space="preserve">la RMSE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 modèle </w:t>
      </w:r>
      <w:r>
        <w:rPr/>
        <w:t xml:space="preserve">dépasse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 seuil de</w:t>
      </w:r>
      <w:r>
        <w:rPr>
          <w:b/>
        </w:rPr>
        <w:t xml:space="preserve"> 120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alors on </w:t>
      </w:r>
      <w:r>
        <w:rPr/>
        <w:t>procède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à un nouvel entrainement du modèle sur les nouvelles données présentes en base.</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Nous automatisons l’évaluation et l’entrainement du modèle en continue à l’aide de Airflow et de MLFlow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numPr>
          <w:ilvl w:val="0"/>
          <w:numId w:val="4"/>
        </w:numPr>
        <w:shd w:val="clear" w:fill="auto"/>
        <w:spacing w:lineRule="auto" w:line="240" w:before="0" w:after="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Charger les données </w:t>
      </w:r>
    </w:p>
    <w:p>
      <w:pPr>
        <w:pStyle w:val="Corpsdetexte"/>
        <w:numPr>
          <w:ilvl w:val="0"/>
          <w:numId w:val="4"/>
        </w:numPr>
        <w:spacing w:before="0" w:after="0"/>
        <w:rPr/>
      </w:pPr>
      <w:r>
        <w:rPr/>
        <w:t>Créer le dataset</w:t>
      </w:r>
    </w:p>
    <w:p>
      <w:pPr>
        <w:pStyle w:val="Corpsdetexte"/>
        <w:numPr>
          <w:ilvl w:val="0"/>
          <w:numId w:val="4"/>
        </w:numPr>
        <w:spacing w:before="0" w:after="0"/>
        <w:rPr/>
      </w:pPr>
      <w:r>
        <w:rPr/>
        <w:t>Entrainer les modèles</w:t>
      </w:r>
    </w:p>
    <w:p>
      <w:pPr>
        <w:pStyle w:val="Corpsdetexte"/>
        <w:numPr>
          <w:ilvl w:val="0"/>
          <w:numId w:val="4"/>
        </w:numPr>
        <w:spacing w:before="0" w:after="0"/>
        <w:rPr/>
      </w:pPr>
      <w:r>
        <w:rPr/>
        <w:t>Évaluer les modèles</w:t>
      </w:r>
    </w:p>
    <w:p>
      <w:pPr>
        <w:pStyle w:val="Corpsdetexte"/>
        <w:numPr>
          <w:ilvl w:val="0"/>
          <w:numId w:val="4"/>
        </w:numPr>
        <w:spacing w:before="0" w:after="0"/>
        <w:rPr/>
      </w:pPr>
      <w:r>
        <w:rPr/>
        <w:t>Sélectionner le meilleur modèle</w:t>
      </w:r>
    </w:p>
    <w:p>
      <w:pPr>
        <w:pStyle w:val="Corpsdetexte"/>
        <w:numPr>
          <w:ilvl w:val="0"/>
          <w:numId w:val="4"/>
        </w:numP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Exporter le meilleur modèle</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A noter que nos modèles sont enregistrés sur le cloud d’Amazon AWS à l’aide d’un service S3 Bucket.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Schéma d’implémentation</w:t>
      </w:r>
    </w:p>
    <w:p>
      <w:pPr>
        <w:pStyle w:val="LOnormal"/>
        <w:rPr/>
      </w:pPr>
      <w:r>
        <w:rPr/>
      </w:r>
    </w:p>
    <w:p>
      <w:pPr>
        <w:pStyle w:val="LO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110730" cy="4216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7110730" cy="4216400"/>
                    </a:xfrm>
                    <a:prstGeom prst="rect">
                      <a:avLst/>
                    </a:prstGeom>
                  </pic:spPr>
                </pic:pic>
              </a:graphicData>
            </a:graphic>
          </wp:anchor>
        </w:drawing>
      </w:r>
    </w:p>
    <w:sectPr>
      <w:footerReference w:type="default" r:id="rId6"/>
      <w:type w:val="nextPage"/>
      <w:pgSz w:w="11906" w:h="16838"/>
      <w:pgMar w:left="1417" w:right="1417" w:gutter="0" w:header="0"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dstrike w:val="false"/>
        <w:strike w:val="false"/>
        <w:u w:val="none"/>
      </w:rPr>
    </w:lvl>
    <w:lvl w:ilvl="1">
      <w:start w:val="1"/>
      <w:numFmt w:val="bullet"/>
      <w:lvlText w:val="-"/>
      <w:lvlJc w:val="left"/>
      <w:pPr>
        <w:tabs>
          <w:tab w:val="num" w:pos="0"/>
        </w:tabs>
        <w:ind w:left="1440" w:hanging="360"/>
      </w:pPr>
      <w:rPr>
        <w:rFonts w:ascii="OpenSymbol" w:hAnsi="OpenSymbol" w:cs="OpenSymbol"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OpenSymbol" w:hAnsi="OpenSymbol" w:cs="OpenSymbol" w:hint="default"/>
        <w:dstrike w:val="false"/>
        <w:strike w:val="false"/>
        <w:u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rPr>
    </w:lvl>
    <w:lvl w:ilvl="7">
      <w:start w:val="1"/>
      <w:numFmt w:val="bullet"/>
      <w:lvlText w:val="-"/>
      <w:lvlJc w:val="left"/>
      <w:pPr>
        <w:tabs>
          <w:tab w:val="num" w:pos="0"/>
        </w:tabs>
        <w:ind w:left="5760" w:hanging="360"/>
      </w:pPr>
      <w:rPr>
        <w:rFonts w:ascii="OpenSymbol" w:hAnsi="OpenSymbol" w:cs="OpenSymbol"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1">
    <w:name w:val="Heading 1"/>
    <w:basedOn w:val="LOnormal"/>
    <w:next w:val="LOnormal"/>
    <w:link w:val="Heading1Char"/>
    <w:uiPriority w:val="9"/>
    <w:qFormat/>
    <w:rsid w:val="00e06bc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LOnormal"/>
    <w:next w:val="LOnormal"/>
    <w:link w:val="Heading2Char"/>
    <w:uiPriority w:val="9"/>
    <w:unhideWhenUsed/>
    <w:qFormat/>
    <w:rsid w:val="00277a1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LOnormal"/>
    <w:next w:val="LOnormal"/>
    <w:qFormat/>
    <w:pPr>
      <w:keepNext w:val="true"/>
      <w:keepLines/>
      <w:pageBreakBefore w:val="false"/>
      <w:spacing w:lineRule="auto" w:line="240" w:before="280" w:after="80"/>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TitleChar" w:customStyle="1">
    <w:name w:val="Title Char"/>
    <w:basedOn w:val="DefaultParagraphFont"/>
    <w:uiPriority w:val="10"/>
    <w:qFormat/>
    <w:rsid w:val="00e06bc3"/>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e06bc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uiPriority w:val="9"/>
    <w:qFormat/>
    <w:rsid w:val="00277a19"/>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7641bd"/>
    <w:rPr>
      <w:color w:val="0563C1" w:themeColor="hyperlink"/>
      <w:u w:val="single"/>
    </w:rPr>
  </w:style>
  <w:style w:type="character" w:styleId="UnresolvedMention">
    <w:name w:val="Unresolved Mention"/>
    <w:basedOn w:val="DefaultParagraphFont"/>
    <w:uiPriority w:val="99"/>
    <w:semiHidden/>
    <w:unhideWhenUsed/>
    <w:qFormat/>
    <w:rsid w:val="007641bd"/>
    <w:rPr>
      <w:color w:val="605E5C"/>
      <w:shd w:fill="E1DFDD" w:val="clear"/>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Noto Sans Mono CJK SC" w:cs="Liberation Mono"/>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principal">
    <w:name w:val="Title"/>
    <w:basedOn w:val="LOnormal"/>
    <w:next w:val="LOnormal"/>
    <w:link w:val="TitleChar"/>
    <w:uiPriority w:val="10"/>
    <w:qFormat/>
    <w:rsid w:val="00e06b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e06bc3"/>
    <w:pPr>
      <w:widowControl/>
      <w:suppressAutoHyphens w:val="true"/>
      <w:bidi w:val="0"/>
      <w:spacing w:lineRule="auto" w:line="240" w:before="0" w:after="0"/>
      <w:jc w:val="left"/>
    </w:pPr>
    <w:rPr>
      <w:rFonts w:ascii="Calibri" w:hAnsi="Calibri" w:eastAsia="Calibri" w:cs="Calibri"/>
      <w:color w:val="auto"/>
      <w:kern w:val="0"/>
      <w:sz w:val="22"/>
      <w:szCs w:val="22"/>
      <w:lang w:val="fr-FR" w:eastAsia="zh-CN" w:bidi="hi-IN"/>
    </w:rPr>
  </w:style>
  <w:style w:type="paragraph" w:styleId="ListParagraph">
    <w:name w:val="List Paragraph"/>
    <w:basedOn w:val="LOnormal"/>
    <w:uiPriority w:val="34"/>
    <w:qFormat/>
    <w:rsid w:val="00277a19"/>
    <w:pPr>
      <w:spacing w:before="0" w:after="160"/>
      <w:ind w:left="720" w:hanging="0"/>
      <w:contextualSpacing/>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Entteetpieddepage"/>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london.gov.uk/dataset/london-fire-brigade-incident-records" TargetMode="External"/><Relationship Id="rId3" Type="http://schemas.openxmlformats.org/officeDocument/2006/relationships/hyperlink" Target="https://data.london.gov.uk/dataset/london-fire-brigade-mobilisation-record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9qQkiKEJcwFCQq6HEs0ngAOklfQ==">CgMxLjA4AHIhMUwtREtxNUdfNW9OM1hJemZrVVZVSWlHM0ZHZGRhcUp5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168</TotalTime>
  <Application>LibreOffice/7.3.7.2$Linux_X86_64 LibreOffice_project/30$Build-2</Application>
  <AppVersion>15.0000</AppVersion>
  <Pages>6</Pages>
  <Words>1329</Words>
  <Characters>7235</Characters>
  <CharactersWithSpaces>8905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2023-08-01T12:35:00Z</dcterms:created>
  <dc:creator>Willy Maillot</dc:creator>
  <dc:description/>
  <dc:language>fr-FR</dc:language>
  <cp:lastModifiedBy/>
  <dcterms:modified xsi:type="dcterms:W3CDTF">2023-10-25T11:51:04Z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